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1FC7" w14:textId="77777777" w:rsidR="001E169F" w:rsidRDefault="001E169F" w:rsidP="001E169F">
      <w:pPr>
        <w:jc w:val="right"/>
        <w:rPr>
          <w:rFonts w:ascii="Arial" w:hAnsi="Arial" w:cs="Arial"/>
          <w:sz w:val="22"/>
          <w:szCs w:val="22"/>
        </w:rPr>
      </w:pPr>
      <w:r>
        <w:rPr>
          <w:rFonts w:ascii="Arial" w:hAnsi="Arial" w:cs="Arial"/>
          <w:sz w:val="22"/>
          <w:szCs w:val="22"/>
        </w:rPr>
        <w:t>Príloha č. 2 výzvy na predloženie ponuky</w:t>
      </w:r>
    </w:p>
    <w:p w14:paraId="6B7BCA25" w14:textId="77777777" w:rsidR="001E169F" w:rsidRDefault="001E169F" w:rsidP="00437680">
      <w:pPr>
        <w:tabs>
          <w:tab w:val="left" w:pos="5295"/>
        </w:tabs>
        <w:spacing w:line="276" w:lineRule="auto"/>
        <w:jc w:val="center"/>
        <w:rPr>
          <w:rFonts w:ascii="Arial Narrow" w:hAnsi="Arial Narrow" w:cs="Arial"/>
          <w:b/>
          <w:color w:val="auto"/>
          <w:sz w:val="28"/>
          <w:szCs w:val="28"/>
        </w:rPr>
      </w:pPr>
    </w:p>
    <w:p w14:paraId="6A1E876C" w14:textId="13818945" w:rsidR="00437680" w:rsidRPr="000A2CD3" w:rsidRDefault="002402DC" w:rsidP="00437680">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9D0916">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B33F96">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2402DC">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B33F96">
      <w:pPr>
        <w:spacing w:line="276" w:lineRule="auto"/>
        <w:jc w:val="both"/>
        <w:rPr>
          <w:rFonts w:ascii="Arial Narrow" w:hAnsi="Arial Narrow" w:cs="Arial"/>
          <w:color w:val="auto"/>
          <w:sz w:val="20"/>
          <w:szCs w:val="20"/>
        </w:rPr>
      </w:pPr>
    </w:p>
    <w:p w14:paraId="36675A71" w14:textId="77777777" w:rsidR="00122182" w:rsidRPr="000A2CD3" w:rsidRDefault="00122182" w:rsidP="00B33F96">
      <w:pPr>
        <w:spacing w:line="276" w:lineRule="auto"/>
        <w:jc w:val="both"/>
        <w:rPr>
          <w:rFonts w:ascii="Arial Narrow" w:hAnsi="Arial Narrow" w:cs="Arial"/>
          <w:color w:val="auto"/>
          <w:sz w:val="20"/>
          <w:szCs w:val="20"/>
        </w:rPr>
      </w:pPr>
    </w:p>
    <w:p w14:paraId="36056B02" w14:textId="2813B4FA" w:rsidR="00B33F96" w:rsidRPr="000A2CD3" w:rsidRDefault="00B33F96" w:rsidP="00B33F96">
      <w:pPr>
        <w:spacing w:line="276" w:lineRule="auto"/>
        <w:jc w:val="both"/>
        <w:rPr>
          <w:rFonts w:ascii="Arial Narrow" w:hAnsi="Arial Narrow" w:cs="Arial"/>
          <w:color w:val="auto"/>
          <w:sz w:val="20"/>
          <w:szCs w:val="20"/>
        </w:rPr>
      </w:pPr>
    </w:p>
    <w:p w14:paraId="08E6E9EC" w14:textId="00E2CEA9" w:rsidR="00C55AA6" w:rsidRPr="000A2CD3" w:rsidRDefault="00A86F76">
      <w:pPr>
        <w:pStyle w:val="Farebnzoznamzvraznenie11"/>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D64687">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C55AA6">
      <w:pPr>
        <w:pStyle w:val="Farebnzoznamzvraznenie11"/>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C55AA6">
      <w:pPr>
        <w:pStyle w:val="Farebnzoznamzvraznenie11"/>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C55AA6">
      <w:pPr>
        <w:pStyle w:val="Farebnzoznamzvraznenie11"/>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pPr>
        <w:widowControl/>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881501">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881501">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881501">
      <w:pPr>
        <w:widowControl/>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B33F96">
      <w:pPr>
        <w:pStyle w:val="Farebnzoznamzvraznenie11"/>
        <w:spacing w:after="0"/>
        <w:ind w:left="567"/>
        <w:jc w:val="both"/>
        <w:rPr>
          <w:rFonts w:ascii="Arial Narrow" w:hAnsi="Arial Narrow" w:cs="Arial"/>
          <w:sz w:val="20"/>
          <w:szCs w:val="20"/>
        </w:rPr>
      </w:pPr>
    </w:p>
    <w:p w14:paraId="7DB2B545" w14:textId="77777777" w:rsidR="00B33F96" w:rsidRPr="000A2CD3" w:rsidRDefault="00B33F96" w:rsidP="00B33F96">
      <w:pPr>
        <w:pStyle w:val="Farebnzoznamzvraznenie11"/>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B33F96">
      <w:pPr>
        <w:spacing w:line="276" w:lineRule="auto"/>
        <w:jc w:val="both"/>
        <w:rPr>
          <w:rFonts w:ascii="Arial Narrow" w:hAnsi="Arial Narrow" w:cs="Arial"/>
          <w:color w:val="auto"/>
          <w:sz w:val="20"/>
          <w:szCs w:val="20"/>
        </w:rPr>
      </w:pPr>
    </w:p>
    <w:p w14:paraId="1510E4F4" w14:textId="77777777" w:rsidR="00861E7B" w:rsidRPr="000A2CD3" w:rsidRDefault="00861E7B" w:rsidP="00B33F96">
      <w:pPr>
        <w:spacing w:line="276" w:lineRule="auto"/>
        <w:jc w:val="both"/>
        <w:rPr>
          <w:rFonts w:ascii="Arial Narrow" w:hAnsi="Arial Narrow" w:cs="Arial"/>
          <w:color w:val="auto"/>
          <w:sz w:val="20"/>
          <w:szCs w:val="20"/>
        </w:rPr>
      </w:pPr>
    </w:p>
    <w:p w14:paraId="442C2F6B" w14:textId="3D75B97B" w:rsidR="00B33F96" w:rsidRPr="000A2CD3" w:rsidRDefault="00B33F96" w:rsidP="00B33F96">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B33F96">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B33F96">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CD7D7B">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CD7D7B">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2AA9A009" w:rsidR="002402DC" w:rsidRPr="002402DC" w:rsidRDefault="002402DC" w:rsidP="003973F1">
      <w:pPr>
        <w:pStyle w:val="Odsekzoznamu"/>
        <w:numPr>
          <w:ilvl w:val="0"/>
          <w:numId w:val="22"/>
        </w:numPr>
        <w:spacing w:line="276" w:lineRule="auto"/>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3973F1" w:rsidRPr="003973F1">
        <w:rPr>
          <w:rFonts w:ascii="Arial Narrow" w:hAnsi="Arial Narrow" w:cs="Arial"/>
          <w:color w:val="auto"/>
          <w:sz w:val="20"/>
          <w:szCs w:val="20"/>
        </w:rPr>
        <w:t xml:space="preserve">Výzva č. 3 - </w:t>
      </w:r>
      <w:proofErr w:type="spellStart"/>
      <w:r w:rsidR="003973F1" w:rsidRPr="003973F1">
        <w:rPr>
          <w:rFonts w:ascii="Arial Narrow" w:hAnsi="Arial Narrow" w:cs="Arial"/>
          <w:color w:val="auto"/>
          <w:sz w:val="20"/>
          <w:szCs w:val="20"/>
        </w:rPr>
        <w:t>Storage</w:t>
      </w:r>
      <w:proofErr w:type="spellEnd"/>
      <w:r w:rsidR="003973F1" w:rsidRPr="003973F1">
        <w:rPr>
          <w:rFonts w:ascii="Arial Narrow" w:hAnsi="Arial Narrow" w:cs="Arial"/>
          <w:color w:val="auto"/>
          <w:sz w:val="20"/>
          <w:szCs w:val="20"/>
        </w:rPr>
        <w:t xml:space="preserve"> (doplnenie existujúcej infraštruktúry)</w:t>
      </w:r>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2402DC">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2402DC">
      <w:pPr>
        <w:pStyle w:val="Odsekzoznamu"/>
        <w:rPr>
          <w:rFonts w:ascii="Arial Narrow" w:hAnsi="Arial Narrow" w:cs="Arial"/>
          <w:color w:val="auto"/>
          <w:sz w:val="20"/>
          <w:szCs w:val="20"/>
        </w:rPr>
      </w:pPr>
    </w:p>
    <w:p w14:paraId="56F34138" w14:textId="549DE179" w:rsidR="002402DC" w:rsidRP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2402DC">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2402DC">
      <w:pPr>
        <w:spacing w:line="276" w:lineRule="auto"/>
        <w:jc w:val="both"/>
        <w:rPr>
          <w:rFonts w:ascii="Arial Narrow" w:hAnsi="Arial Narrow" w:cs="Arial"/>
          <w:color w:val="auto"/>
          <w:sz w:val="20"/>
          <w:szCs w:val="20"/>
        </w:rPr>
      </w:pPr>
    </w:p>
    <w:p w14:paraId="399938F0" w14:textId="14E30D56" w:rsidR="00FE7EB6" w:rsidRPr="00CD7D7B" w:rsidRDefault="00FE7EB6" w:rsidP="00844EFB">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lastRenderedPageBreak/>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844EFB">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844EFB">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844EFB">
      <w:pPr>
        <w:pStyle w:val="Nadpis2"/>
        <w:keepNext w:val="0"/>
        <w:keepLines w:val="0"/>
        <w:numPr>
          <w:ilvl w:val="0"/>
          <w:numId w:val="0"/>
        </w:numPr>
        <w:rPr>
          <w:rFonts w:ascii="Arial Narrow" w:hAnsi="Arial Narrow"/>
        </w:rPr>
      </w:pPr>
    </w:p>
    <w:p w14:paraId="695D0750" w14:textId="79E4661A" w:rsidR="00E907C9" w:rsidRDefault="00083068" w:rsidP="00844EFB">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844EFB">
      <w:pPr>
        <w:pStyle w:val="Nadpis2"/>
        <w:keepNext w:val="0"/>
        <w:keepLines w:val="0"/>
        <w:numPr>
          <w:ilvl w:val="0"/>
          <w:numId w:val="0"/>
        </w:numPr>
        <w:ind w:left="1220"/>
        <w:rPr>
          <w:rFonts w:ascii="Arial Narrow" w:hAnsi="Arial Narrow"/>
        </w:rPr>
      </w:pPr>
    </w:p>
    <w:p w14:paraId="425A190D" w14:textId="177063EF" w:rsidR="007B6A92" w:rsidRDefault="00E11463" w:rsidP="00844EFB">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844EFB">
      <w:pPr>
        <w:pStyle w:val="Nadpis2"/>
        <w:keepNext w:val="0"/>
        <w:keepLines w:val="0"/>
        <w:numPr>
          <w:ilvl w:val="0"/>
          <w:numId w:val="0"/>
        </w:numPr>
        <w:ind w:left="1220"/>
        <w:rPr>
          <w:rFonts w:ascii="Arial Narrow" w:hAnsi="Arial Narrow"/>
        </w:rPr>
      </w:pPr>
    </w:p>
    <w:p w14:paraId="0AE46ABD" w14:textId="41FF4FA5" w:rsidR="00FE7EB6" w:rsidRPr="00CD7D7B" w:rsidRDefault="00FE7EB6" w:rsidP="00844EFB">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844EFB">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844EFB">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844EFB">
      <w:pPr>
        <w:pStyle w:val="Nadpis2"/>
        <w:keepNext w:val="0"/>
        <w:keepLines w:val="0"/>
        <w:numPr>
          <w:ilvl w:val="0"/>
          <w:numId w:val="0"/>
        </w:numPr>
        <w:rPr>
          <w:rFonts w:ascii="Arial Narrow" w:hAnsi="Arial Narrow"/>
        </w:rPr>
      </w:pPr>
    </w:p>
    <w:p w14:paraId="1AF15B1F" w14:textId="46912DA8" w:rsidR="00FE7EB6" w:rsidRPr="00CD7D7B" w:rsidRDefault="00FE7EB6" w:rsidP="00844EFB">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844EFB">
      <w:pPr>
        <w:pStyle w:val="Nadpis2"/>
        <w:keepNext w:val="0"/>
        <w:keepLines w:val="0"/>
        <w:numPr>
          <w:ilvl w:val="0"/>
          <w:numId w:val="0"/>
        </w:numPr>
        <w:ind w:left="1220"/>
        <w:rPr>
          <w:rFonts w:ascii="Arial Narrow" w:hAnsi="Arial Narrow"/>
        </w:rPr>
      </w:pPr>
    </w:p>
    <w:p w14:paraId="38417CCB" w14:textId="772A46D7" w:rsidR="00FE7EB6" w:rsidRPr="00CD7D7B" w:rsidRDefault="00FE7EB6" w:rsidP="00844EFB">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844EFB">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844EFB">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844EFB">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844EFB">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844EFB">
      <w:pPr>
        <w:pStyle w:val="Nadpis2"/>
        <w:keepNext w:val="0"/>
        <w:keepLines w:val="0"/>
        <w:numPr>
          <w:ilvl w:val="0"/>
          <w:numId w:val="0"/>
        </w:numPr>
        <w:ind w:left="1220"/>
        <w:rPr>
          <w:rFonts w:ascii="Arial Narrow" w:hAnsi="Arial Narrow"/>
        </w:rPr>
      </w:pPr>
    </w:p>
    <w:p w14:paraId="455C6500" w14:textId="7B11D7D6" w:rsidR="007B6A92" w:rsidRDefault="006E35BB" w:rsidP="00844EFB">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844EFB">
      <w:pPr>
        <w:pStyle w:val="Nadpis2"/>
        <w:keepNext w:val="0"/>
        <w:keepLines w:val="0"/>
        <w:numPr>
          <w:ilvl w:val="0"/>
          <w:numId w:val="0"/>
        </w:numPr>
        <w:rPr>
          <w:rFonts w:ascii="Arial Narrow" w:hAnsi="Arial Narrow"/>
        </w:rPr>
      </w:pPr>
    </w:p>
    <w:p w14:paraId="15473988" w14:textId="79853278" w:rsidR="00490D6E" w:rsidRDefault="007B6A92" w:rsidP="00844EFB">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844EFB">
      <w:pPr>
        <w:pStyle w:val="Nadpis2"/>
        <w:keepNext w:val="0"/>
        <w:keepLines w:val="0"/>
        <w:numPr>
          <w:ilvl w:val="0"/>
          <w:numId w:val="0"/>
        </w:numPr>
        <w:rPr>
          <w:rFonts w:ascii="Arial Narrow" w:hAnsi="Arial Narrow"/>
        </w:rPr>
      </w:pPr>
    </w:p>
    <w:p w14:paraId="541719D7" w14:textId="0CEA7343" w:rsidR="00490D6E" w:rsidRDefault="00490D6E" w:rsidP="00844EFB">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844EFB">
      <w:pPr>
        <w:pStyle w:val="Nadpis2"/>
        <w:keepNext w:val="0"/>
        <w:keepLines w:val="0"/>
        <w:numPr>
          <w:ilvl w:val="0"/>
          <w:numId w:val="0"/>
        </w:numPr>
        <w:ind w:left="1220"/>
        <w:rPr>
          <w:rFonts w:ascii="Arial Narrow" w:hAnsi="Arial Narrow"/>
        </w:rPr>
      </w:pPr>
    </w:p>
    <w:p w14:paraId="581E2FFF" w14:textId="31151F61" w:rsidR="006E35BB" w:rsidRDefault="006E35BB" w:rsidP="00844EFB">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844EFB">
      <w:pPr>
        <w:pStyle w:val="Nadpis2"/>
        <w:keepNext w:val="0"/>
        <w:keepLines w:val="0"/>
        <w:numPr>
          <w:ilvl w:val="0"/>
          <w:numId w:val="0"/>
        </w:numPr>
        <w:rPr>
          <w:rFonts w:ascii="Arial Narrow" w:hAnsi="Arial Narrow"/>
        </w:rPr>
      </w:pPr>
    </w:p>
    <w:p w14:paraId="5E284BC0" w14:textId="2529D8BF" w:rsidR="00490D6E" w:rsidRDefault="00490D6E" w:rsidP="00844EFB">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844EFB">
      <w:pPr>
        <w:pStyle w:val="Nadpis2"/>
        <w:keepNext w:val="0"/>
        <w:keepLines w:val="0"/>
        <w:numPr>
          <w:ilvl w:val="0"/>
          <w:numId w:val="0"/>
        </w:numPr>
        <w:ind w:left="1220"/>
        <w:rPr>
          <w:rFonts w:ascii="Arial Narrow" w:hAnsi="Arial Narrow"/>
        </w:rPr>
      </w:pPr>
    </w:p>
    <w:p w14:paraId="4979AD77" w14:textId="0538D4AA" w:rsidR="0046338D" w:rsidRDefault="00FE7EB6" w:rsidP="00844EFB">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844EFB">
      <w:pPr>
        <w:pStyle w:val="Nadpis2"/>
        <w:keepNext w:val="0"/>
        <w:keepLines w:val="0"/>
        <w:numPr>
          <w:ilvl w:val="0"/>
          <w:numId w:val="0"/>
        </w:numPr>
        <w:ind w:left="1220"/>
        <w:rPr>
          <w:rFonts w:ascii="Arial Narrow" w:hAnsi="Arial Narrow"/>
        </w:rPr>
      </w:pPr>
    </w:p>
    <w:p w14:paraId="5740A91E" w14:textId="4E32F4BD" w:rsidR="0036521E" w:rsidRDefault="0036521E" w:rsidP="00844EFB">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844EFB">
      <w:pPr>
        <w:pStyle w:val="Nadpis2"/>
        <w:keepNext w:val="0"/>
        <w:keepLines w:val="0"/>
        <w:numPr>
          <w:ilvl w:val="0"/>
          <w:numId w:val="0"/>
        </w:numPr>
        <w:ind w:left="1220"/>
        <w:rPr>
          <w:rFonts w:ascii="Arial Narrow" w:hAnsi="Arial Narrow"/>
        </w:rPr>
      </w:pPr>
    </w:p>
    <w:p w14:paraId="785498A1" w14:textId="2EC0B86D" w:rsidR="0046338D" w:rsidRPr="006C3597" w:rsidRDefault="00CF01FD" w:rsidP="00844EFB">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lastRenderedPageBreak/>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844EFB">
      <w:pPr>
        <w:pStyle w:val="Nadpis2"/>
        <w:keepNext w:val="0"/>
        <w:keepLines w:val="0"/>
        <w:numPr>
          <w:ilvl w:val="0"/>
          <w:numId w:val="0"/>
        </w:numPr>
        <w:ind w:left="1220"/>
        <w:rPr>
          <w:rFonts w:ascii="Arial Narrow" w:hAnsi="Arial Narrow"/>
        </w:rPr>
      </w:pPr>
    </w:p>
    <w:p w14:paraId="037AA08A" w14:textId="3C884027" w:rsidR="00B21259" w:rsidRPr="006C3597" w:rsidRDefault="00176E5F" w:rsidP="00844EFB">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844EFB">
      <w:pPr>
        <w:pStyle w:val="Nadpis2"/>
        <w:keepNext w:val="0"/>
        <w:keepLines w:val="0"/>
        <w:numPr>
          <w:ilvl w:val="0"/>
          <w:numId w:val="0"/>
        </w:numPr>
        <w:ind w:left="1220"/>
        <w:rPr>
          <w:rFonts w:ascii="Arial Narrow" w:hAnsi="Arial Narrow"/>
        </w:rPr>
      </w:pPr>
    </w:p>
    <w:p w14:paraId="3C66ACBA" w14:textId="1FD7F19C" w:rsidR="00490D6E" w:rsidRPr="006C3597" w:rsidRDefault="00B21259" w:rsidP="00844EFB">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844EFB">
      <w:pPr>
        <w:pStyle w:val="Nadpis2"/>
        <w:keepNext w:val="0"/>
        <w:keepLines w:val="0"/>
        <w:numPr>
          <w:ilvl w:val="0"/>
          <w:numId w:val="0"/>
        </w:numPr>
        <w:ind w:left="1220"/>
        <w:rPr>
          <w:rFonts w:ascii="Arial Narrow" w:hAnsi="Arial Narrow"/>
        </w:rPr>
      </w:pPr>
    </w:p>
    <w:p w14:paraId="26E48F40" w14:textId="41C9CD07" w:rsidR="00AF52A6" w:rsidRPr="00AF52A6" w:rsidRDefault="00490D6E" w:rsidP="00844EFB">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844EFB">
      <w:pPr>
        <w:pStyle w:val="Nadpis2"/>
        <w:keepNext w:val="0"/>
        <w:keepLines w:val="0"/>
        <w:numPr>
          <w:ilvl w:val="0"/>
          <w:numId w:val="0"/>
        </w:numPr>
        <w:ind w:left="1220"/>
        <w:rPr>
          <w:rFonts w:ascii="Arial Narrow" w:hAnsi="Arial Narrow"/>
        </w:rPr>
      </w:pPr>
    </w:p>
    <w:p w14:paraId="4E61F266" w14:textId="72F36FDF" w:rsidR="007B6A92" w:rsidRDefault="007B6A92" w:rsidP="00844EFB">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844EFB">
      <w:pPr>
        <w:pStyle w:val="Nadpis2"/>
        <w:keepNext w:val="0"/>
        <w:keepLines w:val="0"/>
        <w:numPr>
          <w:ilvl w:val="0"/>
          <w:numId w:val="0"/>
        </w:numPr>
        <w:ind w:left="1220"/>
        <w:rPr>
          <w:rFonts w:ascii="Arial Narrow" w:hAnsi="Arial Narrow"/>
        </w:rPr>
      </w:pPr>
    </w:p>
    <w:p w14:paraId="0017B9B9" w14:textId="34CE6AC0" w:rsidR="0046338D" w:rsidRDefault="0046338D" w:rsidP="00844EFB">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844EFB">
      <w:pPr>
        <w:pStyle w:val="Nadpis2"/>
        <w:keepNext w:val="0"/>
        <w:keepLines w:val="0"/>
        <w:numPr>
          <w:ilvl w:val="0"/>
          <w:numId w:val="0"/>
        </w:numPr>
        <w:ind w:left="1220"/>
        <w:rPr>
          <w:rFonts w:ascii="Arial Narrow" w:hAnsi="Arial Narrow"/>
        </w:rPr>
      </w:pPr>
    </w:p>
    <w:p w14:paraId="21046328" w14:textId="78A7C690" w:rsidR="00AF52A6" w:rsidRDefault="00AF52A6" w:rsidP="00844EFB">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844EFB">
      <w:pPr>
        <w:pStyle w:val="Nadpis2"/>
        <w:keepNext w:val="0"/>
        <w:keepLines w:val="0"/>
        <w:numPr>
          <w:ilvl w:val="0"/>
          <w:numId w:val="0"/>
        </w:numPr>
        <w:rPr>
          <w:rFonts w:ascii="Arial Narrow" w:hAnsi="Arial Narrow"/>
        </w:rPr>
      </w:pPr>
    </w:p>
    <w:p w14:paraId="5AD44BFB" w14:textId="7421DD26" w:rsidR="003145F3" w:rsidRDefault="003145F3" w:rsidP="00844EFB">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844EFB">
      <w:pPr>
        <w:pStyle w:val="Nadpis2"/>
        <w:keepNext w:val="0"/>
        <w:keepLines w:val="0"/>
        <w:numPr>
          <w:ilvl w:val="0"/>
          <w:numId w:val="0"/>
        </w:numPr>
        <w:ind w:left="860"/>
        <w:rPr>
          <w:rFonts w:ascii="Arial Narrow" w:hAnsi="Arial Narrow"/>
        </w:rPr>
      </w:pPr>
    </w:p>
    <w:p w14:paraId="1D73C862" w14:textId="385A596A" w:rsidR="003145F3" w:rsidRDefault="003145F3" w:rsidP="00844EFB">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844EFB">
      <w:pPr>
        <w:pStyle w:val="Nadpis2"/>
        <w:keepNext w:val="0"/>
        <w:keepLines w:val="0"/>
        <w:numPr>
          <w:ilvl w:val="0"/>
          <w:numId w:val="0"/>
        </w:numPr>
        <w:ind w:left="1220"/>
        <w:rPr>
          <w:rFonts w:ascii="Arial Narrow" w:hAnsi="Arial Narrow"/>
        </w:rPr>
      </w:pPr>
    </w:p>
    <w:p w14:paraId="7DDB162A" w14:textId="77777777" w:rsidR="003145F3" w:rsidRPr="003145F3" w:rsidRDefault="003145F3" w:rsidP="00844EFB">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844EFB">
      <w:pPr>
        <w:pStyle w:val="Nadpis2"/>
        <w:keepNext w:val="0"/>
        <w:keepLines w:val="0"/>
        <w:numPr>
          <w:ilvl w:val="0"/>
          <w:numId w:val="0"/>
        </w:numPr>
        <w:ind w:left="1220"/>
        <w:rPr>
          <w:rFonts w:ascii="Arial Narrow" w:hAnsi="Arial Narrow"/>
        </w:rPr>
      </w:pPr>
    </w:p>
    <w:p w14:paraId="58EE3CCC" w14:textId="7E1E2226" w:rsidR="003145F3" w:rsidRPr="003145F3" w:rsidRDefault="003145F3" w:rsidP="00844EFB">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844EFB">
      <w:pPr>
        <w:pStyle w:val="Nadpis2"/>
        <w:keepNext w:val="0"/>
        <w:keepLines w:val="0"/>
        <w:numPr>
          <w:ilvl w:val="0"/>
          <w:numId w:val="0"/>
        </w:numPr>
        <w:ind w:left="1220"/>
        <w:rPr>
          <w:rFonts w:ascii="Arial Narrow" w:hAnsi="Arial Narrow"/>
        </w:rPr>
      </w:pPr>
    </w:p>
    <w:p w14:paraId="469F3B8B" w14:textId="66DEE742" w:rsidR="003145F3" w:rsidRPr="003145F3" w:rsidRDefault="003145F3" w:rsidP="00844EFB">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844EFB">
      <w:pPr>
        <w:pStyle w:val="Nadpis2"/>
        <w:keepNext w:val="0"/>
        <w:keepLines w:val="0"/>
        <w:numPr>
          <w:ilvl w:val="0"/>
          <w:numId w:val="0"/>
        </w:numPr>
        <w:ind w:left="1220"/>
        <w:rPr>
          <w:rFonts w:ascii="Arial Narrow" w:hAnsi="Arial Narrow"/>
        </w:rPr>
      </w:pPr>
    </w:p>
    <w:p w14:paraId="65BC30BD" w14:textId="404FF3EF" w:rsidR="003145F3" w:rsidRPr="003145F3" w:rsidRDefault="003145F3" w:rsidP="00844EFB">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844EFB">
      <w:pPr>
        <w:pStyle w:val="Nadpis2"/>
        <w:keepNext w:val="0"/>
        <w:keepLines w:val="0"/>
        <w:numPr>
          <w:ilvl w:val="0"/>
          <w:numId w:val="0"/>
        </w:numPr>
        <w:ind w:left="1220"/>
        <w:rPr>
          <w:rFonts w:ascii="Arial Narrow" w:hAnsi="Arial Narrow"/>
        </w:rPr>
      </w:pPr>
    </w:p>
    <w:p w14:paraId="7FA6BC6A" w14:textId="70635A58" w:rsidR="003145F3" w:rsidRPr="003145F3" w:rsidRDefault="003145F3" w:rsidP="00844EFB">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844EFB">
      <w:pPr>
        <w:pStyle w:val="Nadpis2"/>
        <w:keepNext w:val="0"/>
        <w:keepLines w:val="0"/>
        <w:numPr>
          <w:ilvl w:val="0"/>
          <w:numId w:val="0"/>
        </w:numPr>
        <w:ind w:left="1220"/>
        <w:rPr>
          <w:rFonts w:ascii="Arial Narrow" w:hAnsi="Arial Narrow"/>
        </w:rPr>
      </w:pPr>
    </w:p>
    <w:p w14:paraId="3A973514" w14:textId="02853820" w:rsidR="003145F3" w:rsidRPr="003145F3" w:rsidRDefault="003145F3" w:rsidP="00844EFB">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844EFB">
      <w:pPr>
        <w:pStyle w:val="Nadpis2"/>
        <w:keepNext w:val="0"/>
        <w:keepLines w:val="0"/>
        <w:numPr>
          <w:ilvl w:val="0"/>
          <w:numId w:val="0"/>
        </w:numPr>
        <w:ind w:left="1220"/>
        <w:rPr>
          <w:rFonts w:ascii="Arial Narrow" w:hAnsi="Arial Narrow"/>
        </w:rPr>
      </w:pPr>
    </w:p>
    <w:p w14:paraId="55DC22CC" w14:textId="2C941333" w:rsidR="003145F3" w:rsidRPr="003145F3" w:rsidRDefault="003145F3" w:rsidP="00844EFB">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844EFB">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844EFB">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844EFB">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844EFB">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844EFB">
      <w:pPr>
        <w:pStyle w:val="Nadpis2"/>
        <w:keepNext w:val="0"/>
        <w:keepLines w:val="0"/>
        <w:numPr>
          <w:ilvl w:val="0"/>
          <w:numId w:val="0"/>
        </w:numPr>
        <w:ind w:left="1220"/>
        <w:rPr>
          <w:rFonts w:ascii="Arial Narrow" w:hAnsi="Arial Narrow"/>
        </w:rPr>
      </w:pPr>
    </w:p>
    <w:p w14:paraId="78E2D98F" w14:textId="3501AE90" w:rsidR="0044274F" w:rsidRPr="00FC62FB" w:rsidRDefault="00913DA8" w:rsidP="00844EFB">
      <w:pPr>
        <w:pStyle w:val="Nadpis2"/>
        <w:keepNext w:val="0"/>
        <w:keepLines w:val="0"/>
        <w:numPr>
          <w:ilvl w:val="0"/>
          <w:numId w:val="19"/>
        </w:numPr>
        <w:rPr>
          <w:rFonts w:ascii="Arial Narrow" w:hAnsi="Arial Narrow"/>
        </w:rPr>
      </w:pPr>
      <w:r>
        <w:rPr>
          <w:rFonts w:ascii="Arial Narrow" w:hAnsi="Arial Narrow"/>
        </w:rPr>
        <w:lastRenderedPageBreak/>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844EFB">
      <w:pPr>
        <w:pStyle w:val="Nadpis2"/>
        <w:keepNext w:val="0"/>
        <w:keepLines w:val="0"/>
        <w:numPr>
          <w:ilvl w:val="0"/>
          <w:numId w:val="0"/>
        </w:numPr>
        <w:ind w:left="860"/>
        <w:rPr>
          <w:rFonts w:ascii="Arial Narrow" w:hAnsi="Arial Narrow"/>
        </w:rPr>
      </w:pPr>
    </w:p>
    <w:p w14:paraId="7CA2AE37" w14:textId="266469B9" w:rsidR="0036521E" w:rsidRDefault="0036521E" w:rsidP="00844EFB">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844EFB">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844EFB">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844EFB">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844EFB">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844EFB">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844EFB">
      <w:pPr>
        <w:pStyle w:val="Odsekzoznamu"/>
        <w:rPr>
          <w:rFonts w:ascii="Arial Narrow" w:hAnsi="Arial Narrow"/>
        </w:rPr>
      </w:pPr>
    </w:p>
    <w:p w14:paraId="52C6367D" w14:textId="48422A62" w:rsidR="008D48BF" w:rsidRPr="000A2CD3" w:rsidRDefault="008D48BF" w:rsidP="00844EFB">
      <w:pPr>
        <w:pStyle w:val="Nadpis2"/>
        <w:keepNext w:val="0"/>
        <w:keepLines w:val="0"/>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844EFB">
      <w:pPr>
        <w:rPr>
          <w:rFonts w:ascii="Arial Narrow" w:hAnsi="Arial Narrow"/>
          <w:color w:val="auto"/>
        </w:rPr>
      </w:pPr>
    </w:p>
    <w:p w14:paraId="44067D19" w14:textId="4F5EFC87" w:rsidR="00B33F96" w:rsidRPr="000A2CD3" w:rsidRDefault="00B33F96" w:rsidP="00844EFB">
      <w:pPr>
        <w:pStyle w:val="Nadpis2"/>
        <w:keepNext w:val="0"/>
        <w:keepLines w:val="0"/>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844EFB">
      <w:pPr>
        <w:pStyle w:val="Nadpis2"/>
        <w:keepNext w:val="0"/>
        <w:keepLines w:val="0"/>
        <w:numPr>
          <w:ilvl w:val="0"/>
          <w:numId w:val="0"/>
        </w:numPr>
        <w:rPr>
          <w:rFonts w:ascii="Arial Narrow" w:hAnsi="Arial Narrow"/>
          <w:highlight w:val="yellow"/>
        </w:rPr>
      </w:pPr>
    </w:p>
    <w:p w14:paraId="1396043E" w14:textId="001DAC6F" w:rsidR="00B33F96" w:rsidRPr="000A2CD3" w:rsidRDefault="00B33F96" w:rsidP="00844EFB">
      <w:pPr>
        <w:pStyle w:val="Nadpis1"/>
        <w:keepNext w:val="0"/>
        <w:keepLines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844EFB">
      <w:pPr>
        <w:pStyle w:val="Nadpis2"/>
        <w:keepNext w:val="0"/>
        <w:keepLines w:val="0"/>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844EFB">
      <w:pPr>
        <w:pStyle w:val="Nadpis2"/>
        <w:keepNext w:val="0"/>
        <w:keepLines w:val="0"/>
        <w:numPr>
          <w:ilvl w:val="0"/>
          <w:numId w:val="0"/>
        </w:numPr>
        <w:rPr>
          <w:rFonts w:ascii="Arial Narrow" w:hAnsi="Arial Narrow"/>
        </w:rPr>
      </w:pPr>
    </w:p>
    <w:p w14:paraId="0ACF3386" w14:textId="4C526B5D" w:rsidR="003D3E89" w:rsidRPr="00A042DD" w:rsidRDefault="003D3E89" w:rsidP="00844EFB">
      <w:pPr>
        <w:pStyle w:val="Nadpis2"/>
        <w:keepNext w:val="0"/>
        <w:keepLines w:val="0"/>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844EFB">
      <w:pPr>
        <w:pStyle w:val="Nadpis2"/>
        <w:keepNext w:val="0"/>
        <w:keepLines w:val="0"/>
        <w:numPr>
          <w:ilvl w:val="0"/>
          <w:numId w:val="0"/>
        </w:numPr>
        <w:ind w:left="862"/>
        <w:rPr>
          <w:rFonts w:ascii="Arial Narrow" w:hAnsi="Arial Narrow"/>
          <w:b/>
        </w:rPr>
      </w:pPr>
    </w:p>
    <w:p w14:paraId="7D2D8A6C" w14:textId="4FDCF85A" w:rsidR="00710F21" w:rsidRPr="00A042DD" w:rsidRDefault="00710F21" w:rsidP="00844EFB">
      <w:pPr>
        <w:pStyle w:val="Nadpis2"/>
        <w:keepNext w:val="0"/>
        <w:keepLines w:val="0"/>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844EFB">
      <w:pPr>
        <w:pStyle w:val="Nadpis2"/>
        <w:keepNext w:val="0"/>
        <w:keepLines w:val="0"/>
        <w:numPr>
          <w:ilvl w:val="0"/>
          <w:numId w:val="0"/>
        </w:numPr>
        <w:ind w:left="862"/>
        <w:rPr>
          <w:rFonts w:ascii="Arial Narrow" w:hAnsi="Arial Narrow"/>
          <w:b/>
        </w:rPr>
      </w:pPr>
    </w:p>
    <w:p w14:paraId="0BB685B7" w14:textId="3BB7AAF8" w:rsidR="003145F3" w:rsidRPr="00A042DD" w:rsidRDefault="00B33F96" w:rsidP="00844EFB">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844EFB">
      <w:pPr>
        <w:pStyle w:val="Odsekzoznamu"/>
        <w:rPr>
          <w:rFonts w:ascii="Arial Narrow" w:hAnsi="Arial Narrow"/>
          <w:sz w:val="20"/>
          <w:szCs w:val="20"/>
        </w:rPr>
      </w:pPr>
    </w:p>
    <w:p w14:paraId="3E5E0205" w14:textId="7D7092F8" w:rsidR="003145F3" w:rsidRPr="00A042DD" w:rsidRDefault="00B33F96" w:rsidP="00844EFB">
      <w:pPr>
        <w:pStyle w:val="Nadpis2"/>
        <w:keepNext w:val="0"/>
        <w:keepLines w:val="0"/>
        <w:ind w:left="862" w:hanging="578"/>
        <w:rPr>
          <w:rFonts w:ascii="Arial Narrow" w:hAnsi="Arial Narrow"/>
        </w:rPr>
      </w:pPr>
      <w:r w:rsidRPr="00A042DD">
        <w:rPr>
          <w:rFonts w:ascii="Arial Narrow" w:hAnsi="Arial Narrow"/>
        </w:rPr>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w:t>
      </w:r>
      <w:r w:rsidRPr="00A042DD">
        <w:rPr>
          <w:rFonts w:ascii="Arial Narrow" w:hAnsi="Arial Narrow"/>
        </w:rPr>
        <w:lastRenderedPageBreak/>
        <w:t xml:space="preserve">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844EFB">
      <w:pPr>
        <w:pStyle w:val="Nadpis2"/>
        <w:keepNext w:val="0"/>
        <w:keepLines w:val="0"/>
        <w:numPr>
          <w:ilvl w:val="0"/>
          <w:numId w:val="0"/>
        </w:numPr>
        <w:ind w:left="860"/>
        <w:rPr>
          <w:rFonts w:ascii="Arial Narrow" w:hAnsi="Arial Narrow"/>
        </w:rPr>
      </w:pPr>
    </w:p>
    <w:p w14:paraId="0D90B486" w14:textId="5900DAE5" w:rsidR="003254D9" w:rsidRDefault="00B33F96" w:rsidP="00844EFB">
      <w:pPr>
        <w:pStyle w:val="Nadpis2"/>
        <w:keepNext w:val="0"/>
        <w:keepLines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844EFB">
      <w:pPr>
        <w:pStyle w:val="Nadpis2"/>
        <w:keepNext w:val="0"/>
        <w:keepLines w:val="0"/>
        <w:numPr>
          <w:ilvl w:val="0"/>
          <w:numId w:val="0"/>
        </w:numPr>
        <w:ind w:left="860"/>
        <w:rPr>
          <w:rFonts w:ascii="Arial Narrow" w:hAnsi="Arial Narrow"/>
        </w:rPr>
      </w:pPr>
    </w:p>
    <w:p w14:paraId="07463AB2" w14:textId="5AAFBEBA" w:rsidR="0023237D" w:rsidRDefault="00985AAB" w:rsidP="00844EFB">
      <w:pPr>
        <w:pStyle w:val="Nadpis2"/>
        <w:keepNext w:val="0"/>
        <w:keepLines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844EFB">
      <w:pPr>
        <w:pStyle w:val="Odsekzoznamu"/>
        <w:rPr>
          <w:rFonts w:ascii="Arial Narrow" w:hAnsi="Arial Narrow"/>
        </w:rPr>
      </w:pPr>
    </w:p>
    <w:p w14:paraId="25B6AAEC" w14:textId="4F049C19" w:rsidR="00F76F44" w:rsidRPr="00F76F44" w:rsidRDefault="00F76F44" w:rsidP="00844EFB">
      <w:pPr>
        <w:pStyle w:val="Nadpis2"/>
        <w:keepNext w:val="0"/>
        <w:keepLines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844EFB">
      <w:pPr>
        <w:pStyle w:val="Nadpis1"/>
        <w:keepNext w:val="0"/>
        <w:keepLines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844EFB">
      <w:pPr>
        <w:pStyle w:val="Nadpis2"/>
        <w:keepNext w:val="0"/>
        <w:keepLines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844EFB">
      <w:pPr>
        <w:pStyle w:val="Nadpis2"/>
        <w:keepNext w:val="0"/>
        <w:keepLines w:val="0"/>
        <w:numPr>
          <w:ilvl w:val="0"/>
          <w:numId w:val="0"/>
        </w:numPr>
        <w:ind w:left="860"/>
        <w:rPr>
          <w:rFonts w:ascii="Arial Narrow" w:hAnsi="Arial Narrow"/>
        </w:rPr>
      </w:pPr>
    </w:p>
    <w:p w14:paraId="121CD040" w14:textId="3C894311" w:rsidR="0023237D" w:rsidRDefault="004D46B7" w:rsidP="00844EFB">
      <w:pPr>
        <w:pStyle w:val="Nadpis2"/>
        <w:keepNext w:val="0"/>
        <w:keepLines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844EFB">
      <w:pPr>
        <w:pStyle w:val="Nadpis2"/>
        <w:keepNext w:val="0"/>
        <w:keepLines w:val="0"/>
        <w:numPr>
          <w:ilvl w:val="0"/>
          <w:numId w:val="0"/>
        </w:numPr>
        <w:ind w:left="860"/>
        <w:rPr>
          <w:rFonts w:ascii="Arial Narrow" w:hAnsi="Arial Narrow"/>
        </w:rPr>
      </w:pPr>
    </w:p>
    <w:p w14:paraId="11511CA7" w14:textId="70FF9FFE" w:rsidR="0023237D" w:rsidRDefault="00C0111E" w:rsidP="00844EFB">
      <w:pPr>
        <w:pStyle w:val="Nadpis2"/>
        <w:keepNext w:val="0"/>
        <w:keepLines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844EFB">
      <w:pPr>
        <w:pStyle w:val="Nadpis1"/>
        <w:keepNext w:val="0"/>
        <w:keepLines w:val="0"/>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844EFB">
      <w:pPr>
        <w:pStyle w:val="Nadpis2"/>
        <w:keepNext w:val="0"/>
        <w:keepLines w:val="0"/>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844EFB">
      <w:pPr>
        <w:spacing w:line="276" w:lineRule="auto"/>
        <w:rPr>
          <w:rFonts w:ascii="Arial Narrow" w:hAnsi="Arial Narrow"/>
          <w:color w:val="auto"/>
        </w:rPr>
      </w:pPr>
    </w:p>
    <w:p w14:paraId="18CAB6C8" w14:textId="12D1700C" w:rsidR="00B33F96" w:rsidRPr="000A2CD3" w:rsidRDefault="00B33F96" w:rsidP="00844EFB">
      <w:pPr>
        <w:pStyle w:val="Nadpis2"/>
        <w:keepNext w:val="0"/>
        <w:keepLines w:val="0"/>
        <w:ind w:left="862" w:hanging="578"/>
        <w:rPr>
          <w:rFonts w:ascii="Arial Narrow" w:hAnsi="Arial Narrow"/>
        </w:rPr>
      </w:pPr>
      <w:r w:rsidRPr="000A2CD3">
        <w:rPr>
          <w:rFonts w:ascii="Arial Narrow" w:hAnsi="Arial Narrow"/>
        </w:rPr>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844EFB">
      <w:pPr>
        <w:spacing w:line="276" w:lineRule="auto"/>
        <w:rPr>
          <w:rFonts w:ascii="Arial Narrow" w:hAnsi="Arial Narrow"/>
          <w:color w:val="auto"/>
        </w:rPr>
      </w:pPr>
    </w:p>
    <w:p w14:paraId="3C30A6AD" w14:textId="536826E4" w:rsidR="00565A0B" w:rsidRPr="003D44BA" w:rsidRDefault="00565A0B" w:rsidP="00844EFB">
      <w:pPr>
        <w:pStyle w:val="Nadpis2"/>
        <w:keepNext w:val="0"/>
        <w:keepLines w:val="0"/>
        <w:rPr>
          <w:rFonts w:ascii="Arial Narrow" w:hAnsi="Arial Narrow"/>
        </w:rPr>
      </w:pPr>
      <w:bookmarkStart w:id="22" w:name="_Ref120268261"/>
      <w:r w:rsidRPr="003D44BA">
        <w:rPr>
          <w:rFonts w:ascii="Arial Narrow" w:hAnsi="Arial Narrow"/>
        </w:rPr>
        <w:lastRenderedPageBreak/>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844EFB">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844EFB">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rsidP="00844EFB">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844EFB">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844EFB">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844EFB">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rsidP="00844EFB">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844EFB">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844EFB">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844EFB">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844EFB">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844EFB">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844EFB">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844EFB">
      <w:pPr>
        <w:pStyle w:val="Nadpis2"/>
        <w:keepNext w:val="0"/>
        <w:keepLines w:val="0"/>
        <w:numPr>
          <w:ilvl w:val="0"/>
          <w:numId w:val="0"/>
        </w:numPr>
        <w:ind w:left="860"/>
        <w:rPr>
          <w:rFonts w:ascii="Arial Narrow" w:hAnsi="Arial Narrow"/>
        </w:rPr>
      </w:pPr>
    </w:p>
    <w:p w14:paraId="4114CE7C" w14:textId="275A4657" w:rsidR="00B33F96" w:rsidRPr="000A2CD3" w:rsidRDefault="00B33F96" w:rsidP="00844EFB">
      <w:pPr>
        <w:pStyle w:val="Nadpis2"/>
        <w:keepNext w:val="0"/>
        <w:keepLines w:val="0"/>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844EFB">
      <w:pPr>
        <w:spacing w:line="276" w:lineRule="auto"/>
        <w:rPr>
          <w:rFonts w:ascii="Arial Narrow" w:hAnsi="Arial Narrow"/>
          <w:color w:val="auto"/>
        </w:rPr>
      </w:pPr>
    </w:p>
    <w:p w14:paraId="4902F6FF" w14:textId="5EF2FEDC" w:rsidR="003C2402" w:rsidRPr="000A2CD3" w:rsidRDefault="00B33F96" w:rsidP="00844EFB">
      <w:pPr>
        <w:pStyle w:val="Nadpis2"/>
        <w:keepNext w:val="0"/>
        <w:keepLines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844EFB">
      <w:pPr>
        <w:pStyle w:val="Nadpis1"/>
        <w:keepNext w:val="0"/>
        <w:keepLines w:val="0"/>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844EFB">
      <w:pPr>
        <w:pStyle w:val="Nadpis2"/>
        <w:keepNext w:val="0"/>
        <w:keepLines w:val="0"/>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844EFB">
      <w:pPr>
        <w:spacing w:line="276" w:lineRule="auto"/>
        <w:rPr>
          <w:rFonts w:ascii="Arial Narrow" w:hAnsi="Arial Narrow"/>
          <w:color w:val="auto"/>
        </w:rPr>
      </w:pPr>
    </w:p>
    <w:p w14:paraId="33B51D50" w14:textId="323D94B6" w:rsidR="00B33F96" w:rsidRPr="000A2CD3" w:rsidRDefault="00B33F96" w:rsidP="00844EFB">
      <w:pPr>
        <w:pStyle w:val="Nadpis2"/>
        <w:keepNext w:val="0"/>
        <w:keepLines w:val="0"/>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844EFB">
      <w:pPr>
        <w:pStyle w:val="Strednmrieka21"/>
        <w:rPr>
          <w:rFonts w:ascii="Arial Narrow" w:hAnsi="Arial Narrow"/>
          <w:color w:val="auto"/>
        </w:rPr>
      </w:pPr>
    </w:p>
    <w:p w14:paraId="1231D9A6" w14:textId="7F7EE66D" w:rsidR="00B33F96" w:rsidRPr="000A2CD3" w:rsidRDefault="00B33F96" w:rsidP="00844EFB">
      <w:pPr>
        <w:pStyle w:val="Nadpis2"/>
        <w:keepNext w:val="0"/>
        <w:keepLines w:val="0"/>
        <w:rPr>
          <w:rFonts w:ascii="Arial Narrow" w:hAnsi="Arial Narrow"/>
        </w:rPr>
      </w:pPr>
      <w:r w:rsidRPr="000A2CD3">
        <w:rPr>
          <w:rFonts w:ascii="Arial Narrow" w:hAnsi="Arial Narrow"/>
        </w:rPr>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844EFB">
      <w:pPr>
        <w:rPr>
          <w:rFonts w:ascii="Arial Narrow" w:hAnsi="Arial Narrow"/>
          <w:color w:val="auto"/>
        </w:rPr>
      </w:pPr>
    </w:p>
    <w:p w14:paraId="2E14726F" w14:textId="76B4B91D" w:rsidR="000E3CED" w:rsidRPr="00F76F44" w:rsidRDefault="00B33F96" w:rsidP="00844EFB">
      <w:pPr>
        <w:pStyle w:val="Nadpis2"/>
        <w:keepNext w:val="0"/>
        <w:keepLines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844EFB">
      <w:pPr>
        <w:pStyle w:val="Nadpis2"/>
        <w:keepNext w:val="0"/>
        <w:keepLines w:val="0"/>
        <w:numPr>
          <w:ilvl w:val="0"/>
          <w:numId w:val="0"/>
        </w:numPr>
        <w:ind w:left="862"/>
        <w:rPr>
          <w:rFonts w:ascii="Arial Narrow" w:hAnsi="Arial Narrow"/>
        </w:rPr>
      </w:pPr>
    </w:p>
    <w:p w14:paraId="1963893B" w14:textId="41874DF3" w:rsidR="004273A3" w:rsidRDefault="00B33F96" w:rsidP="00844EFB">
      <w:pPr>
        <w:pStyle w:val="Nadpis2"/>
        <w:keepNext w:val="0"/>
        <w:keepLines w:val="0"/>
        <w:ind w:left="862" w:hanging="578"/>
        <w:rPr>
          <w:rFonts w:ascii="Arial Narrow" w:hAnsi="Arial Narrow"/>
        </w:rPr>
      </w:pPr>
      <w:r w:rsidRPr="000A2CD3">
        <w:rPr>
          <w:rFonts w:ascii="Arial Narrow" w:hAnsi="Arial Narrow"/>
        </w:rPr>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844EFB">
      <w:pPr>
        <w:pStyle w:val="Nadpis2"/>
        <w:keepNext w:val="0"/>
        <w:keepLines w:val="0"/>
        <w:numPr>
          <w:ilvl w:val="0"/>
          <w:numId w:val="0"/>
        </w:numPr>
        <w:ind w:left="862"/>
        <w:rPr>
          <w:rFonts w:ascii="Arial Narrow" w:hAnsi="Arial Narrow"/>
        </w:rPr>
      </w:pPr>
    </w:p>
    <w:p w14:paraId="6AEB37A1" w14:textId="249D08E0" w:rsidR="00B0036F" w:rsidRPr="00B0036F" w:rsidRDefault="00B0036F" w:rsidP="00844EFB">
      <w:pPr>
        <w:pStyle w:val="Nadpis2"/>
        <w:keepNext w:val="0"/>
        <w:keepLines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844EFB">
      <w:pPr>
        <w:pStyle w:val="Nadpis1"/>
        <w:keepNext w:val="0"/>
        <w:keepLines w:val="0"/>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844EFB">
      <w:pPr>
        <w:pStyle w:val="Nadpis2"/>
        <w:keepNext w:val="0"/>
        <w:keepLines w:val="0"/>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844EFB">
      <w:pPr>
        <w:pStyle w:val="Nadpis2"/>
        <w:keepNext w:val="0"/>
        <w:keepLines w:val="0"/>
        <w:numPr>
          <w:ilvl w:val="0"/>
          <w:numId w:val="0"/>
        </w:numPr>
        <w:ind w:left="860"/>
        <w:rPr>
          <w:rFonts w:ascii="Arial Narrow" w:hAnsi="Arial Narrow"/>
        </w:rPr>
      </w:pPr>
    </w:p>
    <w:p w14:paraId="3DB441B0" w14:textId="178DF160" w:rsidR="0025723B" w:rsidRPr="00B4567E" w:rsidRDefault="003D3E89" w:rsidP="00844EFB">
      <w:pPr>
        <w:pStyle w:val="Nadpis2"/>
        <w:keepNext w:val="0"/>
        <w:keepLines w:val="0"/>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rsidP="00844EFB">
      <w:pPr>
        <w:pStyle w:val="Nadpis2"/>
        <w:keepNext w:val="0"/>
        <w:keepLines w:val="0"/>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rsidP="00844EFB">
      <w:pPr>
        <w:pStyle w:val="Nadpis2"/>
        <w:keepNext w:val="0"/>
        <w:keepLines w:val="0"/>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rsidP="00844EFB">
      <w:pPr>
        <w:pStyle w:val="Nadpis2"/>
        <w:keepNext w:val="0"/>
        <w:keepLines w:val="0"/>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rsidP="00844EFB">
      <w:pPr>
        <w:pStyle w:val="Nadpis2"/>
        <w:keepNext w:val="0"/>
        <w:keepLines w:val="0"/>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844EFB">
      <w:pPr>
        <w:pStyle w:val="Nadpis2"/>
        <w:keepNext w:val="0"/>
        <w:keepLines w:val="0"/>
        <w:numPr>
          <w:ilvl w:val="0"/>
          <w:numId w:val="0"/>
        </w:numPr>
        <w:ind w:left="1220"/>
        <w:rPr>
          <w:rFonts w:ascii="Arial Narrow" w:hAnsi="Arial Narrow"/>
        </w:rPr>
      </w:pPr>
    </w:p>
    <w:p w14:paraId="179B6BDC" w14:textId="7C914B32" w:rsidR="0025723B" w:rsidRPr="000A2CD3" w:rsidRDefault="0025723B" w:rsidP="00844EFB">
      <w:pPr>
        <w:pStyle w:val="Nadpis2"/>
        <w:keepNext w:val="0"/>
        <w:keepLines w:val="0"/>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844EFB">
      <w:pPr>
        <w:pStyle w:val="Nadpis2"/>
        <w:keepNext w:val="0"/>
        <w:keepLines w:val="0"/>
        <w:numPr>
          <w:ilvl w:val="0"/>
          <w:numId w:val="0"/>
        </w:numPr>
        <w:rPr>
          <w:rFonts w:ascii="Arial Narrow" w:hAnsi="Arial Narrow"/>
        </w:rPr>
      </w:pPr>
    </w:p>
    <w:p w14:paraId="671EF6EC" w14:textId="7CF2EA3B" w:rsidR="00B33F96" w:rsidRPr="000A2CD3" w:rsidRDefault="00B33F96" w:rsidP="00844EFB">
      <w:pPr>
        <w:pStyle w:val="Nadpis2"/>
        <w:keepNext w:val="0"/>
        <w:keepLines w:val="0"/>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B33F96">
      <w:pPr>
        <w:spacing w:line="276" w:lineRule="auto"/>
        <w:rPr>
          <w:rFonts w:ascii="Arial Narrow" w:hAnsi="Arial Narrow"/>
          <w:color w:val="auto"/>
        </w:rPr>
      </w:pPr>
    </w:p>
    <w:p w14:paraId="0170320F" w14:textId="139A1DDC" w:rsidR="00B33F96" w:rsidRPr="000A2CD3" w:rsidRDefault="00B33F96" w:rsidP="00857A96">
      <w:pPr>
        <w:pStyle w:val="Nadpis2"/>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B33F96">
      <w:pPr>
        <w:spacing w:line="276" w:lineRule="auto"/>
        <w:rPr>
          <w:rFonts w:ascii="Arial Narrow" w:hAnsi="Arial Narrow"/>
          <w:color w:val="auto"/>
        </w:rPr>
      </w:pPr>
    </w:p>
    <w:p w14:paraId="6D6E6C0B" w14:textId="13AC7A21" w:rsidR="00B33F96" w:rsidRDefault="00B33F96" w:rsidP="00857A96">
      <w:pPr>
        <w:pStyle w:val="Nadpis2"/>
        <w:rPr>
          <w:rFonts w:ascii="Arial Narrow" w:hAnsi="Arial Narrow"/>
        </w:rPr>
      </w:pPr>
      <w:r w:rsidRPr="000A2CD3">
        <w:rPr>
          <w:rFonts w:ascii="Arial Narrow" w:hAnsi="Arial Narrow"/>
        </w:rPr>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086630">
      <w:pPr>
        <w:pStyle w:val="Odsekzoznamu"/>
        <w:rPr>
          <w:rFonts w:ascii="Arial Narrow" w:hAnsi="Arial Narrow"/>
          <w:b/>
          <w:bCs/>
        </w:rPr>
      </w:pPr>
    </w:p>
    <w:p w14:paraId="3484EF5B" w14:textId="28D567F4" w:rsidR="00AF52A6" w:rsidRDefault="00AF52A6" w:rsidP="00AF52A6">
      <w:pPr>
        <w:pStyle w:val="Nadpis2"/>
        <w:keepNext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AF52A6">
      <w:pPr>
        <w:pStyle w:val="Odsekzoznamu"/>
        <w:rPr>
          <w:rFonts w:ascii="Arial Narrow" w:hAnsi="Arial Narrow"/>
        </w:rPr>
      </w:pPr>
    </w:p>
    <w:p w14:paraId="4ADC5911" w14:textId="77777777" w:rsidR="00FC0A05" w:rsidRDefault="00AF52A6" w:rsidP="00AF52A6">
      <w:pPr>
        <w:pStyle w:val="Nadpis2"/>
        <w:keepNext w:val="0"/>
        <w:ind w:left="862" w:hanging="578"/>
        <w:rPr>
          <w:rFonts w:ascii="Arial Narrow" w:hAnsi="Arial Narrow"/>
        </w:rPr>
      </w:pPr>
      <w:r w:rsidRPr="00AF52A6">
        <w:rPr>
          <w:rFonts w:ascii="Arial Narrow" w:hAnsi="Arial Narrow"/>
          <w:b/>
          <w:bCs w:val="0"/>
        </w:rPr>
        <w:lastRenderedPageBreak/>
        <w:t>Školenie</w:t>
      </w:r>
      <w:r w:rsidRPr="00AF52A6">
        <w:rPr>
          <w:rFonts w:ascii="Arial Narrow" w:hAnsi="Arial Narrow"/>
        </w:rPr>
        <w:t>. Predávajúci je povinný vykonať prezenčné zaškolenie príslušných lokálnych administrátorov či ďalších 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FC0A05">
      <w:pPr>
        <w:pStyle w:val="Odsekzoznamu"/>
        <w:rPr>
          <w:rFonts w:ascii="Arial Narrow" w:hAnsi="Arial Narrow"/>
        </w:rPr>
      </w:pPr>
    </w:p>
    <w:p w14:paraId="59C0D809" w14:textId="77777777" w:rsidR="00FC0A05" w:rsidRPr="008B3D14" w:rsidRDefault="00AF52A6" w:rsidP="00FC0A05">
      <w:pPr>
        <w:pStyle w:val="Nadpis2"/>
        <w:keepNext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5E5EE8">
      <w:pPr>
        <w:pStyle w:val="Nadpis2"/>
        <w:keepNext w:val="0"/>
        <w:numPr>
          <w:ilvl w:val="0"/>
          <w:numId w:val="0"/>
        </w:numPr>
        <w:ind w:left="862"/>
        <w:rPr>
          <w:rFonts w:ascii="Arial Narrow" w:hAnsi="Arial Narrow"/>
        </w:rPr>
      </w:pPr>
    </w:p>
    <w:p w14:paraId="1A2CA205" w14:textId="7F908EE0" w:rsidR="00AF52A6" w:rsidRDefault="00F21429" w:rsidP="00AF52A6">
      <w:pPr>
        <w:pStyle w:val="Nadpis2"/>
        <w:keepNext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C422FA">
      <w:pPr>
        <w:pStyle w:val="Nadpis1"/>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857A96">
      <w:pPr>
        <w:pStyle w:val="Nadpis2"/>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B33F96">
      <w:pPr>
        <w:spacing w:line="276" w:lineRule="auto"/>
        <w:rPr>
          <w:rFonts w:ascii="Arial Narrow" w:hAnsi="Arial Narrow"/>
          <w:color w:val="auto"/>
        </w:rPr>
      </w:pPr>
    </w:p>
    <w:p w14:paraId="2309D65B" w14:textId="6E7F686C" w:rsidR="00B33F96" w:rsidRPr="000A2CD3" w:rsidRDefault="00B33F96" w:rsidP="00857A96">
      <w:pPr>
        <w:pStyle w:val="Nadpis2"/>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B33F96">
      <w:pPr>
        <w:rPr>
          <w:rFonts w:ascii="Arial Narrow" w:hAnsi="Arial Narrow"/>
          <w:color w:val="auto"/>
        </w:rPr>
      </w:pPr>
    </w:p>
    <w:p w14:paraId="4CD735D0" w14:textId="0AA6FF18" w:rsidR="00B33F96" w:rsidRPr="000A2CD3" w:rsidRDefault="00B33F96" w:rsidP="00C422FA">
      <w:pPr>
        <w:pStyle w:val="Nadpis2"/>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C422FA">
      <w:pPr>
        <w:pStyle w:val="Nadpis1"/>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3E1766">
      <w:pPr>
        <w:pStyle w:val="Nadpis2"/>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C422FA">
      <w:pPr>
        <w:pStyle w:val="Nadpis1"/>
        <w:ind w:left="567" w:hanging="567"/>
        <w:rPr>
          <w:rFonts w:ascii="Arial Narrow" w:hAnsi="Arial Narrow"/>
        </w:rPr>
      </w:pPr>
      <w:r w:rsidRPr="000A2CD3">
        <w:rPr>
          <w:rFonts w:ascii="Arial Narrow" w:hAnsi="Arial Narrow"/>
        </w:rPr>
        <w:t>Odstúpenie od Zmluvy</w:t>
      </w:r>
    </w:p>
    <w:p w14:paraId="2DD2DF30" w14:textId="2E919647" w:rsidR="00B33F96" w:rsidRPr="000A2CD3" w:rsidRDefault="00B33F96" w:rsidP="00093D27">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lastRenderedPageBreak/>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557A68">
      <w:pPr>
        <w:spacing w:line="276" w:lineRule="auto"/>
        <w:ind w:left="1298"/>
        <w:rPr>
          <w:rFonts w:ascii="Arial Narrow" w:hAnsi="Arial Narrow"/>
          <w:color w:val="auto"/>
        </w:rPr>
      </w:pPr>
    </w:p>
    <w:p w14:paraId="65D84428" w14:textId="78918812" w:rsidR="00B33EDB" w:rsidRDefault="00B33EDB" w:rsidP="00B33EDB">
      <w:pPr>
        <w:pStyle w:val="Nadpis2"/>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B33EDB">
      <w:pPr>
        <w:pStyle w:val="Nadpis2"/>
        <w:numPr>
          <w:ilvl w:val="0"/>
          <w:numId w:val="0"/>
        </w:numPr>
        <w:ind w:left="860"/>
        <w:rPr>
          <w:rFonts w:ascii="Arial Narrow" w:hAnsi="Arial Narrow"/>
        </w:rPr>
      </w:pPr>
    </w:p>
    <w:p w14:paraId="4885807F" w14:textId="38290900" w:rsidR="00B33F96" w:rsidRDefault="00B33F96" w:rsidP="00857A96">
      <w:pPr>
        <w:pStyle w:val="Nadpis2"/>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1E2AB4">
      <w:pPr>
        <w:pStyle w:val="Nadpis2"/>
        <w:numPr>
          <w:ilvl w:val="0"/>
          <w:numId w:val="0"/>
        </w:numPr>
        <w:ind w:left="860"/>
        <w:rPr>
          <w:rFonts w:ascii="Arial Narrow" w:hAnsi="Arial Narrow"/>
        </w:rPr>
      </w:pPr>
    </w:p>
    <w:p w14:paraId="70CDB138" w14:textId="277B7278" w:rsidR="00F0603A" w:rsidRPr="001F3FFD" w:rsidRDefault="00F0603A" w:rsidP="00F0603A">
      <w:pPr>
        <w:pStyle w:val="Nadpis2"/>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B33F96">
      <w:pPr>
        <w:spacing w:line="276" w:lineRule="auto"/>
        <w:rPr>
          <w:rFonts w:ascii="Arial Narrow" w:hAnsi="Arial Narrow"/>
          <w:color w:val="auto"/>
        </w:rPr>
      </w:pPr>
    </w:p>
    <w:p w14:paraId="32BD9723" w14:textId="18593F46" w:rsidR="00B33F96" w:rsidRPr="000A2CD3" w:rsidRDefault="00B33F96" w:rsidP="00857A96">
      <w:pPr>
        <w:pStyle w:val="Nadpis2"/>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B33F96">
      <w:pPr>
        <w:rPr>
          <w:rFonts w:ascii="Arial Narrow" w:hAnsi="Arial Narrow"/>
          <w:color w:val="auto"/>
        </w:rPr>
      </w:pPr>
    </w:p>
    <w:p w14:paraId="18FA3BFE" w14:textId="31B17C5B" w:rsidR="00B33F96" w:rsidRPr="000A2CD3" w:rsidRDefault="00B33F96" w:rsidP="00D35869">
      <w:pPr>
        <w:pStyle w:val="Nadpis2"/>
        <w:keepNext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C422FA">
      <w:pPr>
        <w:pStyle w:val="Nadpis1"/>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857A96">
      <w:pPr>
        <w:pStyle w:val="Nadpis2"/>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pPr>
        <w:pStyle w:val="Nadpis3"/>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pPr>
        <w:pStyle w:val="Nadpis3"/>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B33F96">
      <w:pPr>
        <w:pStyle w:val="Level3"/>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19740B">
      <w:pPr>
        <w:pStyle w:val="Nadpis2"/>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B33F96">
      <w:pPr>
        <w:pStyle w:val="Level3"/>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857A96">
      <w:pPr>
        <w:pStyle w:val="Nadpis2"/>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B33F96">
      <w:pPr>
        <w:pStyle w:val="Level2"/>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246B07">
      <w:pPr>
        <w:pStyle w:val="Bezriadkovania1"/>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B33F96">
      <w:pPr>
        <w:pStyle w:val="Bezriadkovania1"/>
        <w:tabs>
          <w:tab w:val="left" w:pos="567"/>
        </w:tabs>
        <w:spacing w:line="276" w:lineRule="auto"/>
        <w:ind w:left="567"/>
        <w:rPr>
          <w:rFonts w:ascii="Arial Narrow" w:hAnsi="Arial Narrow"/>
          <w:sz w:val="24"/>
          <w:szCs w:val="24"/>
        </w:rPr>
      </w:pPr>
    </w:p>
    <w:p w14:paraId="50A4E10A" w14:textId="50A4C851" w:rsidR="00B33F96" w:rsidRPr="000A2CD3" w:rsidRDefault="00B33F96" w:rsidP="00857A96">
      <w:pPr>
        <w:pStyle w:val="Nadpis2"/>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B33F96">
      <w:pPr>
        <w:pStyle w:val="Level2"/>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8623BB">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Názov spoločnosti /</w:t>
      </w:r>
      <w:r w:rsidR="002E6773" w:rsidRPr="00C313ED">
        <w:rPr>
          <w:rFonts w:ascii="Arial Narrow" w:hAnsi="Arial Narrow"/>
          <w:highlight w:val="yellow"/>
        </w:rPr>
        <w:t>......</w:t>
      </w:r>
    </w:p>
    <w:p w14:paraId="77C2C0F8" w14:textId="0C56DDE6"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B33F96">
      <w:pPr>
        <w:pStyle w:val="Level2"/>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C422FA">
      <w:pPr>
        <w:pStyle w:val="Nadpis2"/>
        <w:keepNext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D35869">
      <w:pPr>
        <w:pStyle w:val="Nadpis1"/>
        <w:keepNext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D35869">
      <w:pPr>
        <w:pStyle w:val="Nadpis2"/>
        <w:keepNext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403BA9">
      <w:pPr>
        <w:pStyle w:val="Nadpis2"/>
        <w:keepNext w:val="0"/>
        <w:numPr>
          <w:ilvl w:val="0"/>
          <w:numId w:val="0"/>
        </w:numPr>
        <w:ind w:left="862"/>
        <w:rPr>
          <w:rFonts w:ascii="Arial Narrow" w:hAnsi="Arial Narrow"/>
        </w:rPr>
      </w:pPr>
    </w:p>
    <w:p w14:paraId="2D0FB317" w14:textId="645D03AC" w:rsidR="003243D5" w:rsidRPr="000A2CD3" w:rsidRDefault="009A6F5D" w:rsidP="00D35869">
      <w:pPr>
        <w:pStyle w:val="Nadpis2"/>
        <w:keepNext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C422FA">
      <w:pPr>
        <w:pStyle w:val="Nadpis2"/>
        <w:numPr>
          <w:ilvl w:val="0"/>
          <w:numId w:val="0"/>
        </w:numPr>
        <w:ind w:left="860"/>
        <w:rPr>
          <w:rFonts w:ascii="Arial Narrow" w:hAnsi="Arial Narrow"/>
          <w:sz w:val="24"/>
          <w:szCs w:val="24"/>
        </w:rPr>
      </w:pPr>
    </w:p>
    <w:p w14:paraId="44F44F00" w14:textId="3C7B2AA0" w:rsidR="00E115E7" w:rsidRPr="000A2CD3" w:rsidRDefault="00E115E7" w:rsidP="00D35869">
      <w:pPr>
        <w:pStyle w:val="Nadpis2"/>
        <w:keepNext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C422FA">
      <w:pPr>
        <w:pStyle w:val="Nadpis2"/>
        <w:numPr>
          <w:ilvl w:val="0"/>
          <w:numId w:val="0"/>
        </w:numPr>
        <w:ind w:left="860"/>
        <w:rPr>
          <w:rFonts w:ascii="Arial Narrow" w:hAnsi="Arial Narrow"/>
          <w:sz w:val="24"/>
          <w:szCs w:val="24"/>
        </w:rPr>
      </w:pPr>
    </w:p>
    <w:p w14:paraId="48333CCC" w14:textId="31438740" w:rsidR="00E115E7" w:rsidRDefault="00E115E7" w:rsidP="00D35869">
      <w:pPr>
        <w:pStyle w:val="Nadpis2"/>
        <w:keepNext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D35869">
      <w:pPr>
        <w:pStyle w:val="Nadpis2"/>
        <w:keepNext w:val="0"/>
        <w:numPr>
          <w:ilvl w:val="0"/>
          <w:numId w:val="0"/>
        </w:numPr>
        <w:ind w:left="862"/>
        <w:rPr>
          <w:rFonts w:ascii="Arial Narrow" w:hAnsi="Arial Narrow"/>
          <w:sz w:val="24"/>
          <w:szCs w:val="24"/>
        </w:rPr>
      </w:pPr>
    </w:p>
    <w:p w14:paraId="3FC4E110" w14:textId="3CD767F7" w:rsidR="00E723EF" w:rsidRPr="000A2CD3" w:rsidRDefault="00E723EF" w:rsidP="00E115E7">
      <w:pPr>
        <w:pStyle w:val="Nadpis2"/>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bookmarkEnd w:id="33"/>
    </w:p>
    <w:p w14:paraId="3EF12C8A" w14:textId="77777777" w:rsidR="00531D76" w:rsidRPr="000A2CD3" w:rsidRDefault="00531D76" w:rsidP="00531D76">
      <w:pPr>
        <w:pStyle w:val="Odsekzoznamu"/>
        <w:rPr>
          <w:rFonts w:ascii="Arial Narrow" w:hAnsi="Arial Narrow"/>
          <w:color w:val="auto"/>
        </w:rPr>
      </w:pPr>
    </w:p>
    <w:p w14:paraId="18C592E7" w14:textId="7855442F" w:rsidR="00022C68" w:rsidRDefault="00531D76" w:rsidP="00531D76">
      <w:pPr>
        <w:pStyle w:val="Nadpis2"/>
        <w:rPr>
          <w:rFonts w:ascii="Arial Narrow" w:hAnsi="Arial Narrow"/>
        </w:rPr>
      </w:pPr>
      <w:bookmarkStart w:id="34" w:name="_Ref120726085"/>
      <w:r w:rsidRPr="000A2CD3">
        <w:rPr>
          <w:rFonts w:ascii="Arial Narrow" w:hAnsi="Arial Narrow"/>
        </w:rPr>
        <w:lastRenderedPageBreak/>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022C68">
      <w:pPr>
        <w:pStyle w:val="Odsekzoznamu"/>
        <w:rPr>
          <w:rFonts w:ascii="Arial Narrow" w:hAnsi="Arial Narrow"/>
        </w:rPr>
      </w:pPr>
    </w:p>
    <w:p w14:paraId="7C6D7E52" w14:textId="3F5759B2" w:rsidR="00531D76" w:rsidRPr="000A2CD3" w:rsidRDefault="00CD05D4" w:rsidP="00531D76">
      <w:pPr>
        <w:pStyle w:val="Nadpis2"/>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531D76">
      <w:pPr>
        <w:pStyle w:val="Odsekzoznamu"/>
        <w:rPr>
          <w:rFonts w:ascii="Arial Narrow" w:hAnsi="Arial Narrow"/>
          <w:color w:val="auto"/>
        </w:rPr>
      </w:pPr>
    </w:p>
    <w:p w14:paraId="34002FB5" w14:textId="12F8829F" w:rsidR="00E115E7" w:rsidRPr="00B4567E" w:rsidRDefault="00531D76" w:rsidP="00E115E7">
      <w:pPr>
        <w:pStyle w:val="Nadpis2"/>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C422FA">
      <w:pPr>
        <w:pStyle w:val="Nadpis2"/>
        <w:numPr>
          <w:ilvl w:val="0"/>
          <w:numId w:val="0"/>
        </w:numPr>
        <w:ind w:left="860"/>
        <w:rPr>
          <w:rFonts w:ascii="Arial Narrow" w:hAnsi="Arial Narrow"/>
          <w:sz w:val="24"/>
          <w:szCs w:val="24"/>
        </w:rPr>
      </w:pPr>
    </w:p>
    <w:p w14:paraId="6F547671" w14:textId="4868D6A1" w:rsidR="008546D0" w:rsidRPr="00B4567E" w:rsidRDefault="000E42F7" w:rsidP="008546D0">
      <w:pPr>
        <w:pStyle w:val="Nadpis2"/>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5F6AE8">
      <w:pPr>
        <w:pStyle w:val="Odsekzoznamu"/>
        <w:rPr>
          <w:rFonts w:ascii="Arial Narrow" w:hAnsi="Arial Narrow"/>
        </w:rPr>
      </w:pPr>
    </w:p>
    <w:p w14:paraId="2394E721" w14:textId="586AA32D" w:rsidR="00022C68" w:rsidRPr="00B4567E" w:rsidRDefault="00022C68" w:rsidP="008546D0">
      <w:pPr>
        <w:pStyle w:val="Nadpis2"/>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5F6AE8">
      <w:pPr>
        <w:pStyle w:val="Odsekzoznamu"/>
        <w:rPr>
          <w:rFonts w:ascii="Arial Narrow" w:hAnsi="Arial Narrow"/>
        </w:rPr>
      </w:pPr>
    </w:p>
    <w:p w14:paraId="5AD5AA71" w14:textId="5F14BEA2" w:rsidR="00022C68" w:rsidRPr="000A2CD3" w:rsidRDefault="00022C68" w:rsidP="008546D0">
      <w:pPr>
        <w:pStyle w:val="Nadpis2"/>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C422FA">
      <w:pPr>
        <w:pStyle w:val="Nadpis2"/>
        <w:numPr>
          <w:ilvl w:val="0"/>
          <w:numId w:val="0"/>
        </w:numPr>
        <w:ind w:left="860"/>
        <w:rPr>
          <w:rFonts w:ascii="Arial Narrow" w:hAnsi="Arial Narrow"/>
          <w:sz w:val="24"/>
          <w:szCs w:val="24"/>
        </w:rPr>
      </w:pPr>
    </w:p>
    <w:p w14:paraId="30B77836" w14:textId="00BBF1F5" w:rsidR="00E115E7" w:rsidRPr="000A2CD3" w:rsidRDefault="00E115E7" w:rsidP="00E115E7">
      <w:pPr>
        <w:pStyle w:val="Nadpis2"/>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C422FA">
      <w:pPr>
        <w:pStyle w:val="Nadpis2"/>
        <w:numPr>
          <w:ilvl w:val="0"/>
          <w:numId w:val="0"/>
        </w:numPr>
        <w:rPr>
          <w:rFonts w:ascii="Arial Narrow" w:hAnsi="Arial Narrow"/>
          <w:sz w:val="24"/>
          <w:szCs w:val="24"/>
        </w:rPr>
      </w:pPr>
    </w:p>
    <w:p w14:paraId="48A984BD" w14:textId="3F00DC06" w:rsidR="00E115E7" w:rsidRPr="000A2CD3" w:rsidRDefault="00E115E7" w:rsidP="00E115E7">
      <w:pPr>
        <w:pStyle w:val="Nadpis2"/>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C422FA">
      <w:pPr>
        <w:pStyle w:val="Nadpis2"/>
        <w:numPr>
          <w:ilvl w:val="0"/>
          <w:numId w:val="0"/>
        </w:numPr>
        <w:rPr>
          <w:rFonts w:ascii="Arial Narrow" w:hAnsi="Arial Narrow"/>
          <w:sz w:val="24"/>
          <w:szCs w:val="24"/>
        </w:rPr>
      </w:pPr>
    </w:p>
    <w:p w14:paraId="3F25ACC5" w14:textId="5DFBF57A" w:rsidR="00F65D8C" w:rsidRPr="00485C49" w:rsidRDefault="00D35808" w:rsidP="00D35869">
      <w:pPr>
        <w:pStyle w:val="Nadpis2"/>
        <w:keepNext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D35869">
      <w:pPr>
        <w:pStyle w:val="Nadpis2"/>
        <w:keepNext w:val="0"/>
        <w:numPr>
          <w:ilvl w:val="0"/>
          <w:numId w:val="0"/>
        </w:numPr>
        <w:ind w:left="862"/>
        <w:rPr>
          <w:rFonts w:ascii="Arial Narrow" w:hAnsi="Arial Narrow"/>
          <w:sz w:val="24"/>
          <w:szCs w:val="24"/>
        </w:rPr>
      </w:pPr>
    </w:p>
    <w:p w14:paraId="25D4E559" w14:textId="2509837D" w:rsidR="004C6CC7" w:rsidRPr="000A2CD3" w:rsidRDefault="004C6CC7" w:rsidP="00D35869">
      <w:pPr>
        <w:pStyle w:val="Nadpis2"/>
        <w:keepNext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pPr>
        <w:widowControl/>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C422FA">
      <w:pPr>
        <w:widowControl/>
        <w:autoSpaceDE w:val="0"/>
        <w:autoSpaceDN w:val="0"/>
        <w:ind w:left="1276"/>
        <w:jc w:val="both"/>
        <w:rPr>
          <w:rFonts w:ascii="Arial Narrow" w:hAnsi="Arial Narrow"/>
          <w:color w:val="auto"/>
          <w:sz w:val="20"/>
          <w:szCs w:val="20"/>
        </w:rPr>
      </w:pPr>
    </w:p>
    <w:p w14:paraId="53773173" w14:textId="196E32D2" w:rsidR="00E115E7" w:rsidRPr="00B4567E" w:rsidRDefault="004C6CC7" w:rsidP="00C422FA">
      <w:pPr>
        <w:pStyle w:val="Nadpis2"/>
        <w:keepNext w:val="0"/>
        <w:ind w:left="862" w:hanging="578"/>
        <w:rPr>
          <w:rFonts w:ascii="Arial Narrow" w:hAnsi="Arial Narrow"/>
        </w:rPr>
      </w:pPr>
      <w:r w:rsidRPr="00B4567E">
        <w:rPr>
          <w:rFonts w:ascii="Arial Narrow" w:hAnsi="Arial Narrow"/>
        </w:rPr>
        <w:lastRenderedPageBreak/>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79E836D2" w14:textId="0A1B6F1A" w:rsidR="002C07A8" w:rsidRPr="00B4567E" w:rsidRDefault="00457D84" w:rsidP="00457D84">
      <w:pPr>
        <w:pStyle w:val="Nadpis2"/>
        <w:keepNext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AD29E9">
      <w:pPr>
        <w:pStyle w:val="Odsekzoznamu"/>
        <w:rPr>
          <w:rFonts w:ascii="Arial Narrow" w:hAnsi="Arial Narrow"/>
        </w:rPr>
      </w:pPr>
    </w:p>
    <w:p w14:paraId="5569A42F" w14:textId="2B052E6E" w:rsidR="009A6F5D" w:rsidRPr="00B4567E" w:rsidRDefault="009A6F5D" w:rsidP="00457D84">
      <w:pPr>
        <w:pStyle w:val="Nadpis2"/>
        <w:keepNext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2DD25A8A" w14:textId="78BC78E5" w:rsidR="002C07A8" w:rsidRDefault="00457D84" w:rsidP="00C422FA">
      <w:pPr>
        <w:pStyle w:val="Nadpis2"/>
        <w:keepNext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D35869">
      <w:pPr>
        <w:pStyle w:val="Nadpis1"/>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565A0B">
      <w:pPr>
        <w:pStyle w:val="Nadpis2"/>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565A0B">
      <w:pPr>
        <w:pStyle w:val="MLOdsek"/>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565A0B">
      <w:pPr>
        <w:pStyle w:val="Nadpis2"/>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565A0B">
      <w:pPr>
        <w:pStyle w:val="Odsekzoznamu"/>
        <w:rPr>
          <w:rFonts w:ascii="Arial Narrow" w:eastAsia="Times New Roman" w:hAnsi="Arial Narrow" w:cs="Arial"/>
          <w:bCs/>
          <w:color w:val="auto"/>
          <w:sz w:val="20"/>
          <w:szCs w:val="20"/>
        </w:rPr>
      </w:pPr>
    </w:p>
    <w:p w14:paraId="7897F25F" w14:textId="7C7D3FD1"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565A0B">
      <w:pPr>
        <w:pStyle w:val="Nadpis2"/>
        <w:numPr>
          <w:ilvl w:val="0"/>
          <w:numId w:val="0"/>
        </w:numPr>
        <w:rPr>
          <w:rFonts w:ascii="Arial Narrow" w:hAnsi="Arial Narrow"/>
        </w:rPr>
      </w:pPr>
    </w:p>
    <w:p w14:paraId="682BA066" w14:textId="39179DD4"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565A0B">
      <w:pPr>
        <w:pStyle w:val="Nadpis2"/>
        <w:numPr>
          <w:ilvl w:val="0"/>
          <w:numId w:val="0"/>
        </w:numPr>
        <w:rPr>
          <w:rFonts w:ascii="Arial Narrow" w:hAnsi="Arial Narrow"/>
        </w:rPr>
      </w:pPr>
    </w:p>
    <w:p w14:paraId="6779ACE6" w14:textId="4771FD91" w:rsidR="00485C49" w:rsidRPr="00D35869" w:rsidRDefault="00455309" w:rsidP="00D35869">
      <w:pPr>
        <w:pStyle w:val="Nadpis2"/>
        <w:keepNext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D35869">
      <w:pPr>
        <w:pStyle w:val="Nadpis1"/>
        <w:keepNext w:val="0"/>
        <w:ind w:left="567" w:hanging="567"/>
        <w:rPr>
          <w:rFonts w:ascii="Arial Narrow" w:hAnsi="Arial Narrow"/>
        </w:rPr>
      </w:pPr>
      <w:r w:rsidRPr="002B70A4">
        <w:rPr>
          <w:rFonts w:ascii="Arial Narrow" w:hAnsi="Arial Narrow"/>
        </w:rPr>
        <w:lastRenderedPageBreak/>
        <w:t>Medzinárodné sankcie</w:t>
      </w:r>
    </w:p>
    <w:p w14:paraId="4636C931" w14:textId="6DC3B846" w:rsidR="002B70A4" w:rsidRDefault="002B70A4" w:rsidP="002B70A4">
      <w:pPr>
        <w:pStyle w:val="Nadpis2"/>
        <w:keepNext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ruským štátnym príslušníkom, ani fyzickou alebo právnickou osobou, subjektom alebo orgánom so sídlom v Rusku;</w:t>
      </w:r>
    </w:p>
    <w:p w14:paraId="42118B66" w14:textId="7642ABBF"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2B70A4">
      <w:pPr>
        <w:pStyle w:val="Nadpis2"/>
        <w:keepNext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2B70A4">
      <w:pPr>
        <w:pStyle w:val="Nadpis2"/>
        <w:keepNext w:val="0"/>
        <w:numPr>
          <w:ilvl w:val="0"/>
          <w:numId w:val="0"/>
        </w:numPr>
        <w:ind w:left="860" w:hanging="576"/>
        <w:rPr>
          <w:rFonts w:ascii="Arial Narrow" w:hAnsi="Arial Narrow"/>
        </w:rPr>
      </w:pPr>
    </w:p>
    <w:p w14:paraId="6C5273F9" w14:textId="3EF5FF7C" w:rsidR="002B70A4" w:rsidRDefault="002B70A4" w:rsidP="002B70A4">
      <w:pPr>
        <w:pStyle w:val="Nadpis2"/>
        <w:keepNext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2B70A4">
      <w:pPr>
        <w:pStyle w:val="Nadpis2"/>
        <w:keepNext w:val="0"/>
        <w:numPr>
          <w:ilvl w:val="0"/>
          <w:numId w:val="0"/>
        </w:numPr>
        <w:ind w:left="862"/>
        <w:rPr>
          <w:rFonts w:ascii="Arial Narrow" w:hAnsi="Arial Narrow"/>
        </w:rPr>
      </w:pPr>
    </w:p>
    <w:p w14:paraId="24EC60B2" w14:textId="11C92A89" w:rsidR="002B70A4" w:rsidRDefault="002B70A4" w:rsidP="002B70A4">
      <w:pPr>
        <w:pStyle w:val="Nadpis2"/>
        <w:keepNext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4B3B8F">
      <w:pPr>
        <w:pStyle w:val="Odsekzoznamu"/>
        <w:rPr>
          <w:rFonts w:ascii="Arial Narrow" w:hAnsi="Arial Narrow"/>
        </w:rPr>
      </w:pPr>
    </w:p>
    <w:p w14:paraId="2EAB49CF" w14:textId="0C051F0D" w:rsidR="002B70A4" w:rsidRDefault="002B70A4" w:rsidP="002B70A4">
      <w:pPr>
        <w:pStyle w:val="Nadpis2"/>
        <w:keepNext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2B70A4">
      <w:pPr>
        <w:pStyle w:val="Odsekzoznamu"/>
        <w:rPr>
          <w:rFonts w:ascii="Arial Narrow" w:hAnsi="Arial Narrow"/>
        </w:rPr>
      </w:pPr>
    </w:p>
    <w:p w14:paraId="560B26E3" w14:textId="2BFFAA3A" w:rsidR="004B3B8F" w:rsidRDefault="002B70A4" w:rsidP="008B3D14">
      <w:pPr>
        <w:pStyle w:val="Nadpis2"/>
        <w:keepNext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4B3B8F">
      <w:pPr>
        <w:pStyle w:val="Odsekzoznamu"/>
        <w:rPr>
          <w:rFonts w:ascii="Arial Narrow" w:hAnsi="Arial Narrow"/>
        </w:rPr>
      </w:pPr>
    </w:p>
    <w:p w14:paraId="312225CC" w14:textId="4431DFA6" w:rsidR="002B70A4" w:rsidRPr="002B70A4" w:rsidRDefault="002B70A4" w:rsidP="002B70A4">
      <w:pPr>
        <w:pStyle w:val="Nadpis2"/>
        <w:keepNext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D35869">
      <w:pPr>
        <w:pStyle w:val="Nadpis1"/>
        <w:keepNext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857A96">
      <w:pPr>
        <w:pStyle w:val="Nadpis2"/>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B33F96">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2F25E3">
      <w:pPr>
        <w:pStyle w:val="Nadpis2"/>
        <w:rPr>
          <w:rFonts w:ascii="Arial Narrow" w:hAnsi="Arial Narrow"/>
        </w:rPr>
      </w:pPr>
      <w:r w:rsidRPr="00B4567E">
        <w:rPr>
          <w:rFonts w:ascii="Arial Narrow" w:hAnsi="Arial Narrow"/>
        </w:rPr>
        <w:lastRenderedPageBreak/>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s výškou ex ante finančnej opravy uvedenej v správe z kontroly a kumulatívneho splnenia podmienky na uplatnenie ex ante finančnej opravy podľa Metodického pokynu CKO č. 5, 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022731">
      <w:pPr>
        <w:pStyle w:val="Odsekzoznamu"/>
        <w:rPr>
          <w:rFonts w:ascii="Arial Narrow" w:hAnsi="Arial Narrow"/>
        </w:rPr>
      </w:pPr>
    </w:p>
    <w:p w14:paraId="08D07895" w14:textId="2CFF7978" w:rsidR="00022731" w:rsidRPr="000A2CD3" w:rsidRDefault="00022731" w:rsidP="00D35869">
      <w:pPr>
        <w:pStyle w:val="Nadpis2"/>
        <w:keepNext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B33F96">
      <w:pPr>
        <w:spacing w:line="276" w:lineRule="auto"/>
        <w:rPr>
          <w:rFonts w:ascii="Arial Narrow" w:hAnsi="Arial Narrow" w:cs="Arial"/>
          <w:color w:val="auto"/>
        </w:rPr>
      </w:pPr>
    </w:p>
    <w:p w14:paraId="5BF9BFF3" w14:textId="77777777" w:rsidR="00B33F96" w:rsidRPr="000A2CD3" w:rsidRDefault="00B33F96" w:rsidP="00857A96">
      <w:pPr>
        <w:pStyle w:val="Nadpis2"/>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B33F96">
      <w:pPr>
        <w:pStyle w:val="Odsekzoznamu2"/>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857A96">
      <w:pPr>
        <w:pStyle w:val="Nadpis2"/>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AD231E">
      <w:pPr>
        <w:pStyle w:val="Odsekzoznamu"/>
        <w:rPr>
          <w:rFonts w:ascii="Arial Narrow" w:hAnsi="Arial Narrow"/>
          <w:color w:val="auto"/>
        </w:rPr>
      </w:pPr>
    </w:p>
    <w:p w14:paraId="4391851A" w14:textId="64A289B5" w:rsidR="00AD231E" w:rsidRPr="00DC7E4B" w:rsidRDefault="00393D70" w:rsidP="00AD231E">
      <w:pPr>
        <w:pStyle w:val="Nadpis2"/>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AD231E">
      <w:pPr>
        <w:pStyle w:val="Nadpis2"/>
        <w:numPr>
          <w:ilvl w:val="0"/>
          <w:numId w:val="0"/>
        </w:numPr>
        <w:ind w:left="860"/>
        <w:rPr>
          <w:rFonts w:ascii="Arial Narrow" w:hAnsi="Arial Narrow"/>
          <w:sz w:val="24"/>
          <w:szCs w:val="24"/>
        </w:rPr>
      </w:pPr>
    </w:p>
    <w:p w14:paraId="691E98E9" w14:textId="1CE51C79" w:rsidR="00EC1182" w:rsidRPr="00DC7E4B" w:rsidRDefault="00AD231E" w:rsidP="00D628F8">
      <w:pPr>
        <w:pStyle w:val="Nadpis2"/>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pPr>
        <w:pStyle w:val="Nadpis2"/>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pPr>
        <w:pStyle w:val="Nadpis2"/>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pPr>
        <w:pStyle w:val="Nadpis2"/>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pPr>
        <w:pStyle w:val="Nadpis2"/>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pPr>
        <w:pStyle w:val="Nadpis2"/>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pPr>
        <w:pStyle w:val="Nadpis2"/>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pPr>
        <w:pStyle w:val="Nadpis2"/>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B33F96">
      <w:pPr>
        <w:spacing w:line="276" w:lineRule="auto"/>
        <w:rPr>
          <w:rFonts w:ascii="Arial Narrow" w:hAnsi="Arial Narrow"/>
          <w:color w:val="auto"/>
        </w:rPr>
      </w:pPr>
    </w:p>
    <w:p w14:paraId="0DB2C46D" w14:textId="77777777" w:rsidR="00B33F96" w:rsidRPr="000A2CD3" w:rsidRDefault="00B33F96" w:rsidP="00857A96">
      <w:pPr>
        <w:pStyle w:val="Nadpis2"/>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B33F96">
      <w:pPr>
        <w:spacing w:line="276" w:lineRule="auto"/>
        <w:rPr>
          <w:rFonts w:ascii="Arial Narrow" w:hAnsi="Arial Narrow" w:cs="Arial"/>
          <w:color w:val="auto"/>
        </w:rPr>
      </w:pPr>
    </w:p>
    <w:p w14:paraId="3ABFE20F" w14:textId="77777777" w:rsidR="00B33F96" w:rsidRPr="000A2CD3" w:rsidRDefault="007A2824" w:rsidP="00857A96">
      <w:pPr>
        <w:pStyle w:val="Nadpis2"/>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B33F96">
      <w:pPr>
        <w:pStyle w:val="Odsekzoznamu2"/>
        <w:tabs>
          <w:tab w:val="left" w:pos="709"/>
        </w:tabs>
        <w:spacing w:after="0"/>
        <w:jc w:val="both"/>
        <w:rPr>
          <w:rFonts w:ascii="Arial Narrow" w:hAnsi="Arial Narrow"/>
          <w:bCs/>
          <w:sz w:val="24"/>
          <w:szCs w:val="24"/>
        </w:rPr>
      </w:pPr>
    </w:p>
    <w:p w14:paraId="34F95DCE" w14:textId="4D3C3C1A" w:rsidR="00B33F96" w:rsidRPr="000A2CD3" w:rsidRDefault="00B33F96" w:rsidP="00857A96">
      <w:pPr>
        <w:pStyle w:val="Nadpis2"/>
        <w:rPr>
          <w:rFonts w:ascii="Arial Narrow" w:hAnsi="Arial Narrow"/>
        </w:rPr>
      </w:pPr>
      <w:r w:rsidRPr="000A2CD3">
        <w:rPr>
          <w:rFonts w:ascii="Arial Narrow" w:hAnsi="Arial Narrow"/>
        </w:rPr>
        <w:lastRenderedPageBreak/>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32719B">
      <w:pPr>
        <w:pStyle w:val="Strednmrieka21"/>
        <w:rPr>
          <w:rFonts w:ascii="Arial Narrow" w:hAnsi="Arial Narrow"/>
          <w:color w:val="auto"/>
        </w:rPr>
      </w:pPr>
    </w:p>
    <w:p w14:paraId="0795AC05" w14:textId="25F94960" w:rsidR="00B33F96" w:rsidRDefault="00B33F96" w:rsidP="00857A96">
      <w:pPr>
        <w:pStyle w:val="Nadpis2"/>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C54F83">
      <w:pPr>
        <w:pStyle w:val="Odsekzoznamu"/>
        <w:rPr>
          <w:rFonts w:ascii="Arial Narrow" w:hAnsi="Arial Narrow"/>
        </w:rPr>
      </w:pPr>
    </w:p>
    <w:p w14:paraId="6780C143" w14:textId="47643973" w:rsidR="00C54F83" w:rsidRPr="003A38A2" w:rsidRDefault="00C54F83" w:rsidP="00C54F83">
      <w:pPr>
        <w:pStyle w:val="Nadpis2"/>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B33F96">
      <w:pPr>
        <w:rPr>
          <w:rFonts w:ascii="Arial Narrow" w:hAnsi="Arial Narrow"/>
          <w:color w:val="auto"/>
        </w:rPr>
      </w:pPr>
    </w:p>
    <w:p w14:paraId="381C6FF1" w14:textId="77777777" w:rsidR="00B33F96" w:rsidRPr="000A2CD3" w:rsidRDefault="00B33F96" w:rsidP="00857A96">
      <w:pPr>
        <w:pStyle w:val="Nadpis2"/>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B33F96">
      <w:pPr>
        <w:spacing w:line="276" w:lineRule="auto"/>
        <w:rPr>
          <w:rFonts w:ascii="Arial Narrow" w:hAnsi="Arial Narrow"/>
          <w:color w:val="auto"/>
          <w:sz w:val="20"/>
          <w:szCs w:val="20"/>
        </w:rPr>
      </w:pPr>
    </w:p>
    <w:p w14:paraId="27C7C838" w14:textId="77777777" w:rsidR="00CD7118" w:rsidRPr="000A2CD3" w:rsidRDefault="00CD7118" w:rsidP="00CD7118">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CD7118">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950905">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pPr>
        <w:widowControl/>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1E2AB4">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1E2AB4">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340B9B">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206C84">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206C84">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206C84">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206C84">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pPr>
        <w:widowControl/>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B572AD">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B572AD">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B572AD">
      <w:pPr>
        <w:pStyle w:val="Zkladntext20"/>
        <w:rPr>
          <w:rFonts w:ascii="Arial Narrow" w:hAnsi="Arial Narrow"/>
          <w:color w:val="auto"/>
          <w:sz w:val="22"/>
          <w:szCs w:val="22"/>
        </w:rPr>
      </w:pPr>
    </w:p>
    <w:p w14:paraId="0A4076CA" w14:textId="77777777" w:rsidR="00B572AD" w:rsidRPr="000A2CD3" w:rsidRDefault="00B572AD" w:rsidP="00B572AD">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B572AD">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B572AD">
      <w:pPr>
        <w:pStyle w:val="Zkladntext3"/>
        <w:jc w:val="both"/>
        <w:rPr>
          <w:rFonts w:ascii="Arial Narrow" w:hAnsi="Arial Narrow"/>
          <w:color w:val="auto"/>
          <w:sz w:val="20"/>
          <w:szCs w:val="20"/>
        </w:rPr>
      </w:pPr>
    </w:p>
    <w:p w14:paraId="077C25C0" w14:textId="6682F6EE" w:rsidR="00B572AD" w:rsidRPr="000A2CD3" w:rsidRDefault="00B572AD" w:rsidP="00B572AD">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B572AD">
      <w:pPr>
        <w:pStyle w:val="Zkladntext3"/>
        <w:jc w:val="both"/>
        <w:rPr>
          <w:rFonts w:ascii="Arial Narrow" w:hAnsi="Arial Narrow" w:cs="Arial"/>
          <w:color w:val="auto"/>
          <w:sz w:val="20"/>
          <w:szCs w:val="20"/>
        </w:rPr>
      </w:pPr>
    </w:p>
    <w:p w14:paraId="4145E301" w14:textId="77777777" w:rsidR="00B572AD" w:rsidRPr="000A2CD3" w:rsidRDefault="00B572AD" w:rsidP="00B572AD">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B572AD">
      <w:pPr>
        <w:pStyle w:val="Zkladntext3"/>
        <w:spacing w:after="0"/>
        <w:jc w:val="both"/>
        <w:rPr>
          <w:rFonts w:ascii="Arial Narrow" w:hAnsi="Arial Narrow" w:cs="Arial"/>
          <w:b/>
          <w:color w:val="auto"/>
          <w:sz w:val="20"/>
          <w:szCs w:val="20"/>
        </w:rPr>
      </w:pPr>
    </w:p>
    <w:p w14:paraId="12FBCF4A" w14:textId="77777777" w:rsidR="00B572AD" w:rsidRPr="000A2CD3" w:rsidRDefault="00B572AD" w:rsidP="00B572AD">
      <w:pPr>
        <w:ind w:firstLine="540"/>
        <w:jc w:val="both"/>
        <w:rPr>
          <w:rFonts w:ascii="Arial Narrow" w:hAnsi="Arial Narrow"/>
          <w:color w:val="auto"/>
          <w:sz w:val="20"/>
          <w:szCs w:val="20"/>
        </w:rPr>
      </w:pPr>
    </w:p>
    <w:p w14:paraId="614C01B4" w14:textId="77777777" w:rsidR="00B572AD" w:rsidRPr="000A2CD3" w:rsidRDefault="00B572AD">
      <w:pPr>
        <w:pStyle w:val="Zkladntext20"/>
        <w:widowControl/>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B572AD">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B572AD">
      <w:pPr>
        <w:pStyle w:val="Zkladntext20"/>
        <w:spacing w:after="0"/>
        <w:ind w:left="360"/>
        <w:rPr>
          <w:rFonts w:ascii="Arial Narrow" w:hAnsi="Arial Narrow"/>
          <w:color w:val="auto"/>
          <w:sz w:val="20"/>
          <w:szCs w:val="20"/>
        </w:rPr>
      </w:pPr>
    </w:p>
    <w:p w14:paraId="36783BD3"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pPr>
        <w:pStyle w:val="Zkladntext20"/>
        <w:widowControl/>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B572AD">
      <w:pPr>
        <w:pStyle w:val="Zkladntext20"/>
        <w:spacing w:after="0"/>
        <w:ind w:left="360"/>
        <w:rPr>
          <w:rFonts w:ascii="Arial Narrow" w:hAnsi="Arial Narrow"/>
          <w:b/>
          <w:color w:val="auto"/>
          <w:sz w:val="20"/>
          <w:szCs w:val="20"/>
        </w:rPr>
      </w:pPr>
    </w:p>
    <w:p w14:paraId="7DEF1BC2" w14:textId="77777777" w:rsidR="00B572AD" w:rsidRPr="000A2CD3" w:rsidRDefault="00B572AD" w:rsidP="00B572AD">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B572AD">
      <w:pPr>
        <w:pStyle w:val="Zkladntext0"/>
        <w:spacing w:after="0"/>
        <w:rPr>
          <w:rFonts w:ascii="Arial Narrow" w:hAnsi="Arial Narrow"/>
          <w:szCs w:val="20"/>
        </w:rPr>
      </w:pPr>
    </w:p>
    <w:p w14:paraId="42F4F6E9" w14:textId="77777777"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B572AD">
      <w:pPr>
        <w:pStyle w:val="Zkladntext0"/>
        <w:spacing w:after="0"/>
        <w:rPr>
          <w:rFonts w:ascii="Arial Narrow" w:hAnsi="Arial Narrow"/>
          <w:szCs w:val="20"/>
        </w:rPr>
      </w:pPr>
    </w:p>
    <w:p w14:paraId="060F3D0C" w14:textId="2CC483FA"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B572AD">
      <w:pPr>
        <w:pStyle w:val="Zkladntext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B572AD">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B572AD">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AF52A6">
      <w:pPr>
        <w:widowControl/>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496C" w14:textId="77777777" w:rsidR="005E317D" w:rsidRDefault="005E317D" w:rsidP="004B57F8">
      <w:r>
        <w:separator/>
      </w:r>
    </w:p>
  </w:endnote>
  <w:endnote w:type="continuationSeparator" w:id="0">
    <w:p w14:paraId="00AFD8D6" w14:textId="77777777" w:rsidR="005E317D" w:rsidRDefault="005E317D"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01983844"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1E169F">
          <w:rPr>
            <w:rFonts w:ascii="Arial Narrow" w:hAnsi="Arial Narrow"/>
            <w:noProof/>
            <w:sz w:val="16"/>
            <w:szCs w:val="16"/>
          </w:rPr>
          <w:t>18</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C6E1" w14:textId="77777777" w:rsidR="005E317D" w:rsidRDefault="005E317D" w:rsidP="004B57F8">
      <w:r>
        <w:separator/>
      </w:r>
    </w:p>
  </w:footnote>
  <w:footnote w:type="continuationSeparator" w:id="0">
    <w:p w14:paraId="798A83EA" w14:textId="77777777" w:rsidR="005E317D" w:rsidRDefault="005E317D"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5934121">
    <w:abstractNumId w:val="7"/>
  </w:num>
  <w:num w:numId="2" w16cid:durableId="2145003924">
    <w:abstractNumId w:val="19"/>
  </w:num>
  <w:num w:numId="3" w16cid:durableId="381902162">
    <w:abstractNumId w:val="9"/>
  </w:num>
  <w:num w:numId="4" w16cid:durableId="1876846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012295">
    <w:abstractNumId w:val="16"/>
  </w:num>
  <w:num w:numId="6" w16cid:durableId="1991324341">
    <w:abstractNumId w:val="24"/>
  </w:num>
  <w:num w:numId="7" w16cid:durableId="395512323">
    <w:abstractNumId w:val="25"/>
  </w:num>
  <w:num w:numId="8" w16cid:durableId="363405472">
    <w:abstractNumId w:val="11"/>
  </w:num>
  <w:num w:numId="9" w16cid:durableId="668214375">
    <w:abstractNumId w:val="10"/>
  </w:num>
  <w:num w:numId="10" w16cid:durableId="602423681">
    <w:abstractNumId w:val="14"/>
  </w:num>
  <w:num w:numId="11" w16cid:durableId="249506377">
    <w:abstractNumId w:val="22"/>
  </w:num>
  <w:num w:numId="12" w16cid:durableId="1614677155">
    <w:abstractNumId w:val="23"/>
  </w:num>
  <w:num w:numId="13" w16cid:durableId="21519639">
    <w:abstractNumId w:val="27"/>
  </w:num>
  <w:num w:numId="14" w16cid:durableId="1303121152">
    <w:abstractNumId w:val="0"/>
  </w:num>
  <w:num w:numId="15" w16cid:durableId="2080053803">
    <w:abstractNumId w:val="20"/>
  </w:num>
  <w:num w:numId="16" w16cid:durableId="553660792">
    <w:abstractNumId w:val="3"/>
  </w:num>
  <w:num w:numId="17" w16cid:durableId="1898322627">
    <w:abstractNumId w:val="17"/>
  </w:num>
  <w:num w:numId="18" w16cid:durableId="89662390">
    <w:abstractNumId w:val="15"/>
  </w:num>
  <w:num w:numId="19" w16cid:durableId="1670135440">
    <w:abstractNumId w:val="6"/>
  </w:num>
  <w:num w:numId="20" w16cid:durableId="611476332">
    <w:abstractNumId w:val="5"/>
  </w:num>
  <w:num w:numId="21" w16cid:durableId="1949389473">
    <w:abstractNumId w:val="18"/>
  </w:num>
  <w:num w:numId="22" w16cid:durableId="1611467884">
    <w:abstractNumId w:val="21"/>
  </w:num>
  <w:num w:numId="23" w16cid:durableId="1044794885">
    <w:abstractNumId w:val="4"/>
  </w:num>
  <w:num w:numId="24" w16cid:durableId="1940871026">
    <w:abstractNumId w:val="8"/>
  </w:num>
  <w:num w:numId="25" w16cid:durableId="1392340531">
    <w:abstractNumId w:val="1"/>
  </w:num>
  <w:num w:numId="26" w16cid:durableId="1816096993">
    <w:abstractNumId w:val="7"/>
  </w:num>
  <w:num w:numId="27" w16cid:durableId="1753425897">
    <w:abstractNumId w:val="7"/>
  </w:num>
  <w:num w:numId="28" w16cid:durableId="1848210667">
    <w:abstractNumId w:val="7"/>
  </w:num>
  <w:num w:numId="29" w16cid:durableId="465976172">
    <w:abstractNumId w:val="7"/>
  </w:num>
  <w:num w:numId="30" w16cid:durableId="1438678015">
    <w:abstractNumId w:val="26"/>
  </w:num>
  <w:num w:numId="31" w16cid:durableId="559248297">
    <w:abstractNumId w:val="7"/>
  </w:num>
  <w:num w:numId="32" w16cid:durableId="388307187">
    <w:abstractNumId w:val="7"/>
  </w:num>
  <w:num w:numId="33" w16cid:durableId="1529635554">
    <w:abstractNumId w:val="2"/>
  </w:num>
  <w:num w:numId="34" w16cid:durableId="330529005">
    <w:abstractNumId w:val="7"/>
  </w:num>
  <w:num w:numId="35" w16cid:durableId="1068765390">
    <w:abstractNumId w:val="7"/>
  </w:num>
  <w:num w:numId="36" w16cid:durableId="1913543470">
    <w:abstractNumId w:val="12"/>
  </w:num>
  <w:num w:numId="37" w16cid:durableId="2004697626">
    <w:abstractNumId w:val="7"/>
  </w:num>
  <w:num w:numId="38" w16cid:durableId="1480996359">
    <w:abstractNumId w:val="7"/>
  </w:num>
  <w:num w:numId="39" w16cid:durableId="2000965091">
    <w:abstractNumId w:val="7"/>
  </w:num>
  <w:num w:numId="40" w16cid:durableId="1665204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5337610">
    <w:abstractNumId w:val="7"/>
  </w:num>
  <w:num w:numId="42" w16cid:durableId="456995705">
    <w:abstractNumId w:val="7"/>
  </w:num>
  <w:num w:numId="43" w16cid:durableId="1103838540">
    <w:abstractNumId w:val="7"/>
  </w:num>
  <w:num w:numId="44" w16cid:durableId="154968606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4218F"/>
    <w:rsid w:val="00142C79"/>
    <w:rsid w:val="00144FB9"/>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105E"/>
    <w:rsid w:val="001E169F"/>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73B7"/>
    <w:rsid w:val="00310D15"/>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973F1"/>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317D"/>
    <w:rsid w:val="005E5EE8"/>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75CE"/>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71F82"/>
    <w:rsid w:val="007723A1"/>
    <w:rsid w:val="00776ECB"/>
    <w:rsid w:val="00781F17"/>
    <w:rsid w:val="0078319D"/>
    <w:rsid w:val="007A24D0"/>
    <w:rsid w:val="007A2824"/>
    <w:rsid w:val="007A5A96"/>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4EFB"/>
    <w:rsid w:val="008475BB"/>
    <w:rsid w:val="00851ED9"/>
    <w:rsid w:val="00852214"/>
    <w:rsid w:val="008546D0"/>
    <w:rsid w:val="00857A96"/>
    <w:rsid w:val="00861E7B"/>
    <w:rsid w:val="008623BB"/>
    <w:rsid w:val="0086526D"/>
    <w:rsid w:val="00866EEC"/>
    <w:rsid w:val="0087098C"/>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42486"/>
    <w:rsid w:val="00A435C7"/>
    <w:rsid w:val="00A43ED2"/>
    <w:rsid w:val="00A46D2D"/>
    <w:rsid w:val="00A60424"/>
    <w:rsid w:val="00A70FB8"/>
    <w:rsid w:val="00A8117D"/>
    <w:rsid w:val="00A86F76"/>
    <w:rsid w:val="00A87F32"/>
    <w:rsid w:val="00A95AE6"/>
    <w:rsid w:val="00A97A17"/>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672ED"/>
    <w:rsid w:val="00E723EF"/>
    <w:rsid w:val="00E82952"/>
    <w:rsid w:val="00E87534"/>
    <w:rsid w:val="00E907C9"/>
    <w:rsid w:val="00E9139C"/>
    <w:rsid w:val="00E91535"/>
    <w:rsid w:val="00E93964"/>
    <w:rsid w:val="00E9724F"/>
    <w:rsid w:val="00EA14B3"/>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5C3A"/>
    <w:rsid w:val="00F05ED1"/>
    <w:rsid w:val="00F0603A"/>
    <w:rsid w:val="00F117A9"/>
    <w:rsid w:val="00F1354B"/>
    <w:rsid w:val="00F173E5"/>
    <w:rsid w:val="00F21429"/>
    <w:rsid w:val="00F2313B"/>
    <w:rsid w:val="00F3094F"/>
    <w:rsid w:val="00F360B8"/>
    <w:rsid w:val="00F41134"/>
    <w:rsid w:val="00F52A5B"/>
    <w:rsid w:val="00F54954"/>
    <w:rsid w:val="00F61F3F"/>
    <w:rsid w:val="00F6399D"/>
    <w:rsid w:val="00F65D8C"/>
    <w:rsid w:val="00F6666C"/>
    <w:rsid w:val="00F7172D"/>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497160301">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DDF6139-FE44-43F7-A5DB-903BA7F7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7607</Words>
  <Characters>43365</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2023-03-01T22:04:00Z</dcterms:created>
  <dcterms:modified xsi:type="dcterms:W3CDTF">2023-03-01T22:04:00Z</dcterms:modified>
</cp:coreProperties>
</file>