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CA9C45C"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C74F7">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3E773E" w:rsidRDefault="00422917" w:rsidP="00422917">
      <w:pPr>
        <w:pStyle w:val="Normlnywebov"/>
        <w:spacing w:before="0" w:beforeAutospacing="0" w:after="0" w:afterAutospacing="0"/>
        <w:jc w:val="center"/>
        <w:rPr>
          <w:rFonts w:ascii="Arial" w:hAnsi="Arial" w:cs="Arial"/>
          <w:i/>
          <w:iCs/>
          <w:color w:val="000000"/>
          <w:sz w:val="20"/>
          <w:szCs w:val="20"/>
        </w:rPr>
      </w:pPr>
      <w:r w:rsidRPr="003E773E">
        <w:rPr>
          <w:rFonts w:ascii="Arial" w:hAnsi="Arial" w:cs="Arial"/>
          <w:i/>
          <w:sz w:val="20"/>
          <w:szCs w:val="20"/>
        </w:rPr>
        <w:t xml:space="preserve">uzavretá podľa </w:t>
      </w:r>
      <w:r w:rsidRPr="003E773E">
        <w:rPr>
          <w:rFonts w:ascii="Arial" w:hAnsi="Arial" w:cs="Arial"/>
          <w:i/>
          <w:iCs/>
          <w:color w:val="000000"/>
          <w:sz w:val="20"/>
          <w:szCs w:val="20"/>
        </w:rPr>
        <w:t>§ 3 zákona č. 116/1990 Zb. o nájme a podnájme nebytových priestorov v znení neskorších predpisov</w:t>
      </w:r>
      <w:r w:rsidRPr="003E773E">
        <w:rPr>
          <w:rFonts w:ascii="Arial" w:hAnsi="Arial" w:cs="Arial"/>
          <w:i/>
          <w:sz w:val="20"/>
          <w:szCs w:val="20"/>
        </w:rPr>
        <w:t xml:space="preserve"> a </w:t>
      </w:r>
      <w:r w:rsidRPr="003E773E">
        <w:rPr>
          <w:rFonts w:ascii="Arial" w:hAnsi="Arial" w:cs="Arial"/>
          <w:i/>
          <w:iCs/>
          <w:color w:val="000000"/>
          <w:sz w:val="20"/>
          <w:szCs w:val="20"/>
        </w:rPr>
        <w:t>§ 663 a </w:t>
      </w:r>
      <w:proofErr w:type="spellStart"/>
      <w:r w:rsidRPr="003E773E">
        <w:rPr>
          <w:rFonts w:ascii="Arial" w:hAnsi="Arial" w:cs="Arial"/>
          <w:i/>
          <w:iCs/>
          <w:color w:val="000000"/>
          <w:sz w:val="20"/>
          <w:szCs w:val="20"/>
        </w:rPr>
        <w:t>nasl</w:t>
      </w:r>
      <w:proofErr w:type="spellEnd"/>
      <w:r w:rsidRPr="003E773E">
        <w:rPr>
          <w:rFonts w:ascii="Arial" w:hAnsi="Arial" w:cs="Arial"/>
          <w:i/>
          <w:iCs/>
          <w:color w:val="000000"/>
          <w:sz w:val="20"/>
          <w:szCs w:val="20"/>
        </w:rPr>
        <w:t>. zákona č. 40/1964 Zb. Občiansky zákonník v znení neskorších</w:t>
      </w:r>
    </w:p>
    <w:p w14:paraId="78E25BCE" w14:textId="77777777" w:rsidR="00422917" w:rsidRPr="003E773E" w:rsidRDefault="00422917" w:rsidP="00422917">
      <w:pPr>
        <w:pStyle w:val="Normlnywebov"/>
        <w:spacing w:before="0" w:beforeAutospacing="0" w:after="0" w:afterAutospacing="0"/>
        <w:jc w:val="center"/>
        <w:rPr>
          <w:rFonts w:ascii="Arial" w:hAnsi="Arial" w:cs="Arial"/>
          <w:i/>
          <w:iCs/>
          <w:color w:val="000000"/>
          <w:sz w:val="20"/>
          <w:szCs w:val="20"/>
        </w:rPr>
      </w:pPr>
      <w:r w:rsidRPr="003E773E">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3E773E">
        <w:rPr>
          <w:rFonts w:ascii="Arial" w:hAnsi="Arial" w:cs="Arial"/>
          <w:i/>
          <w:iCs/>
          <w:color w:val="000000" w:themeColor="text1"/>
          <w:sz w:val="20"/>
          <w:szCs w:val="20"/>
        </w:rPr>
        <w:t>(ďalej len „</w:t>
      </w:r>
      <w:r w:rsidRPr="003E773E">
        <w:rPr>
          <w:rFonts w:ascii="Arial" w:hAnsi="Arial" w:cs="Arial"/>
          <w:b/>
          <w:i/>
          <w:iCs/>
          <w:color w:val="000000" w:themeColor="text1"/>
          <w:sz w:val="20"/>
          <w:szCs w:val="20"/>
        </w:rPr>
        <w:t>Zmluva</w:t>
      </w:r>
      <w:r w:rsidRPr="003E773E">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F5DDA56" w:rsidR="00E25626" w:rsidRDefault="00E25626" w:rsidP="00B757CF">
      <w:pPr>
        <w:spacing w:line="240" w:lineRule="auto"/>
        <w:jc w:val="both"/>
        <w:rPr>
          <w:sz w:val="20"/>
        </w:rPr>
      </w:pPr>
    </w:p>
    <w:p w14:paraId="4E8E0DA7" w14:textId="3AAE959D" w:rsidR="003E773E" w:rsidRDefault="003E773E" w:rsidP="00B757CF">
      <w:pPr>
        <w:spacing w:line="240" w:lineRule="auto"/>
        <w:jc w:val="both"/>
        <w:rPr>
          <w:sz w:val="20"/>
        </w:rPr>
      </w:pPr>
    </w:p>
    <w:p w14:paraId="56AE689F" w14:textId="7BF08BA0" w:rsidR="003E773E" w:rsidRDefault="003E773E" w:rsidP="00B757CF">
      <w:pPr>
        <w:spacing w:line="240" w:lineRule="auto"/>
        <w:jc w:val="both"/>
        <w:rPr>
          <w:sz w:val="20"/>
        </w:rPr>
      </w:pPr>
    </w:p>
    <w:p w14:paraId="56298098" w14:textId="113730A5" w:rsidR="003E773E" w:rsidRDefault="003E773E" w:rsidP="00B757CF">
      <w:pPr>
        <w:spacing w:line="240" w:lineRule="auto"/>
        <w:jc w:val="both"/>
        <w:rPr>
          <w:sz w:val="20"/>
        </w:rPr>
      </w:pPr>
    </w:p>
    <w:p w14:paraId="0D51F33A" w14:textId="1BEC9DE9" w:rsidR="003E773E" w:rsidRDefault="003E773E" w:rsidP="00B757CF">
      <w:pPr>
        <w:spacing w:line="240" w:lineRule="auto"/>
        <w:jc w:val="both"/>
        <w:rPr>
          <w:sz w:val="20"/>
        </w:rPr>
      </w:pPr>
    </w:p>
    <w:p w14:paraId="5F72C311" w14:textId="77777777" w:rsidR="003E773E" w:rsidRPr="005E77A9" w:rsidRDefault="003E773E"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197E510F"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3E773E">
        <w:rPr>
          <w:rFonts w:ascii="Arial" w:hAnsi="Arial" w:cs="Arial"/>
          <w:sz w:val="20"/>
          <w:szCs w:val="20"/>
        </w:rPr>
        <w:t>podielovým vlastn</w:t>
      </w:r>
      <w:r w:rsidRPr="005E77A9">
        <w:rPr>
          <w:rFonts w:ascii="Arial" w:hAnsi="Arial" w:cs="Arial"/>
          <w:sz w:val="20"/>
          <w:szCs w:val="20"/>
        </w:rPr>
        <w:t xml:space="preserve">íkom stavby </w:t>
      </w:r>
      <w:r w:rsidR="003E773E">
        <w:rPr>
          <w:rFonts w:ascii="Arial" w:hAnsi="Arial" w:cs="Arial"/>
          <w:sz w:val="20"/>
          <w:szCs w:val="20"/>
        </w:rPr>
        <w:t>–</w:t>
      </w:r>
      <w:r w:rsidRPr="005E77A9">
        <w:rPr>
          <w:rFonts w:ascii="Arial" w:hAnsi="Arial" w:cs="Arial"/>
          <w:sz w:val="20"/>
          <w:szCs w:val="20"/>
        </w:rPr>
        <w:t xml:space="preserve"> </w:t>
      </w:r>
      <w:r w:rsidR="003E773E">
        <w:rPr>
          <w:rFonts w:ascii="Arial" w:hAnsi="Arial" w:cs="Arial"/>
          <w:sz w:val="20"/>
          <w:szCs w:val="20"/>
        </w:rPr>
        <w:t>prevádzková budova</w:t>
      </w:r>
      <w:r w:rsidRPr="005E77A9">
        <w:rPr>
          <w:rFonts w:ascii="Arial" w:hAnsi="Arial" w:cs="Arial"/>
          <w:sz w:val="20"/>
          <w:szCs w:val="20"/>
        </w:rPr>
        <w:t xml:space="preserve"> so súpisným číslom</w:t>
      </w:r>
      <w:r w:rsidR="003E773E">
        <w:rPr>
          <w:rFonts w:ascii="Arial" w:hAnsi="Arial" w:cs="Arial"/>
          <w:sz w:val="20"/>
          <w:szCs w:val="20"/>
        </w:rPr>
        <w:t xml:space="preserve"> 776 </w:t>
      </w:r>
      <w:r w:rsidRPr="005E77A9">
        <w:rPr>
          <w:rFonts w:ascii="Arial" w:hAnsi="Arial" w:cs="Arial"/>
          <w:sz w:val="20"/>
          <w:szCs w:val="20"/>
        </w:rPr>
        <w:t>(ďalej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3E773E">
        <w:rPr>
          <w:rFonts w:ascii="Arial" w:hAnsi="Arial" w:cs="Arial"/>
          <w:sz w:val="20"/>
          <w:szCs w:val="20"/>
        </w:rPr>
        <w:t>3851/76</w:t>
      </w:r>
      <w:r w:rsidRPr="005E77A9">
        <w:rPr>
          <w:rFonts w:ascii="Arial" w:hAnsi="Arial" w:cs="Arial"/>
          <w:sz w:val="20"/>
          <w:szCs w:val="20"/>
        </w:rPr>
        <w:t xml:space="preserve">, o výmere </w:t>
      </w:r>
      <w:r w:rsidR="003E773E">
        <w:rPr>
          <w:rFonts w:ascii="Arial" w:hAnsi="Arial" w:cs="Arial"/>
          <w:sz w:val="20"/>
          <w:szCs w:val="20"/>
        </w:rPr>
        <w:t>845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3E773E">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3E773E">
        <w:rPr>
          <w:rFonts w:ascii="Arial" w:hAnsi="Arial" w:cs="Arial"/>
          <w:sz w:val="20"/>
          <w:szCs w:val="20"/>
        </w:rPr>
        <w:t>2163</w:t>
      </w:r>
      <w:r w:rsidRPr="005E77A9">
        <w:rPr>
          <w:rFonts w:ascii="Arial" w:hAnsi="Arial" w:cs="Arial"/>
          <w:sz w:val="20"/>
          <w:szCs w:val="20"/>
        </w:rPr>
        <w:t xml:space="preserve">, vedenom Okresným úradom </w:t>
      </w:r>
      <w:r w:rsidR="003E773E">
        <w:rPr>
          <w:rFonts w:ascii="Arial" w:hAnsi="Arial" w:cs="Arial"/>
          <w:sz w:val="20"/>
          <w:szCs w:val="20"/>
        </w:rPr>
        <w:t>Bratislava</w:t>
      </w:r>
      <w:r w:rsidRPr="005E77A9">
        <w:rPr>
          <w:rFonts w:ascii="Arial" w:hAnsi="Arial" w:cs="Arial"/>
          <w:sz w:val="20"/>
          <w:szCs w:val="20"/>
        </w:rPr>
        <w:t xml:space="preserve">, katastrálny odbor, okres: </w:t>
      </w:r>
      <w:r w:rsidR="003E773E">
        <w:rPr>
          <w:rFonts w:ascii="Arial" w:hAnsi="Arial" w:cs="Arial"/>
          <w:sz w:val="20"/>
          <w:szCs w:val="20"/>
        </w:rPr>
        <w:t>Bratislava II</w:t>
      </w:r>
      <w:r w:rsidRPr="005E77A9">
        <w:rPr>
          <w:rFonts w:ascii="Arial" w:hAnsi="Arial" w:cs="Arial"/>
          <w:sz w:val="20"/>
          <w:szCs w:val="20"/>
        </w:rPr>
        <w:t xml:space="preserve">, obec: </w:t>
      </w:r>
      <w:bookmarkStart w:id="0" w:name="_Hlk127488727"/>
      <w:r w:rsidR="003E773E">
        <w:rPr>
          <w:rFonts w:ascii="Arial" w:hAnsi="Arial" w:cs="Arial"/>
          <w:sz w:val="20"/>
          <w:szCs w:val="20"/>
        </w:rPr>
        <w:t>Bratislava- Ružinov</w:t>
      </w:r>
      <w:bookmarkEnd w:id="0"/>
      <w:r w:rsidRPr="005E77A9">
        <w:rPr>
          <w:rFonts w:ascii="Arial" w:hAnsi="Arial" w:cs="Arial"/>
          <w:sz w:val="20"/>
          <w:szCs w:val="20"/>
        </w:rPr>
        <w:t xml:space="preserve">, katastrálne územie: </w:t>
      </w:r>
      <w:r w:rsidR="003E773E">
        <w:rPr>
          <w:rFonts w:ascii="Arial" w:hAnsi="Arial" w:cs="Arial"/>
          <w:sz w:val="20"/>
          <w:szCs w:val="20"/>
        </w:rPr>
        <w:t>Nivy</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7F99E0BF"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3E773E">
        <w:rPr>
          <w:color w:val="auto"/>
          <w:sz w:val="20"/>
        </w:rPr>
        <w:t>kancelárie</w:t>
      </w:r>
      <w:r w:rsidRPr="005E77A9">
        <w:rPr>
          <w:color w:val="auto"/>
          <w:sz w:val="20"/>
        </w:rPr>
        <w:t xml:space="preserve"> č. </w:t>
      </w:r>
      <w:r w:rsidR="003E773E">
        <w:rPr>
          <w:color w:val="auto"/>
          <w:sz w:val="20"/>
        </w:rPr>
        <w:t>227</w:t>
      </w:r>
      <w:r w:rsidRPr="005E77A9">
        <w:rPr>
          <w:color w:val="auto"/>
          <w:sz w:val="20"/>
        </w:rPr>
        <w:t>,</w:t>
      </w:r>
      <w:r w:rsidRPr="005E77A9">
        <w:rPr>
          <w:b/>
          <w:bCs/>
          <w:color w:val="auto"/>
          <w:sz w:val="20"/>
        </w:rPr>
        <w:t xml:space="preserve"> </w:t>
      </w:r>
      <w:r w:rsidRPr="005E77A9">
        <w:rPr>
          <w:color w:val="auto"/>
          <w:sz w:val="20"/>
        </w:rPr>
        <w:t xml:space="preserve">o výmere </w:t>
      </w:r>
      <w:r w:rsidR="003E773E">
        <w:rPr>
          <w:color w:val="auto"/>
          <w:sz w:val="20"/>
        </w:rPr>
        <w:t>13,52</w:t>
      </w:r>
      <w:r w:rsidRPr="005E77A9">
        <w:rPr>
          <w:color w:val="auto"/>
          <w:sz w:val="20"/>
        </w:rPr>
        <w:t xml:space="preserve"> 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3E773E">
        <w:rPr>
          <w:color w:val="auto"/>
          <w:sz w:val="20"/>
        </w:rPr>
        <w:t>treťom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891B969"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3E773E">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Pr>
          <w:b/>
          <w:bCs/>
          <w:color w:val="auto"/>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6156962B" w:rsidR="00744DA2"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51CBC81C" w14:textId="77777777" w:rsidR="00090BB4" w:rsidRPr="005E77A9" w:rsidRDefault="00090BB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11C8C7DF" w:rsidR="00054C65" w:rsidRDefault="000C7887" w:rsidP="00054C65">
      <w:pPr>
        <w:spacing w:line="240" w:lineRule="auto"/>
        <w:ind w:left="690" w:hanging="720"/>
        <w:jc w:val="both"/>
        <w:rPr>
          <w:sz w:val="20"/>
        </w:rPr>
      </w:pPr>
      <w:r w:rsidRPr="005E77A9">
        <w:rPr>
          <w:b/>
          <w:sz w:val="20"/>
        </w:rPr>
        <w:lastRenderedPageBreak/>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EA8667D" w14:textId="77777777" w:rsidR="00090BB4" w:rsidRPr="005E77A9" w:rsidRDefault="00090BB4" w:rsidP="00054C65">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3E773E">
        <w:rPr>
          <w:sz w:val="20"/>
        </w:rPr>
        <w:t>1</w:t>
      </w:r>
      <w:r w:rsidR="005E2809" w:rsidRPr="003E773E">
        <w:rPr>
          <w:sz w:val="20"/>
        </w:rPr>
        <w:t>3</w:t>
      </w:r>
      <w:r w:rsidR="00F839EB" w:rsidRPr="003E773E">
        <w:rPr>
          <w:sz w:val="20"/>
        </w:rPr>
        <w:t>.</w:t>
      </w:r>
      <w:r w:rsidR="005E01DC" w:rsidRPr="003E773E">
        <w:rPr>
          <w:sz w:val="20"/>
        </w:rPr>
        <w:t>5</w:t>
      </w:r>
      <w:r w:rsidR="00E00C86" w:rsidRPr="003E773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lastRenderedPageBreak/>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090BB4">
        <w:rPr>
          <w:b/>
          <w:color w:val="000000" w:themeColor="text1"/>
          <w:sz w:val="20"/>
        </w:rPr>
        <w:t>4.1</w:t>
      </w:r>
      <w:r w:rsidR="00E25626" w:rsidRPr="00090BB4">
        <w:rPr>
          <w:b/>
          <w:color w:val="000000" w:themeColor="text1"/>
          <w:sz w:val="20"/>
        </w:rPr>
        <w:t>0</w:t>
      </w:r>
      <w:r w:rsidRPr="00090BB4">
        <w:rPr>
          <w:b/>
          <w:color w:val="000000" w:themeColor="text1"/>
          <w:sz w:val="20"/>
        </w:rPr>
        <w:tab/>
      </w:r>
      <w:r w:rsidRPr="00090BB4">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36C119C0" w:rsidR="00054C65" w:rsidRPr="005E77A9" w:rsidRDefault="00054C65" w:rsidP="00090BB4">
      <w:pPr>
        <w:spacing w:line="240" w:lineRule="auto"/>
        <w:jc w:val="both"/>
        <w:rPr>
          <w:sz w:val="20"/>
        </w:rPr>
      </w:pPr>
      <w:r w:rsidRPr="005E77A9">
        <w:rPr>
          <w:sz w:val="20"/>
        </w:rPr>
        <w:t xml:space="preserve"> </w:t>
      </w:r>
    </w:p>
    <w:p w14:paraId="56260A6D" w14:textId="7D70B740" w:rsidR="004A1DA6" w:rsidRDefault="00054C65" w:rsidP="00BC7F2B">
      <w:pPr>
        <w:spacing w:line="240" w:lineRule="auto"/>
        <w:ind w:left="690" w:hanging="720"/>
        <w:jc w:val="both"/>
        <w:rPr>
          <w:sz w:val="20"/>
        </w:rPr>
      </w:pPr>
      <w:r w:rsidRPr="005E77A9">
        <w:rPr>
          <w:b/>
          <w:sz w:val="20"/>
        </w:rPr>
        <w:t>4.1</w:t>
      </w:r>
      <w:r w:rsidR="005E2809">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68331D64" w14:textId="77777777" w:rsidR="00090BB4" w:rsidRDefault="00090BB4" w:rsidP="00BC7F2B">
      <w:pPr>
        <w:spacing w:line="240" w:lineRule="auto"/>
        <w:ind w:left="690" w:hanging="720"/>
        <w:jc w:val="both"/>
        <w:rPr>
          <w:sz w:val="20"/>
        </w:rPr>
      </w:pP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BB9E56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1267B5">
        <w:rPr>
          <w:rFonts w:eastAsia="Times New Roman"/>
          <w:b/>
          <w:bCs/>
          <w:sz w:val="20"/>
        </w:rPr>
        <w:t xml:space="preserve"> mesiac</w:t>
      </w:r>
      <w:r w:rsidRPr="00520961">
        <w:rPr>
          <w:rFonts w:eastAsia="Times New Roman"/>
          <w:b/>
          <w:bCs/>
          <w:sz w:val="20"/>
        </w:rPr>
        <w:t xml:space="preserve"> x </w:t>
      </w:r>
      <w:r w:rsidR="006737D1">
        <w:rPr>
          <w:rFonts w:eastAsia="Times New Roman"/>
          <w:b/>
          <w:bCs/>
          <w:sz w:val="20"/>
        </w:rPr>
        <w:t>13,52</w:t>
      </w:r>
      <w:r w:rsidRPr="00520961">
        <w:rPr>
          <w:rFonts w:eastAsia="Times New Roman"/>
          <w:b/>
          <w:bCs/>
          <w:sz w:val="20"/>
        </w:rPr>
        <w:t xml:space="preserve"> m</w:t>
      </w:r>
      <w:r w:rsidRPr="00520961">
        <w:rPr>
          <w:rFonts w:eastAsia="Times New Roman"/>
          <w:b/>
          <w:bCs/>
          <w:sz w:val="20"/>
          <w:vertAlign w:val="superscript"/>
        </w:rPr>
        <w:t xml:space="preserve">2 </w:t>
      </w:r>
      <w:bookmarkStart w:id="1" w:name="_Hlk127501911"/>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1267B5">
        <w:rPr>
          <w:rFonts w:eastAsia="Times New Roman"/>
          <w:b/>
          <w:bCs/>
          <w:sz w:val="20"/>
        </w:rPr>
        <w:t xml:space="preserve"> mesiac</w:t>
      </w:r>
      <w:r w:rsidRPr="005E77A9">
        <w:rPr>
          <w:rFonts w:eastAsia="Times New Roman"/>
          <w:b/>
          <w:bCs/>
          <w:sz w:val="20"/>
        </w:rPr>
        <w:t xml:space="preserve"> </w:t>
      </w:r>
      <w:r w:rsidRPr="00090BB4">
        <w:rPr>
          <w:rFonts w:eastAsia="Times New Roman"/>
          <w:b/>
          <w:bCs/>
          <w:sz w:val="20"/>
        </w:rPr>
        <w:t>+ DPH</w:t>
      </w:r>
      <w:bookmarkEnd w:id="1"/>
      <w:r w:rsidR="00090BB4" w:rsidRPr="00090BB4">
        <w:rPr>
          <w:rFonts w:eastAsia="Times New Roman"/>
          <w:b/>
          <w:bCs/>
          <w:sz w:val="20"/>
        </w:rPr>
        <w:t xml:space="preserve"> </w:t>
      </w:r>
      <w:r w:rsidR="001267B5" w:rsidRPr="00520961">
        <w:rPr>
          <w:rFonts w:eastAsia="Times New Roman"/>
          <w:b/>
          <w:bCs/>
          <w:sz w:val="20"/>
        </w:rPr>
        <w:t xml:space="preserve">= </w:t>
      </w:r>
      <w:r w:rsidR="001267B5" w:rsidRPr="00520961">
        <w:rPr>
          <w:rFonts w:eastAsia="Arial Unicode MS"/>
          <w:b/>
          <w:bCs/>
          <w:sz w:val="20"/>
          <w:highlight w:val="yellow"/>
        </w:rPr>
        <w:t>[•]</w:t>
      </w:r>
      <w:r w:rsidR="001267B5" w:rsidRPr="00520961">
        <w:rPr>
          <w:rFonts w:eastAsia="Times New Roman"/>
          <w:b/>
          <w:bCs/>
          <w:sz w:val="20"/>
        </w:rPr>
        <w:t>,- EUR/</w:t>
      </w:r>
      <w:r w:rsidR="001267B5">
        <w:rPr>
          <w:rFonts w:eastAsia="Times New Roman"/>
          <w:b/>
          <w:bCs/>
          <w:sz w:val="20"/>
        </w:rPr>
        <w:t xml:space="preserve"> štvrťrok</w:t>
      </w:r>
      <w:r w:rsidR="001267B5" w:rsidRPr="005E77A9">
        <w:rPr>
          <w:rFonts w:eastAsia="Times New Roman"/>
          <w:b/>
          <w:bCs/>
          <w:sz w:val="20"/>
        </w:rPr>
        <w:t xml:space="preserve"> </w:t>
      </w:r>
      <w:r w:rsidR="001267B5" w:rsidRPr="00090BB4">
        <w:rPr>
          <w:rFonts w:eastAsia="Times New Roman"/>
          <w:b/>
          <w:bCs/>
          <w:sz w:val="20"/>
        </w:rPr>
        <w:t>+ DPH</w:t>
      </w:r>
      <w:r w:rsidR="001267B5" w:rsidRPr="00090BB4">
        <w:rPr>
          <w:rFonts w:eastAsia="Times New Roman"/>
          <w:color w:val="000000" w:themeColor="text1"/>
          <w:sz w:val="20"/>
        </w:rPr>
        <w:t xml:space="preserve"> </w:t>
      </w:r>
      <w:r w:rsidRPr="00090BB4">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71362189"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090BB4">
        <w:rPr>
          <w:sz w:val="20"/>
        </w:rPr>
        <w:t>štvrťročne</w:t>
      </w:r>
      <w:r w:rsidRPr="005E77A9">
        <w:rPr>
          <w:sz w:val="20"/>
        </w:rPr>
        <w:t xml:space="preserve"> vopred za každý kalendárny </w:t>
      </w:r>
      <w:r w:rsidR="00090BB4">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090BB4">
        <w:rPr>
          <w:sz w:val="20"/>
        </w:rPr>
        <w:t>štvrťroka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47821C10"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090BB4">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090BB4">
        <w:rPr>
          <w:rFonts w:eastAsia="Times New Roman"/>
          <w:sz w:val="20"/>
        </w:rPr>
        <w:t>štvrťroku</w:t>
      </w:r>
      <w:r w:rsidRPr="005E77A9">
        <w:rPr>
          <w:rFonts w:eastAsia="Arial Unicode MS"/>
          <w:sz w:val="20"/>
        </w:rPr>
        <w:t xml:space="preserve"> </w:t>
      </w:r>
      <w:r w:rsidRPr="00090BB4">
        <w:rPr>
          <w:rFonts w:eastAsia="Times New Roman"/>
          <w:sz w:val="20"/>
        </w:rPr>
        <w:t>+ DPH</w:t>
      </w:r>
      <w:r w:rsidRPr="005E77A9">
        <w:rPr>
          <w:rFonts w:eastAsia="Times New Roman"/>
          <w:sz w:val="20"/>
        </w:rPr>
        <w:t xml:space="preserve">. Alikvotnú časť Nájomného za prvý kalendárny </w:t>
      </w:r>
      <w:r w:rsidR="00090BB4">
        <w:rPr>
          <w:rFonts w:eastAsia="Times New Roman"/>
          <w:sz w:val="20"/>
        </w:rPr>
        <w:t xml:space="preserve">štvrťrok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417909DA" w14:textId="77777777" w:rsidR="00D618BC" w:rsidRPr="00090BB4" w:rsidRDefault="00D618BC" w:rsidP="00D618BC">
      <w:pPr>
        <w:spacing w:line="240" w:lineRule="auto"/>
        <w:ind w:left="690" w:hanging="720"/>
        <w:jc w:val="both"/>
        <w:rPr>
          <w:rFonts w:eastAsia="Times New Roman"/>
          <w:sz w:val="20"/>
        </w:rPr>
      </w:pPr>
      <w:r w:rsidRPr="00090BB4">
        <w:rPr>
          <w:b/>
          <w:sz w:val="20"/>
        </w:rPr>
        <w:t>5.4</w:t>
      </w:r>
      <w:r w:rsidRPr="00090BB4">
        <w:rPr>
          <w:sz w:val="20"/>
        </w:rPr>
        <w:t xml:space="preserve">       </w:t>
      </w:r>
      <w:r w:rsidRPr="00090BB4">
        <w:rPr>
          <w:sz w:val="20"/>
        </w:rPr>
        <w:tab/>
      </w:r>
      <w:r w:rsidRPr="00090BB4">
        <w:rPr>
          <w:rFonts w:eastAsia="Times New Roman"/>
          <w:sz w:val="20"/>
        </w:rPr>
        <w:t xml:space="preserve">Nájomné zahŕňa vodné a stočné, Prenajímateľ je povinný zabezpečiť pre Nájomcu ich dodávky. </w:t>
      </w:r>
    </w:p>
    <w:p w14:paraId="5B7BD473" w14:textId="77777777" w:rsidR="00D618BC" w:rsidRPr="00090BB4" w:rsidRDefault="00D618BC" w:rsidP="00D618BC">
      <w:pPr>
        <w:spacing w:line="240" w:lineRule="auto"/>
        <w:ind w:left="690" w:hanging="720"/>
        <w:jc w:val="both"/>
        <w:rPr>
          <w:rFonts w:eastAsia="Times New Roman"/>
          <w:sz w:val="20"/>
        </w:rPr>
      </w:pPr>
    </w:p>
    <w:p w14:paraId="38921AF7" w14:textId="3A0AB906" w:rsidR="00D618BC" w:rsidRPr="00090BB4" w:rsidRDefault="00D618BC" w:rsidP="00D618BC">
      <w:pPr>
        <w:spacing w:line="240" w:lineRule="auto"/>
        <w:ind w:left="690" w:hanging="720"/>
        <w:jc w:val="both"/>
        <w:rPr>
          <w:rFonts w:eastAsia="Times New Roman"/>
          <w:b/>
          <w:color w:val="000000" w:themeColor="text1"/>
          <w:sz w:val="20"/>
        </w:rPr>
      </w:pPr>
      <w:r w:rsidRPr="00090BB4">
        <w:rPr>
          <w:b/>
          <w:sz w:val="20"/>
        </w:rPr>
        <w:t>5.5</w:t>
      </w:r>
      <w:r w:rsidRPr="00090BB4">
        <w:rPr>
          <w:sz w:val="20"/>
        </w:rPr>
        <w:t xml:space="preserve">       </w:t>
      </w:r>
      <w:r w:rsidRPr="00090BB4">
        <w:rPr>
          <w:sz w:val="20"/>
        </w:rPr>
        <w:tab/>
      </w:r>
      <w:r w:rsidRPr="00090BB4">
        <w:rPr>
          <w:rFonts w:eastAsia="Times New Roman"/>
          <w:sz w:val="20"/>
        </w:rPr>
        <w:t>Nájomné nezahŕňa dodávku elektrickej energie a dodávku tepla (ďalej aj ako „</w:t>
      </w:r>
      <w:r w:rsidRPr="00090BB4">
        <w:rPr>
          <w:rFonts w:eastAsia="Times New Roman"/>
          <w:b/>
          <w:sz w:val="20"/>
        </w:rPr>
        <w:t>Prevádzkové náklady</w:t>
      </w:r>
      <w:r w:rsidRPr="00090BB4">
        <w:rPr>
          <w:rFonts w:eastAsia="Times New Roman"/>
          <w:sz w:val="20"/>
        </w:rPr>
        <w:t xml:space="preserve">“). Prevádzkové náklady za dodávku tepla a elektrickej energie Nájomca uhrádza Prenajímateľovi podľa plochy Predmetu nájmu vo výške </w:t>
      </w:r>
      <w:r w:rsidR="00090BB4" w:rsidRPr="00090BB4">
        <w:rPr>
          <w:rFonts w:eastAsia="Arial Unicode MS"/>
          <w:b/>
          <w:bCs/>
          <w:sz w:val="20"/>
        </w:rPr>
        <w:t>3</w:t>
      </w:r>
      <w:r w:rsidRPr="00090BB4">
        <w:rPr>
          <w:rFonts w:eastAsia="Arial Unicode MS"/>
          <w:b/>
          <w:bCs/>
          <w:sz w:val="20"/>
        </w:rPr>
        <w:t xml:space="preserve"> </w:t>
      </w:r>
      <w:r w:rsidRPr="00090BB4">
        <w:rPr>
          <w:rFonts w:eastAsia="Times New Roman"/>
          <w:b/>
          <w:bCs/>
          <w:sz w:val="20"/>
        </w:rPr>
        <w:t>EUR</w:t>
      </w:r>
      <w:r w:rsidR="00090BB4" w:rsidRPr="00090BB4">
        <w:rPr>
          <w:rFonts w:eastAsia="Times New Roman"/>
          <w:b/>
          <w:bCs/>
          <w:sz w:val="20"/>
        </w:rPr>
        <w:t>Á</w:t>
      </w:r>
      <w:r w:rsidRPr="00090BB4">
        <w:rPr>
          <w:rFonts w:eastAsia="Times New Roman"/>
          <w:b/>
          <w:bCs/>
          <w:sz w:val="20"/>
        </w:rPr>
        <w:t>/m</w:t>
      </w:r>
      <w:r w:rsidRPr="00090BB4">
        <w:rPr>
          <w:rFonts w:eastAsia="Times New Roman"/>
          <w:b/>
          <w:bCs/>
          <w:sz w:val="20"/>
          <w:vertAlign w:val="superscript"/>
        </w:rPr>
        <w:t>2</w:t>
      </w:r>
      <w:r w:rsidRPr="00090BB4">
        <w:rPr>
          <w:rFonts w:eastAsia="Times New Roman"/>
          <w:b/>
          <w:bCs/>
          <w:sz w:val="20"/>
        </w:rPr>
        <w:t>/</w:t>
      </w:r>
      <w:r w:rsidRPr="00090BB4">
        <w:rPr>
          <w:rFonts w:eastAsia="Arial Unicode MS"/>
          <w:b/>
          <w:bCs/>
          <w:sz w:val="20"/>
        </w:rPr>
        <w:t>mesiac +</w:t>
      </w:r>
      <w:r w:rsidRPr="00090BB4">
        <w:rPr>
          <w:rFonts w:eastAsia="Times New Roman"/>
          <w:b/>
          <w:bCs/>
          <w:sz w:val="20"/>
        </w:rPr>
        <w:t xml:space="preserve"> DPH</w:t>
      </w:r>
      <w:r w:rsidRPr="00090BB4">
        <w:rPr>
          <w:rFonts w:eastAsia="Times New Roman"/>
          <w:color w:val="000000" w:themeColor="text1"/>
          <w:sz w:val="20"/>
        </w:rPr>
        <w:t>. Na základe tohto bodu budú Prevádzkové náklady vyčíslené nasledovne:</w:t>
      </w:r>
    </w:p>
    <w:p w14:paraId="582151BE" w14:textId="77777777" w:rsidR="00D618BC" w:rsidRPr="00090BB4" w:rsidRDefault="00D618BC" w:rsidP="00D618BC">
      <w:pPr>
        <w:spacing w:line="240" w:lineRule="auto"/>
        <w:ind w:left="690" w:hanging="720"/>
        <w:jc w:val="both"/>
        <w:rPr>
          <w:rFonts w:eastAsia="Times New Roman"/>
          <w:sz w:val="20"/>
        </w:rPr>
      </w:pPr>
      <w:r w:rsidRPr="00090BB4">
        <w:rPr>
          <w:rFonts w:eastAsia="Times New Roman"/>
          <w:sz w:val="20"/>
        </w:rPr>
        <w:t xml:space="preserve">                </w:t>
      </w:r>
    </w:p>
    <w:p w14:paraId="1149C1F7" w14:textId="36D82BC6" w:rsidR="00D618BC" w:rsidRPr="00090BB4" w:rsidRDefault="00090BB4" w:rsidP="00D618BC">
      <w:pPr>
        <w:spacing w:line="240" w:lineRule="auto"/>
        <w:ind w:left="690" w:firstLine="19"/>
        <w:jc w:val="both"/>
        <w:rPr>
          <w:rFonts w:eastAsia="Times New Roman"/>
          <w:b/>
          <w:bCs/>
          <w:sz w:val="20"/>
        </w:rPr>
      </w:pPr>
      <w:r w:rsidRPr="00090BB4">
        <w:rPr>
          <w:rFonts w:eastAsia="Arial Unicode MS"/>
          <w:sz w:val="20"/>
        </w:rPr>
        <w:t>3</w:t>
      </w:r>
      <w:r w:rsidR="00D618BC" w:rsidRPr="00090BB4">
        <w:rPr>
          <w:rFonts w:eastAsia="Arial Unicode MS"/>
          <w:sz w:val="20"/>
        </w:rPr>
        <w:t xml:space="preserve"> </w:t>
      </w:r>
      <w:r w:rsidR="00D618BC" w:rsidRPr="00090BB4">
        <w:rPr>
          <w:rFonts w:eastAsia="Times New Roman"/>
          <w:b/>
          <w:bCs/>
          <w:sz w:val="20"/>
        </w:rPr>
        <w:t>EUR</w:t>
      </w:r>
      <w:r w:rsidRPr="00090BB4">
        <w:rPr>
          <w:rFonts w:eastAsia="Times New Roman"/>
          <w:b/>
          <w:bCs/>
          <w:sz w:val="20"/>
        </w:rPr>
        <w:t>Á</w:t>
      </w:r>
      <w:r w:rsidR="00D618BC" w:rsidRPr="00090BB4">
        <w:rPr>
          <w:rFonts w:eastAsia="Times New Roman"/>
          <w:b/>
          <w:bCs/>
          <w:sz w:val="20"/>
        </w:rPr>
        <w:t>/m</w:t>
      </w:r>
      <w:r w:rsidR="00D618BC" w:rsidRPr="00090BB4">
        <w:rPr>
          <w:rFonts w:eastAsia="Times New Roman"/>
          <w:b/>
          <w:bCs/>
          <w:sz w:val="20"/>
          <w:vertAlign w:val="superscript"/>
        </w:rPr>
        <w:t>2</w:t>
      </w:r>
      <w:r w:rsidR="00D618BC" w:rsidRPr="00090BB4">
        <w:rPr>
          <w:rFonts w:eastAsia="Times New Roman"/>
          <w:b/>
          <w:bCs/>
          <w:sz w:val="20"/>
        </w:rPr>
        <w:t>/</w:t>
      </w:r>
      <w:r w:rsidR="00D618BC" w:rsidRPr="00090BB4">
        <w:rPr>
          <w:rFonts w:eastAsia="Arial Unicode MS"/>
          <w:b/>
          <w:bCs/>
          <w:sz w:val="20"/>
        </w:rPr>
        <w:t>mesiac +</w:t>
      </w:r>
      <w:r w:rsidR="00D618BC" w:rsidRPr="00090BB4">
        <w:rPr>
          <w:rFonts w:eastAsia="Times New Roman"/>
          <w:b/>
          <w:bCs/>
          <w:sz w:val="20"/>
        </w:rPr>
        <w:t xml:space="preserve"> DPH x </w:t>
      </w:r>
      <w:r w:rsidRPr="00090BB4">
        <w:rPr>
          <w:rFonts w:eastAsia="Times New Roman"/>
          <w:b/>
          <w:bCs/>
          <w:sz w:val="20"/>
        </w:rPr>
        <w:t>13,52</w:t>
      </w:r>
      <w:r w:rsidR="00D618BC" w:rsidRPr="00090BB4">
        <w:rPr>
          <w:rFonts w:eastAsia="Arial Unicode MS"/>
          <w:sz w:val="20"/>
        </w:rPr>
        <w:t xml:space="preserve"> </w:t>
      </w:r>
      <w:r w:rsidR="00D618BC" w:rsidRPr="00090BB4">
        <w:rPr>
          <w:rFonts w:eastAsia="Times New Roman"/>
          <w:b/>
          <w:bCs/>
          <w:sz w:val="20"/>
        </w:rPr>
        <w:t>m</w:t>
      </w:r>
      <w:r w:rsidR="00D618BC" w:rsidRPr="00090BB4">
        <w:rPr>
          <w:rFonts w:eastAsia="Times New Roman"/>
          <w:b/>
          <w:bCs/>
          <w:sz w:val="20"/>
          <w:vertAlign w:val="superscript"/>
        </w:rPr>
        <w:t xml:space="preserve">2 </w:t>
      </w:r>
      <w:r w:rsidR="00D618BC" w:rsidRPr="00090BB4">
        <w:rPr>
          <w:rFonts w:eastAsia="Times New Roman"/>
          <w:sz w:val="20"/>
        </w:rPr>
        <w:t xml:space="preserve">= </w:t>
      </w:r>
      <w:r w:rsidRPr="00090BB4">
        <w:rPr>
          <w:rFonts w:eastAsia="Times New Roman"/>
          <w:b/>
          <w:bCs/>
          <w:sz w:val="20"/>
        </w:rPr>
        <w:t>40,56</w:t>
      </w:r>
      <w:r w:rsidR="00D618BC" w:rsidRPr="00090BB4">
        <w:rPr>
          <w:rFonts w:eastAsia="Arial Unicode MS"/>
          <w:sz w:val="20"/>
        </w:rPr>
        <w:t xml:space="preserve"> </w:t>
      </w:r>
      <w:bookmarkStart w:id="3" w:name="_Hlk127489426"/>
      <w:r w:rsidR="00D618BC" w:rsidRPr="00090BB4">
        <w:rPr>
          <w:rFonts w:eastAsia="Times New Roman"/>
          <w:b/>
          <w:bCs/>
          <w:sz w:val="20"/>
        </w:rPr>
        <w:t>EUR/m</w:t>
      </w:r>
      <w:r w:rsidR="00D618BC" w:rsidRPr="00090BB4">
        <w:rPr>
          <w:rFonts w:eastAsia="Times New Roman"/>
          <w:b/>
          <w:bCs/>
          <w:sz w:val="20"/>
          <w:vertAlign w:val="superscript"/>
        </w:rPr>
        <w:t>2</w:t>
      </w:r>
      <w:r w:rsidR="00D618BC" w:rsidRPr="00090BB4">
        <w:rPr>
          <w:rFonts w:eastAsia="Times New Roman"/>
          <w:b/>
          <w:bCs/>
          <w:sz w:val="20"/>
        </w:rPr>
        <w:t>/</w:t>
      </w:r>
      <w:r w:rsidR="00D618BC" w:rsidRPr="00090BB4">
        <w:rPr>
          <w:rFonts w:eastAsia="Arial Unicode MS"/>
          <w:b/>
          <w:bCs/>
          <w:sz w:val="20"/>
        </w:rPr>
        <w:t xml:space="preserve">mesiac </w:t>
      </w:r>
      <w:bookmarkStart w:id="4" w:name="_Hlk127489443"/>
      <w:bookmarkEnd w:id="3"/>
      <w:r w:rsidR="00D618BC" w:rsidRPr="00090BB4">
        <w:rPr>
          <w:rFonts w:eastAsia="Arial Unicode MS"/>
          <w:b/>
          <w:bCs/>
          <w:sz w:val="20"/>
        </w:rPr>
        <w:t>+</w:t>
      </w:r>
      <w:r w:rsidR="00D618BC" w:rsidRPr="00090BB4">
        <w:rPr>
          <w:rFonts w:eastAsia="Times New Roman"/>
          <w:b/>
          <w:bCs/>
          <w:sz w:val="20"/>
        </w:rPr>
        <w:t xml:space="preserve"> DPH</w:t>
      </w:r>
      <w:bookmarkEnd w:id="4"/>
      <w:r w:rsidRPr="00090BB4">
        <w:rPr>
          <w:rFonts w:eastAsia="Times New Roman"/>
          <w:b/>
          <w:bCs/>
          <w:sz w:val="20"/>
        </w:rPr>
        <w:t>= 121,68 EUR/m</w:t>
      </w:r>
      <w:r w:rsidRPr="00090BB4">
        <w:rPr>
          <w:rFonts w:eastAsia="Times New Roman"/>
          <w:b/>
          <w:bCs/>
          <w:sz w:val="20"/>
          <w:vertAlign w:val="superscript"/>
        </w:rPr>
        <w:t>2</w:t>
      </w:r>
      <w:r w:rsidRPr="00090BB4">
        <w:rPr>
          <w:rFonts w:eastAsia="Times New Roman"/>
          <w:b/>
          <w:bCs/>
          <w:sz w:val="20"/>
        </w:rPr>
        <w:t xml:space="preserve">/ štvrťrok </w:t>
      </w:r>
      <w:r w:rsidRPr="00090BB4">
        <w:rPr>
          <w:rFonts w:eastAsia="Arial Unicode MS"/>
          <w:b/>
          <w:bCs/>
          <w:sz w:val="20"/>
        </w:rPr>
        <w:t xml:space="preserve">+ </w:t>
      </w:r>
      <w:r w:rsidRPr="00090BB4">
        <w:rPr>
          <w:rFonts w:eastAsia="Times New Roman"/>
          <w:b/>
          <w:bCs/>
          <w:sz w:val="20"/>
        </w:rPr>
        <w:t>DPH</w:t>
      </w:r>
    </w:p>
    <w:p w14:paraId="55A2CF56" w14:textId="77777777" w:rsidR="00D618BC" w:rsidRPr="00090BB4" w:rsidRDefault="00D618BC" w:rsidP="00D618BC">
      <w:pPr>
        <w:spacing w:line="240" w:lineRule="auto"/>
        <w:ind w:left="690" w:firstLine="19"/>
        <w:jc w:val="both"/>
        <w:rPr>
          <w:rFonts w:eastAsia="Times New Roman"/>
          <w:sz w:val="20"/>
        </w:rPr>
      </w:pPr>
    </w:p>
    <w:p w14:paraId="61F8EF55" w14:textId="77777777" w:rsidR="00D618BC" w:rsidRPr="00090BB4" w:rsidRDefault="00D618BC" w:rsidP="00D618BC">
      <w:pPr>
        <w:spacing w:line="240" w:lineRule="auto"/>
        <w:ind w:left="709" w:hanging="690"/>
        <w:jc w:val="both"/>
        <w:rPr>
          <w:rFonts w:eastAsia="Times New Roman"/>
          <w:sz w:val="20"/>
        </w:rPr>
      </w:pPr>
      <w:r w:rsidRPr="00090BB4">
        <w:rPr>
          <w:rFonts w:eastAsia="Times New Roman"/>
          <w:b/>
          <w:bCs/>
          <w:sz w:val="20"/>
        </w:rPr>
        <w:t>5.6</w:t>
      </w:r>
      <w:r w:rsidRPr="00090BB4">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090BB4" w:rsidRDefault="00D618BC" w:rsidP="00D618BC">
      <w:pPr>
        <w:spacing w:line="240" w:lineRule="auto"/>
        <w:ind w:left="709" w:hanging="690"/>
        <w:jc w:val="both"/>
        <w:rPr>
          <w:rFonts w:eastAsia="Times New Roman"/>
          <w:sz w:val="20"/>
        </w:rPr>
      </w:pPr>
    </w:p>
    <w:p w14:paraId="45736B75" w14:textId="77777777" w:rsidR="00D618BC" w:rsidRPr="00090BB4" w:rsidRDefault="00D618BC" w:rsidP="00D618BC">
      <w:pPr>
        <w:spacing w:line="240" w:lineRule="auto"/>
        <w:ind w:left="709" w:hanging="690"/>
        <w:jc w:val="both"/>
        <w:rPr>
          <w:rFonts w:eastAsia="Times New Roman"/>
          <w:sz w:val="20"/>
        </w:rPr>
      </w:pPr>
      <w:r w:rsidRPr="00090BB4">
        <w:rPr>
          <w:rFonts w:eastAsia="Times New Roman"/>
          <w:b/>
          <w:bCs/>
          <w:sz w:val="20"/>
        </w:rPr>
        <w:t>5.7</w:t>
      </w:r>
      <w:r w:rsidRPr="00090BB4">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090BB4" w:rsidRDefault="00D618BC" w:rsidP="00D618BC">
      <w:pPr>
        <w:spacing w:line="240" w:lineRule="auto"/>
        <w:ind w:left="709" w:hanging="690"/>
        <w:jc w:val="both"/>
        <w:rPr>
          <w:rFonts w:eastAsia="Times New Roman"/>
          <w:sz w:val="20"/>
        </w:rPr>
      </w:pPr>
    </w:p>
    <w:p w14:paraId="08005928" w14:textId="77777777" w:rsidR="00D618BC" w:rsidRPr="00947FEB" w:rsidRDefault="00D618BC" w:rsidP="00D618BC">
      <w:pPr>
        <w:spacing w:line="240" w:lineRule="auto"/>
        <w:ind w:left="709" w:hanging="690"/>
        <w:jc w:val="both"/>
        <w:rPr>
          <w:rFonts w:eastAsia="Times New Roman"/>
          <w:sz w:val="20"/>
        </w:rPr>
      </w:pPr>
      <w:r w:rsidRPr="00090BB4">
        <w:rPr>
          <w:rFonts w:eastAsia="Times New Roman"/>
          <w:b/>
          <w:bCs/>
          <w:sz w:val="20"/>
        </w:rPr>
        <w:t>5.8</w:t>
      </w:r>
      <w:r w:rsidRPr="00090BB4">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090BB4">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090BB4">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090BB4" w:rsidRDefault="00054C65" w:rsidP="00822D57">
      <w:pPr>
        <w:spacing w:line="240" w:lineRule="auto"/>
        <w:ind w:left="690" w:hanging="720"/>
        <w:jc w:val="both"/>
        <w:rPr>
          <w:sz w:val="20"/>
        </w:rPr>
      </w:pPr>
      <w:r w:rsidRPr="00090BB4">
        <w:rPr>
          <w:b/>
          <w:sz w:val="20"/>
        </w:rPr>
        <w:t>5.6</w:t>
      </w:r>
      <w:r w:rsidRPr="00090BB4">
        <w:rPr>
          <w:sz w:val="20"/>
        </w:rPr>
        <w:t xml:space="preserve">     </w:t>
      </w:r>
      <w:r w:rsidRPr="00090BB4">
        <w:rPr>
          <w:sz w:val="20"/>
        </w:rPr>
        <w:tab/>
        <w:t xml:space="preserve">Zmluvné strany sa dohodli, že zaplatením, resp. úhradou akéhokoľvek peňažného plnenia sa pre účely </w:t>
      </w:r>
      <w:r w:rsidR="008702FA" w:rsidRPr="00090BB4">
        <w:rPr>
          <w:sz w:val="20"/>
        </w:rPr>
        <w:t xml:space="preserve">tejto </w:t>
      </w:r>
      <w:r w:rsidRPr="00090BB4">
        <w:rPr>
          <w:sz w:val="20"/>
        </w:rPr>
        <w:t>Zmluvy rozumie pripísanie dlžnej sumy v prospech bankového účtu oprávnenej Zmluvnej strany.</w:t>
      </w:r>
    </w:p>
    <w:p w14:paraId="4FA9A3F1" w14:textId="77777777" w:rsidR="001B26CB" w:rsidRPr="00090BB4" w:rsidRDefault="001B26CB" w:rsidP="00822D57">
      <w:pPr>
        <w:spacing w:line="240" w:lineRule="auto"/>
        <w:ind w:left="690" w:hanging="720"/>
        <w:jc w:val="both"/>
        <w:rPr>
          <w:sz w:val="20"/>
        </w:rPr>
      </w:pPr>
    </w:p>
    <w:p w14:paraId="5CBB8940" w14:textId="2DE26557" w:rsidR="00DC09A4" w:rsidRPr="00090BB4" w:rsidRDefault="00054C65" w:rsidP="00822D57">
      <w:pPr>
        <w:pStyle w:val="Normlny10"/>
        <w:spacing w:line="240" w:lineRule="auto"/>
        <w:ind w:left="692" w:hanging="720"/>
        <w:jc w:val="both"/>
        <w:outlineLvl w:val="2"/>
        <w:rPr>
          <w:sz w:val="20"/>
          <w:szCs w:val="20"/>
        </w:rPr>
      </w:pPr>
      <w:r w:rsidRPr="00090BB4">
        <w:rPr>
          <w:b/>
          <w:sz w:val="20"/>
          <w:szCs w:val="20"/>
        </w:rPr>
        <w:t>5.7</w:t>
      </w:r>
      <w:r w:rsidRPr="00090BB4">
        <w:rPr>
          <w:sz w:val="20"/>
          <w:szCs w:val="20"/>
        </w:rPr>
        <w:t xml:space="preserve">   </w:t>
      </w:r>
      <w:r w:rsidRPr="00090BB4">
        <w:rPr>
          <w:sz w:val="20"/>
          <w:szCs w:val="20"/>
        </w:rPr>
        <w:tab/>
      </w:r>
      <w:r w:rsidR="00DC09A4" w:rsidRPr="00090BB4">
        <w:rPr>
          <w:sz w:val="20"/>
          <w:szCs w:val="20"/>
        </w:rPr>
        <w:t>Zmluvné strany sa dohodli, že Nájomca spolu s</w:t>
      </w:r>
      <w:r w:rsidR="00A7078C" w:rsidRPr="00090BB4">
        <w:rPr>
          <w:sz w:val="20"/>
          <w:szCs w:val="20"/>
        </w:rPr>
        <w:t xml:space="preserve"> prvou </w:t>
      </w:r>
      <w:r w:rsidR="00DC09A4" w:rsidRPr="00090BB4">
        <w:rPr>
          <w:sz w:val="20"/>
          <w:szCs w:val="20"/>
        </w:rPr>
        <w:t>úhradou Nájomného uhradí Prenajímateľovi kauciu vo výške</w:t>
      </w:r>
      <w:r w:rsidR="00090BB4">
        <w:rPr>
          <w:sz w:val="20"/>
          <w:szCs w:val="20"/>
        </w:rPr>
        <w:t xml:space="preserve"> trojmesačného </w:t>
      </w:r>
      <w:r w:rsidR="00DC09A4" w:rsidRPr="00090BB4">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090BB4">
        <w:rPr>
          <w:sz w:val="20"/>
          <w:szCs w:val="20"/>
        </w:rPr>
        <w:t>do pätnástich (15</w:t>
      </w:r>
      <w:r w:rsidR="00DC09A4" w:rsidRPr="00090BB4">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090BB4" w:rsidRDefault="00DC09A4" w:rsidP="00822D57">
      <w:pPr>
        <w:pStyle w:val="Normlny10"/>
        <w:spacing w:line="240" w:lineRule="auto"/>
        <w:ind w:left="692" w:hanging="720"/>
        <w:jc w:val="both"/>
        <w:outlineLvl w:val="2"/>
        <w:rPr>
          <w:sz w:val="20"/>
          <w:szCs w:val="20"/>
        </w:rPr>
      </w:pPr>
    </w:p>
    <w:p w14:paraId="6B8811FC" w14:textId="3C6ECB5C" w:rsidR="005B6F96" w:rsidRPr="005E77A9" w:rsidRDefault="00DC09A4" w:rsidP="00B60DB0">
      <w:pPr>
        <w:pStyle w:val="Normlny10"/>
        <w:spacing w:line="240" w:lineRule="auto"/>
        <w:ind w:left="692" w:hanging="692"/>
        <w:jc w:val="both"/>
        <w:outlineLvl w:val="2"/>
        <w:rPr>
          <w:sz w:val="20"/>
          <w:szCs w:val="20"/>
        </w:rPr>
      </w:pPr>
      <w:r w:rsidRPr="00090BB4">
        <w:rPr>
          <w:b/>
          <w:bCs/>
          <w:sz w:val="20"/>
          <w:szCs w:val="20"/>
        </w:rPr>
        <w:t>5.8</w:t>
      </w:r>
      <w:r w:rsidRPr="00090BB4">
        <w:rPr>
          <w:b/>
          <w:bCs/>
          <w:sz w:val="20"/>
          <w:szCs w:val="20"/>
        </w:rPr>
        <w:tab/>
      </w:r>
      <w:r w:rsidR="005B6F96" w:rsidRPr="00090BB4">
        <w:rPr>
          <w:sz w:val="20"/>
          <w:szCs w:val="20"/>
        </w:rPr>
        <w:t xml:space="preserve">Zmluvné strany sa dohodli, že po uplynutí každého kalendárneho roka trvania nájmu </w:t>
      </w:r>
      <w:r w:rsidR="005B6F96" w:rsidRPr="00090BB4">
        <w:rPr>
          <w:sz w:val="20"/>
          <w:szCs w:val="20"/>
        </w:rPr>
        <w:br/>
        <w:t xml:space="preserve">a po zverejnení miery inflácie Štatistickým úradom </w:t>
      </w:r>
      <w:r w:rsidR="008E0FC7" w:rsidRPr="00090BB4">
        <w:rPr>
          <w:sz w:val="20"/>
          <w:szCs w:val="20"/>
        </w:rPr>
        <w:t>Slovenskej republiky</w:t>
      </w:r>
      <w:r w:rsidR="005B6F96" w:rsidRPr="00090BB4">
        <w:rPr>
          <w:sz w:val="20"/>
          <w:szCs w:val="20"/>
        </w:rPr>
        <w:t xml:space="preserve"> za predchádzajúci </w:t>
      </w:r>
      <w:r w:rsidR="005B6F96" w:rsidRPr="00090BB4">
        <w:rPr>
          <w:sz w:val="20"/>
          <w:szCs w:val="20"/>
        </w:rPr>
        <w:lastRenderedPageBreak/>
        <w:t>kalendárny rok bude Nájomné podľa bodu 5.1 v nasledujúcom kalendárnom roku upravené o výšku nárastu inflácie vyhlásenú Štatistickým</w:t>
      </w:r>
      <w:r w:rsidR="005B6F96" w:rsidRPr="005E77A9">
        <w:rPr>
          <w:sz w:val="20"/>
          <w:szCs w:val="20"/>
        </w:rPr>
        <w:t xml:space="preserve">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w:t>
      </w:r>
      <w:r w:rsidR="00644C7D">
        <w:rPr>
          <w:sz w:val="20"/>
          <w:szCs w:val="20"/>
        </w:rPr>
        <w:t>pätnástich</w:t>
      </w:r>
      <w:r w:rsidR="005B6F96" w:rsidRPr="005E77A9">
        <w:rPr>
          <w:sz w:val="20"/>
          <w:szCs w:val="20"/>
        </w:rPr>
        <w:t xml:space="preserve"> (1</w:t>
      </w:r>
      <w:r w:rsidR="00644C7D">
        <w:rPr>
          <w:sz w:val="20"/>
          <w:szCs w:val="20"/>
        </w:rPr>
        <w:t>5</w:t>
      </w:r>
      <w:r w:rsidR="005B6F96" w:rsidRPr="005E77A9">
        <w:rPr>
          <w:sz w:val="20"/>
          <w:szCs w:val="20"/>
        </w:rPr>
        <w:t xml:space="preserve">)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090BB4" w:rsidRDefault="00DC09A4" w:rsidP="00D566F9">
      <w:pPr>
        <w:pStyle w:val="Normlny10"/>
        <w:spacing w:line="240" w:lineRule="auto"/>
        <w:ind w:left="692" w:hanging="692"/>
        <w:jc w:val="both"/>
        <w:outlineLvl w:val="2"/>
        <w:rPr>
          <w:sz w:val="20"/>
          <w:szCs w:val="20"/>
        </w:rPr>
      </w:pPr>
      <w:bookmarkStart w:id="5" w:name="_Ref512354487"/>
      <w:r w:rsidRPr="00090BB4">
        <w:rPr>
          <w:b/>
          <w:bCs/>
          <w:sz w:val="20"/>
          <w:szCs w:val="20"/>
        </w:rPr>
        <w:t>5.9</w:t>
      </w:r>
      <w:r w:rsidRPr="00090BB4">
        <w:rPr>
          <w:b/>
          <w:bCs/>
          <w:sz w:val="20"/>
          <w:szCs w:val="20"/>
        </w:rPr>
        <w:tab/>
      </w:r>
      <w:r w:rsidR="005B6F96" w:rsidRPr="00090BB4">
        <w:rPr>
          <w:sz w:val="20"/>
          <w:szCs w:val="20"/>
        </w:rPr>
        <w:t xml:space="preserve">Prenajímateľ je oprávnený každoročne počas trvania tejto Zmluvy zabezpečiť vypracovanie znaleckého posudku na stanovenie všeobecnej hodnoty Nájomného za Predmet nájmu znalcom </w:t>
      </w:r>
      <w:r w:rsidR="005B6F96" w:rsidRPr="00090BB4">
        <w:rPr>
          <w:sz w:val="20"/>
          <w:szCs w:val="20"/>
        </w:rPr>
        <w:br/>
        <w:t xml:space="preserve">alebo znaleckou organizáciou určenou Prenajímateľom. Zmluvné strany sa dohodli, že v prípade </w:t>
      </w:r>
      <w:r w:rsidR="005B6F96" w:rsidRPr="00090BB4">
        <w:rPr>
          <w:sz w:val="20"/>
          <w:szCs w:val="20"/>
        </w:rPr>
        <w:br/>
        <w:t xml:space="preserve">ak všeobecná hodnota Nájmu za Predmet nájmu určená znaleckým posudkom bude vyššia </w:t>
      </w:r>
      <w:r w:rsidR="005B6F96" w:rsidRPr="00090BB4">
        <w:rPr>
          <w:sz w:val="20"/>
          <w:szCs w:val="20"/>
        </w:rPr>
        <w:br/>
        <w:t xml:space="preserve">než Nájomné platené za príslušný kalendárny rok zvýšené podľa bodu </w:t>
      </w:r>
      <w:r w:rsidRPr="00090BB4">
        <w:rPr>
          <w:sz w:val="20"/>
          <w:szCs w:val="20"/>
        </w:rPr>
        <w:t>5.8</w:t>
      </w:r>
      <w:r w:rsidR="005B6F96" w:rsidRPr="00090BB4">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090BB4">
        <w:rPr>
          <w:sz w:val="20"/>
          <w:szCs w:val="20"/>
        </w:rPr>
        <w:t>5.10</w:t>
      </w:r>
      <w:r w:rsidR="005B6F96" w:rsidRPr="00090BB4">
        <w:rPr>
          <w:sz w:val="20"/>
          <w:szCs w:val="20"/>
        </w:rPr>
        <w:t xml:space="preserve"> a v prípade, ak Nájomca neuplatnil svoje právo vypovedať túto Zmluvu podľa bodu </w:t>
      </w:r>
      <w:r w:rsidRPr="00090BB4">
        <w:rPr>
          <w:sz w:val="20"/>
          <w:szCs w:val="20"/>
        </w:rPr>
        <w:t>5.10</w:t>
      </w:r>
      <w:bookmarkEnd w:id="5"/>
      <w:r w:rsidR="00E00C86" w:rsidRPr="00090BB4">
        <w:rPr>
          <w:sz w:val="20"/>
          <w:szCs w:val="20"/>
        </w:rPr>
        <w:t>.</w:t>
      </w:r>
    </w:p>
    <w:p w14:paraId="1E157530" w14:textId="77777777" w:rsidR="00822D57" w:rsidRPr="00090BB4" w:rsidRDefault="00822D57" w:rsidP="00822D57">
      <w:pPr>
        <w:pStyle w:val="Normlny10"/>
        <w:spacing w:line="240" w:lineRule="auto"/>
        <w:ind w:left="692"/>
        <w:jc w:val="both"/>
        <w:outlineLvl w:val="2"/>
        <w:rPr>
          <w:sz w:val="20"/>
          <w:szCs w:val="20"/>
        </w:rPr>
      </w:pPr>
    </w:p>
    <w:p w14:paraId="12E6D5DA" w14:textId="6A6C937C" w:rsidR="005B6F96" w:rsidRPr="00090BB4" w:rsidRDefault="00DC09A4" w:rsidP="00851D16">
      <w:pPr>
        <w:pStyle w:val="Normlny10"/>
        <w:spacing w:line="240" w:lineRule="auto"/>
        <w:ind w:left="692" w:hanging="692"/>
        <w:jc w:val="both"/>
        <w:outlineLvl w:val="2"/>
        <w:rPr>
          <w:sz w:val="20"/>
          <w:szCs w:val="20"/>
        </w:rPr>
      </w:pPr>
      <w:bookmarkStart w:id="6" w:name="_Ref512354267"/>
      <w:r w:rsidRPr="00090BB4">
        <w:rPr>
          <w:b/>
          <w:bCs/>
          <w:sz w:val="20"/>
          <w:szCs w:val="20"/>
        </w:rPr>
        <w:t>5.10</w:t>
      </w:r>
      <w:r w:rsidRPr="00090BB4">
        <w:rPr>
          <w:b/>
          <w:bCs/>
          <w:sz w:val="20"/>
          <w:szCs w:val="20"/>
        </w:rPr>
        <w:tab/>
      </w:r>
      <w:r w:rsidR="005B6F96" w:rsidRPr="00090BB4">
        <w:rPr>
          <w:sz w:val="20"/>
          <w:szCs w:val="20"/>
        </w:rPr>
        <w:t xml:space="preserve">O úprave Nájomného podľa bodu </w:t>
      </w:r>
      <w:r w:rsidR="00326CE5" w:rsidRPr="00090BB4">
        <w:rPr>
          <w:sz w:val="20"/>
          <w:szCs w:val="20"/>
        </w:rPr>
        <w:t>5.9</w:t>
      </w:r>
      <w:r w:rsidR="005B6F96" w:rsidRPr="00090BB4">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090BB4">
        <w:rPr>
          <w:sz w:val="20"/>
          <w:szCs w:val="20"/>
        </w:rPr>
        <w:t>5.9</w:t>
      </w:r>
      <w:r w:rsidR="005B6F96" w:rsidRPr="00090BB4">
        <w:rPr>
          <w:sz w:val="20"/>
          <w:szCs w:val="20"/>
        </w:rPr>
        <w:t xml:space="preserve">, prípadne zvýšeného podľa bodu </w:t>
      </w:r>
      <w:r w:rsidR="00326CE5" w:rsidRPr="00090BB4">
        <w:rPr>
          <w:sz w:val="20"/>
          <w:szCs w:val="20"/>
        </w:rPr>
        <w:t>5.8</w:t>
      </w:r>
      <w:bookmarkEnd w:id="6"/>
      <w:r w:rsidR="00E00C86" w:rsidRPr="00090BB4">
        <w:rPr>
          <w:sz w:val="20"/>
          <w:szCs w:val="20"/>
        </w:rPr>
        <w:t>.</w:t>
      </w:r>
    </w:p>
    <w:p w14:paraId="02988577" w14:textId="0BFB6B02" w:rsidR="00664A83" w:rsidRDefault="00664A83" w:rsidP="00664A83">
      <w:pPr>
        <w:pStyle w:val="Normlny10"/>
        <w:spacing w:before="120" w:after="120"/>
        <w:ind w:left="690" w:hanging="690"/>
        <w:jc w:val="both"/>
        <w:outlineLvl w:val="2"/>
        <w:rPr>
          <w:color w:val="auto"/>
          <w:sz w:val="20"/>
        </w:rPr>
      </w:pPr>
      <w:r w:rsidRPr="00090BB4">
        <w:rPr>
          <w:b/>
          <w:bCs/>
          <w:sz w:val="20"/>
          <w:szCs w:val="20"/>
        </w:rPr>
        <w:t>5.11</w:t>
      </w:r>
      <w:r w:rsidRPr="00090BB4">
        <w:rPr>
          <w:sz w:val="20"/>
          <w:szCs w:val="20"/>
        </w:rPr>
        <w:t xml:space="preserve"> </w:t>
      </w:r>
      <w:r w:rsidRPr="00090BB4">
        <w:rPr>
          <w:sz w:val="20"/>
          <w:szCs w:val="20"/>
        </w:rPr>
        <w:tab/>
      </w:r>
      <w:r w:rsidR="00F4724C" w:rsidRPr="00090BB4">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4744F1DC" w14:textId="77777777" w:rsidR="00090BB4" w:rsidRPr="00664A83" w:rsidRDefault="00090BB4" w:rsidP="00664A83">
      <w:pPr>
        <w:pStyle w:val="Normlny10"/>
        <w:spacing w:before="120" w:after="120"/>
        <w:ind w:left="690" w:hanging="690"/>
        <w:jc w:val="both"/>
        <w:outlineLvl w:val="2"/>
        <w:rPr>
          <w:rFonts w:eastAsia="Times New Roman"/>
          <w:color w:val="auto"/>
          <w:sz w:val="20"/>
          <w:szCs w:val="20"/>
        </w:rPr>
      </w:pP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3AFF5F5C"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71FA2F79" w14:textId="77777777" w:rsidR="00090BB4" w:rsidRPr="005E77A9" w:rsidRDefault="00090BB4" w:rsidP="004A49E0">
      <w:pPr>
        <w:spacing w:line="240" w:lineRule="auto"/>
        <w:ind w:left="690" w:hanging="720"/>
        <w:jc w:val="both"/>
        <w:rPr>
          <w:color w:val="000000" w:themeColor="text1"/>
          <w:sz w:val="20"/>
        </w:rPr>
      </w:pP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lastRenderedPageBreak/>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lastRenderedPageBreak/>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lastRenderedPageBreak/>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84DEF1B"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lastRenderedPageBreak/>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7"/>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lastRenderedPageBreak/>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3F5218FD" w14:textId="77777777" w:rsidR="00F84E26" w:rsidRDefault="00F84E26" w:rsidP="00F84E26">
      <w:pPr>
        <w:pStyle w:val="Normlny10"/>
        <w:spacing w:before="120" w:after="120" w:line="233" w:lineRule="auto"/>
        <w:jc w:val="both"/>
        <w:rPr>
          <w:sz w:val="20"/>
          <w:szCs w:val="20"/>
        </w:rPr>
      </w:pP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4F2E9FD7" w:rsidR="00A11EDB" w:rsidRPr="005E77A9" w:rsidRDefault="00A11EDB" w:rsidP="00A11EDB">
      <w:pPr>
        <w:spacing w:line="233" w:lineRule="auto"/>
        <w:ind w:left="1530" w:hanging="840"/>
        <w:jc w:val="both"/>
        <w:rPr>
          <w:sz w:val="20"/>
        </w:rPr>
      </w:pPr>
      <w:r w:rsidRPr="005E77A9">
        <w:rPr>
          <w:b/>
          <w:sz w:val="20"/>
        </w:rPr>
        <w:t>1</w:t>
      </w:r>
      <w:r w:rsidR="00A821A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77777777"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1E22A639" w14:textId="77777777" w:rsidR="00F84E26" w:rsidRPr="005E77A9" w:rsidRDefault="00F84E26" w:rsidP="00A11EDB">
      <w:pPr>
        <w:spacing w:line="233" w:lineRule="auto"/>
        <w:ind w:left="1530" w:hanging="840"/>
        <w:jc w:val="both"/>
        <w:rPr>
          <w:sz w:val="20"/>
        </w:rPr>
      </w:pP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4DDE" w14:textId="77777777" w:rsidR="00A03691" w:rsidRDefault="00A03691">
      <w:pPr>
        <w:spacing w:line="240" w:lineRule="auto"/>
      </w:pPr>
      <w:r>
        <w:separator/>
      </w:r>
    </w:p>
  </w:endnote>
  <w:endnote w:type="continuationSeparator" w:id="0">
    <w:p w14:paraId="27C5C8FD" w14:textId="77777777" w:rsidR="00A03691" w:rsidRDefault="00A03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F77218F"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C74F7">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9976" w14:textId="77777777" w:rsidR="00A03691" w:rsidRDefault="00A03691">
      <w:pPr>
        <w:spacing w:line="240" w:lineRule="auto"/>
      </w:pPr>
      <w:r>
        <w:separator/>
      </w:r>
    </w:p>
  </w:footnote>
  <w:footnote w:type="continuationSeparator" w:id="0">
    <w:p w14:paraId="17622869" w14:textId="77777777" w:rsidR="00A03691" w:rsidRDefault="00A03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0BB4"/>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267B5"/>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2BC"/>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E773E"/>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737D1"/>
    <w:rsid w:val="00676700"/>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3691"/>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21A2"/>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32BE"/>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C74F7"/>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5797</Words>
  <Characters>33046</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5</cp:revision>
  <cp:lastPrinted>2019-10-14T07:00:00Z</cp:lastPrinted>
  <dcterms:created xsi:type="dcterms:W3CDTF">2023-02-17T00:29:00Z</dcterms:created>
  <dcterms:modified xsi:type="dcterms:W3CDTF">2023-02-17T03:52:00Z</dcterms:modified>
  <cp:contentStatus/>
</cp:coreProperties>
</file>