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4DAF" w14:textId="39DF7D44" w:rsidR="009931A7" w:rsidRPr="004E6A89" w:rsidRDefault="009931A7" w:rsidP="009931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jc w:val="center"/>
        <w:rPr>
          <w:rFonts w:ascii="Arial" w:hAnsi="Arial" w:cs="Arial"/>
          <w:b/>
          <w:bCs/>
          <w:u w:val="single"/>
        </w:rPr>
      </w:pPr>
      <w:r w:rsidRPr="004E6A89">
        <w:rPr>
          <w:rFonts w:ascii="Arial" w:hAnsi="Arial" w:cs="Arial"/>
          <w:b/>
          <w:bCs/>
          <w:u w:val="single"/>
        </w:rPr>
        <w:t>Názov predmetu zákazky</w:t>
      </w:r>
    </w:p>
    <w:p w14:paraId="01B9D20E" w14:textId="10E2148A" w:rsidR="009931A7" w:rsidRPr="004E6A89" w:rsidRDefault="004E6A89" w:rsidP="009931A7">
      <w:pPr>
        <w:jc w:val="center"/>
        <w:rPr>
          <w:rFonts w:ascii="Arial" w:hAnsi="Arial" w:cs="Arial"/>
          <w:b/>
          <w:bCs/>
          <w:u w:val="single"/>
        </w:rPr>
      </w:pPr>
      <w:r w:rsidRPr="004E6A89">
        <w:rPr>
          <w:rFonts w:ascii="Arial" w:hAnsi="Arial" w:cs="Arial"/>
          <w:b/>
          <w:bCs/>
          <w:u w:val="single"/>
        </w:rPr>
        <w:t xml:space="preserve">Inžiniering a stavebný dozor k rekonštrukcii bleskozvodu a uzemnenia  administratívnej budovy NCZI (PHZ) </w:t>
      </w:r>
    </w:p>
    <w:p w14:paraId="4C3AB139" w14:textId="77777777" w:rsidR="004E6A89" w:rsidRPr="004E6A89" w:rsidRDefault="004E6A89" w:rsidP="009931A7">
      <w:pPr>
        <w:jc w:val="center"/>
        <w:rPr>
          <w:rFonts w:ascii="Arial" w:hAnsi="Arial" w:cs="Arial"/>
          <w:b/>
          <w:bCs/>
          <w:u w:val="single"/>
        </w:rPr>
      </w:pPr>
    </w:p>
    <w:p w14:paraId="2E5F7B38" w14:textId="73496D7E" w:rsidR="004C3D99" w:rsidRPr="004E6A89" w:rsidRDefault="004C3D99" w:rsidP="00BE75B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jc w:val="center"/>
        <w:rPr>
          <w:rFonts w:ascii="Arial" w:hAnsi="Arial" w:cs="Arial"/>
          <w:b/>
          <w:bCs/>
          <w:u w:val="single"/>
        </w:rPr>
      </w:pPr>
      <w:r w:rsidRPr="004E6A89">
        <w:rPr>
          <w:rFonts w:ascii="Arial" w:hAnsi="Arial" w:cs="Arial"/>
          <w:b/>
          <w:bCs/>
          <w:u w:val="single"/>
        </w:rPr>
        <w:t>Opis predmetu zákazky</w:t>
      </w:r>
    </w:p>
    <w:p w14:paraId="2006CCBE" w14:textId="737CE713" w:rsidR="004C3D99" w:rsidRPr="004E6A89" w:rsidRDefault="004C3D99" w:rsidP="00E555A4">
      <w:pPr>
        <w:rPr>
          <w:rFonts w:ascii="Arial" w:hAnsi="Arial" w:cs="Arial"/>
          <w:bCs/>
        </w:rPr>
      </w:pPr>
    </w:p>
    <w:p w14:paraId="19B9C442" w14:textId="76300751" w:rsidR="004E6A89" w:rsidRPr="004E6A89" w:rsidRDefault="004E6A89" w:rsidP="00E555A4">
      <w:pPr>
        <w:rPr>
          <w:rFonts w:ascii="Arial" w:hAnsi="Arial" w:cs="Arial"/>
          <w:bCs/>
        </w:rPr>
      </w:pPr>
      <w:r w:rsidRPr="004E6A89">
        <w:rPr>
          <w:rFonts w:ascii="Arial" w:hAnsi="Arial" w:cs="Arial"/>
          <w:bCs/>
        </w:rPr>
        <w:t xml:space="preserve">Predmetom zákazky je inžiniering a stavebný dozor pri realizovaní rekonštrukcie bleskozvodov na budove NCZI na </w:t>
      </w:r>
      <w:proofErr w:type="spellStart"/>
      <w:r w:rsidRPr="004E6A89">
        <w:rPr>
          <w:rFonts w:ascii="Arial" w:hAnsi="Arial" w:cs="Arial"/>
          <w:bCs/>
        </w:rPr>
        <w:t>Lazaretskej</w:t>
      </w:r>
      <w:proofErr w:type="spellEnd"/>
      <w:r w:rsidRPr="004E6A89">
        <w:rPr>
          <w:rFonts w:ascii="Arial" w:hAnsi="Arial" w:cs="Arial"/>
          <w:bCs/>
        </w:rPr>
        <w:t xml:space="preserve"> ulici č.26, Bratislava. Predpokladaná hodnota zákazky rekonštrukcie bleskozvodov na budove NCZI na </w:t>
      </w:r>
      <w:proofErr w:type="spellStart"/>
      <w:r w:rsidRPr="004E6A89">
        <w:rPr>
          <w:rFonts w:ascii="Arial" w:hAnsi="Arial" w:cs="Arial"/>
          <w:bCs/>
        </w:rPr>
        <w:t>Lazaretskej</w:t>
      </w:r>
      <w:proofErr w:type="spellEnd"/>
      <w:r w:rsidRPr="004E6A89">
        <w:rPr>
          <w:rFonts w:ascii="Arial" w:hAnsi="Arial" w:cs="Arial"/>
          <w:bCs/>
        </w:rPr>
        <w:t xml:space="preserve"> ulici č.26 bola stanovená na </w:t>
      </w:r>
      <w:r w:rsidR="00F047B8">
        <w:rPr>
          <w:rFonts w:ascii="Arial" w:hAnsi="Arial" w:cs="Arial"/>
          <w:bCs/>
        </w:rPr>
        <w:t>16 608,61 EUR bez DPH, konečná cena bude stanovená až po realizácii verejného obstarávania. Projektová dokumentácia tvorí prílohu opisu predmetu zákazky.</w:t>
      </w:r>
    </w:p>
    <w:p w14:paraId="7D0CBCEE" w14:textId="6CB8FB9B" w:rsidR="004E6A89" w:rsidRPr="004E6A89" w:rsidRDefault="004E6A89" w:rsidP="00E555A4">
      <w:pPr>
        <w:rPr>
          <w:rFonts w:ascii="Arial" w:hAnsi="Arial" w:cs="Arial"/>
          <w:bCs/>
        </w:rPr>
      </w:pPr>
    </w:p>
    <w:p w14:paraId="67A3B285" w14:textId="77777777" w:rsidR="004E6A89" w:rsidRPr="004E6A89" w:rsidRDefault="004E6A89" w:rsidP="004E6A89">
      <w:pPr>
        <w:rPr>
          <w:rFonts w:ascii="Arial" w:hAnsi="Arial" w:cs="Arial"/>
          <w:b/>
          <w:bCs/>
          <w:u w:val="single"/>
        </w:rPr>
      </w:pPr>
      <w:r w:rsidRPr="004E6A89">
        <w:rPr>
          <w:rFonts w:ascii="Arial" w:hAnsi="Arial" w:cs="Arial"/>
          <w:b/>
          <w:bCs/>
          <w:u w:val="single"/>
        </w:rPr>
        <w:t>Hlavné činnosti inžinieringu:</w:t>
      </w:r>
    </w:p>
    <w:p w14:paraId="0E047812" w14:textId="77777777" w:rsidR="004E6A89" w:rsidRPr="004E6A89" w:rsidRDefault="004E6A89" w:rsidP="004E6A89">
      <w:pPr>
        <w:rPr>
          <w:rFonts w:ascii="Arial" w:hAnsi="Arial" w:cs="Arial"/>
          <w:b/>
          <w:bCs/>
        </w:rPr>
      </w:pPr>
      <w:r w:rsidRPr="004E6A89">
        <w:rPr>
          <w:rFonts w:ascii="Arial" w:hAnsi="Arial" w:cs="Arial"/>
          <w:b/>
          <w:bCs/>
        </w:rPr>
        <w:t>Zabezpečenie úradných povolení:</w:t>
      </w:r>
    </w:p>
    <w:p w14:paraId="5C7EF3F9" w14:textId="78514E02" w:rsidR="004E6A89" w:rsidRPr="004E6A89" w:rsidRDefault="004E6A89" w:rsidP="004E6A89">
      <w:pPr>
        <w:pStyle w:val="Odsekzoznamu"/>
        <w:numPr>
          <w:ilvl w:val="0"/>
          <w:numId w:val="8"/>
        </w:numPr>
        <w:rPr>
          <w:rFonts w:ascii="Arial" w:hAnsi="Arial" w:cs="Arial"/>
          <w:bCs/>
        </w:rPr>
      </w:pPr>
      <w:r w:rsidRPr="004E6A89">
        <w:rPr>
          <w:rFonts w:ascii="Arial" w:hAnsi="Arial" w:cs="Arial"/>
          <w:bCs/>
        </w:rPr>
        <w:t xml:space="preserve">Žiadosť o povolenie na zvláštne užívanie miestnej komunikácie I. a II. triedy na území hlavného mesta SR Bratislavy – </w:t>
      </w:r>
      <w:proofErr w:type="spellStart"/>
      <w:r w:rsidRPr="004E6A89">
        <w:rPr>
          <w:rFonts w:ascii="Arial" w:hAnsi="Arial" w:cs="Arial"/>
          <w:bCs/>
        </w:rPr>
        <w:t>rozkopávkových</w:t>
      </w:r>
      <w:proofErr w:type="spellEnd"/>
      <w:r w:rsidRPr="004E6A89">
        <w:rPr>
          <w:rFonts w:ascii="Arial" w:hAnsi="Arial" w:cs="Arial"/>
          <w:bCs/>
        </w:rPr>
        <w:t xml:space="preserve"> prác</w:t>
      </w:r>
    </w:p>
    <w:p w14:paraId="0D628275" w14:textId="262B93B0" w:rsidR="004E6A89" w:rsidRPr="004E6A89" w:rsidRDefault="004E6A89" w:rsidP="004E6A89">
      <w:pPr>
        <w:pStyle w:val="Odsekzoznamu"/>
        <w:numPr>
          <w:ilvl w:val="0"/>
          <w:numId w:val="8"/>
        </w:numPr>
        <w:rPr>
          <w:rFonts w:ascii="Arial" w:hAnsi="Arial" w:cs="Arial"/>
          <w:bCs/>
        </w:rPr>
      </w:pPr>
      <w:r w:rsidRPr="004E6A89">
        <w:rPr>
          <w:rFonts w:ascii="Arial" w:hAnsi="Arial" w:cs="Arial"/>
          <w:bCs/>
        </w:rPr>
        <w:t>Územné rozhodnutie alebo stavebné povolenie s vyznačenou právoplatnosťou alebo oznámenie k ohláseniu drobnej stavby podľa druhu stavby</w:t>
      </w:r>
    </w:p>
    <w:p w14:paraId="173384AB" w14:textId="69AE1F9C" w:rsidR="004E6A89" w:rsidRPr="004E6A89" w:rsidRDefault="004E6A89" w:rsidP="004E6A89">
      <w:pPr>
        <w:pStyle w:val="Odsekzoznamu"/>
        <w:numPr>
          <w:ilvl w:val="0"/>
          <w:numId w:val="8"/>
        </w:numPr>
        <w:rPr>
          <w:rFonts w:ascii="Arial" w:hAnsi="Arial" w:cs="Arial"/>
          <w:bCs/>
        </w:rPr>
      </w:pPr>
      <w:r w:rsidRPr="004E6A89">
        <w:rPr>
          <w:rFonts w:ascii="Arial" w:hAnsi="Arial" w:cs="Arial"/>
          <w:bCs/>
        </w:rPr>
        <w:t>Situácia širších vzťahov</w:t>
      </w:r>
    </w:p>
    <w:p w14:paraId="2E755682" w14:textId="76DC5A1D" w:rsidR="004E6A89" w:rsidRPr="004E6A89" w:rsidRDefault="004E6A89" w:rsidP="004E6A89">
      <w:pPr>
        <w:pStyle w:val="Odsekzoznamu"/>
        <w:numPr>
          <w:ilvl w:val="0"/>
          <w:numId w:val="8"/>
        </w:numPr>
        <w:rPr>
          <w:rFonts w:ascii="Arial" w:hAnsi="Arial" w:cs="Arial"/>
          <w:bCs/>
        </w:rPr>
      </w:pPr>
      <w:r w:rsidRPr="004E6A89">
        <w:rPr>
          <w:rFonts w:ascii="Arial" w:hAnsi="Arial" w:cs="Arial"/>
          <w:bCs/>
        </w:rPr>
        <w:t>Okótovaný nákres miesta výkopových prác s podrobným vyznačením otvoreného výkopu alebo pretlaku popod miestnu cestu (chodník...)</w:t>
      </w:r>
    </w:p>
    <w:p w14:paraId="66849084" w14:textId="53B56B74" w:rsidR="004E6A89" w:rsidRPr="004E6A89" w:rsidRDefault="004E6A89" w:rsidP="004E6A89">
      <w:pPr>
        <w:pStyle w:val="Odsekzoznamu"/>
        <w:numPr>
          <w:ilvl w:val="0"/>
          <w:numId w:val="8"/>
        </w:numPr>
        <w:rPr>
          <w:rFonts w:ascii="Arial" w:hAnsi="Arial" w:cs="Arial"/>
          <w:bCs/>
        </w:rPr>
      </w:pPr>
      <w:r w:rsidRPr="004E6A89">
        <w:rPr>
          <w:rFonts w:ascii="Arial" w:hAnsi="Arial" w:cs="Arial"/>
          <w:bCs/>
        </w:rPr>
        <w:t>Stanovisko od Krajského dopravného inšpektorátu Krajského riaditeľstva Policajného zboru v Bratislave Ministerstva vnútra SR</w:t>
      </w:r>
    </w:p>
    <w:p w14:paraId="06A90940" w14:textId="2040CD53" w:rsidR="004E6A89" w:rsidRPr="004E6A89" w:rsidRDefault="004E6A89" w:rsidP="004E6A89">
      <w:pPr>
        <w:pStyle w:val="Odsekzoznamu"/>
        <w:numPr>
          <w:ilvl w:val="0"/>
          <w:numId w:val="8"/>
        </w:numPr>
        <w:rPr>
          <w:rFonts w:ascii="Arial" w:hAnsi="Arial" w:cs="Arial"/>
          <w:bCs/>
        </w:rPr>
      </w:pPr>
      <w:r w:rsidRPr="004E6A89">
        <w:rPr>
          <w:rFonts w:ascii="Arial" w:hAnsi="Arial" w:cs="Arial"/>
          <w:bCs/>
        </w:rPr>
        <w:t>Projekt organizácie dopravy (POD) schválený Cestným správnym orgánom</w:t>
      </w:r>
    </w:p>
    <w:p w14:paraId="0F9960F9" w14:textId="1CEDC601" w:rsidR="004E6A89" w:rsidRPr="004E6A89" w:rsidRDefault="004E6A89" w:rsidP="004E6A89">
      <w:pPr>
        <w:pStyle w:val="Odsekzoznamu"/>
        <w:numPr>
          <w:ilvl w:val="0"/>
          <w:numId w:val="8"/>
        </w:numPr>
        <w:rPr>
          <w:rFonts w:ascii="Arial" w:hAnsi="Arial" w:cs="Arial"/>
          <w:bCs/>
        </w:rPr>
      </w:pPr>
      <w:r w:rsidRPr="004E6A89">
        <w:rPr>
          <w:rFonts w:ascii="Arial" w:hAnsi="Arial" w:cs="Arial"/>
          <w:bCs/>
        </w:rPr>
        <w:t>Harmonogram práce (v prípade ak realizácia bude presahovať dobu dlhšiu ako 7 dní)</w:t>
      </w:r>
    </w:p>
    <w:p w14:paraId="141F4CBD" w14:textId="77C65E7E" w:rsidR="004E6A89" w:rsidRPr="004E6A89" w:rsidRDefault="004E6A89" w:rsidP="004E6A89">
      <w:pPr>
        <w:ind w:left="360"/>
        <w:rPr>
          <w:rFonts w:ascii="Arial" w:hAnsi="Arial" w:cs="Arial"/>
          <w:bCs/>
        </w:rPr>
      </w:pPr>
    </w:p>
    <w:p w14:paraId="14870B18" w14:textId="77777777" w:rsidR="004E6A89" w:rsidRPr="004E6A89" w:rsidRDefault="004E6A89" w:rsidP="004E6A89">
      <w:pPr>
        <w:ind w:left="360"/>
        <w:rPr>
          <w:rFonts w:ascii="Arial" w:hAnsi="Arial" w:cs="Arial"/>
          <w:b/>
          <w:bCs/>
          <w:u w:val="single"/>
        </w:rPr>
      </w:pPr>
      <w:r w:rsidRPr="004E6A89">
        <w:rPr>
          <w:rFonts w:ascii="Arial" w:hAnsi="Arial" w:cs="Arial"/>
          <w:b/>
          <w:bCs/>
          <w:u w:val="single"/>
        </w:rPr>
        <w:t>Hlavné činnosti stavebného dozoru:</w:t>
      </w:r>
    </w:p>
    <w:p w14:paraId="1BC15131" w14:textId="792D4C24" w:rsidR="004E6A89" w:rsidRPr="004E6A89" w:rsidRDefault="004E6A89" w:rsidP="004E6A89">
      <w:pPr>
        <w:pStyle w:val="Odsekzoznamu"/>
        <w:numPr>
          <w:ilvl w:val="0"/>
          <w:numId w:val="8"/>
        </w:numPr>
        <w:rPr>
          <w:rFonts w:ascii="Arial" w:hAnsi="Arial" w:cs="Arial"/>
          <w:bCs/>
        </w:rPr>
      </w:pPr>
      <w:r w:rsidRPr="004E6A89">
        <w:rPr>
          <w:rFonts w:ascii="Arial" w:hAnsi="Arial" w:cs="Arial"/>
          <w:bCs/>
        </w:rPr>
        <w:t>Oboznámenie sa s dokladmi, projektom a stavebným povolením.</w:t>
      </w:r>
    </w:p>
    <w:p w14:paraId="6254847D" w14:textId="3D59F398" w:rsidR="004E6A89" w:rsidRPr="004E6A89" w:rsidRDefault="004E6A89" w:rsidP="004E6A89">
      <w:pPr>
        <w:pStyle w:val="Odsekzoznamu"/>
        <w:numPr>
          <w:ilvl w:val="0"/>
          <w:numId w:val="8"/>
        </w:numPr>
        <w:rPr>
          <w:rFonts w:ascii="Arial" w:hAnsi="Arial" w:cs="Arial"/>
          <w:bCs/>
        </w:rPr>
      </w:pPr>
      <w:r w:rsidRPr="004E6A89">
        <w:rPr>
          <w:rFonts w:ascii="Arial" w:hAnsi="Arial" w:cs="Arial"/>
          <w:bCs/>
        </w:rPr>
        <w:t>Dodržiavanie podmienok stavebného povolenia a stanovísk k SP.</w:t>
      </w:r>
    </w:p>
    <w:p w14:paraId="5F6B9862" w14:textId="6632E30F" w:rsidR="004E6A89" w:rsidRPr="004E6A89" w:rsidRDefault="004E6A89" w:rsidP="004E6A89">
      <w:pPr>
        <w:pStyle w:val="Odsekzoznamu"/>
        <w:numPr>
          <w:ilvl w:val="0"/>
          <w:numId w:val="8"/>
        </w:numPr>
        <w:rPr>
          <w:rFonts w:ascii="Arial" w:hAnsi="Arial" w:cs="Arial"/>
          <w:bCs/>
        </w:rPr>
      </w:pPr>
      <w:r w:rsidRPr="004E6A89">
        <w:rPr>
          <w:rFonts w:ascii="Arial" w:hAnsi="Arial" w:cs="Arial"/>
          <w:bCs/>
        </w:rPr>
        <w:t>Odsúhlasovanie dodatkov a zmien projektu, ktoré nezvyšujú cenu stavby, ostatné dodatky predkladať investorovi.</w:t>
      </w:r>
    </w:p>
    <w:p w14:paraId="3DC1D3CC" w14:textId="0E9AFAAF" w:rsidR="004E6A89" w:rsidRPr="004E6A89" w:rsidRDefault="004E6A89" w:rsidP="004E6A89">
      <w:pPr>
        <w:pStyle w:val="Odsekzoznamu"/>
        <w:numPr>
          <w:ilvl w:val="0"/>
          <w:numId w:val="8"/>
        </w:numPr>
        <w:rPr>
          <w:rFonts w:ascii="Arial" w:hAnsi="Arial" w:cs="Arial"/>
          <w:bCs/>
        </w:rPr>
      </w:pPr>
      <w:r w:rsidRPr="004E6A89">
        <w:rPr>
          <w:rFonts w:ascii="Arial" w:hAnsi="Arial" w:cs="Arial"/>
          <w:bCs/>
        </w:rPr>
        <w:t>Prerokovanie a schválenie projektu organizácie dopravy počas výstavby + trvalé dopravné značenie.</w:t>
      </w:r>
    </w:p>
    <w:p w14:paraId="4FE71E0A" w14:textId="0D020B8F" w:rsidR="004E6A89" w:rsidRPr="004E6A89" w:rsidRDefault="004E6A89" w:rsidP="004E6A89">
      <w:pPr>
        <w:pStyle w:val="Odsekzoznamu"/>
        <w:numPr>
          <w:ilvl w:val="0"/>
          <w:numId w:val="8"/>
        </w:numPr>
        <w:rPr>
          <w:rFonts w:ascii="Arial" w:hAnsi="Arial" w:cs="Arial"/>
          <w:bCs/>
        </w:rPr>
      </w:pPr>
      <w:r w:rsidRPr="004E6A89">
        <w:rPr>
          <w:rFonts w:ascii="Arial" w:hAnsi="Arial" w:cs="Arial"/>
          <w:bCs/>
        </w:rPr>
        <w:t>Vybavovanie súhlasu so zaujatím verejného priestranstva, časová koordinácia zaujatia verejného priestranstva.</w:t>
      </w:r>
    </w:p>
    <w:p w14:paraId="707832CE" w14:textId="5E27EE38" w:rsidR="004E6A89" w:rsidRPr="004E6A89" w:rsidRDefault="004E6A89" w:rsidP="004E6A89">
      <w:pPr>
        <w:pStyle w:val="Odsekzoznamu"/>
        <w:numPr>
          <w:ilvl w:val="0"/>
          <w:numId w:val="8"/>
        </w:numPr>
        <w:rPr>
          <w:rFonts w:ascii="Arial" w:hAnsi="Arial" w:cs="Arial"/>
          <w:bCs/>
        </w:rPr>
      </w:pPr>
      <w:r w:rsidRPr="004E6A89">
        <w:rPr>
          <w:rFonts w:ascii="Arial" w:hAnsi="Arial" w:cs="Arial"/>
          <w:bCs/>
        </w:rPr>
        <w:t>Informovanie investora o závažných okolnostiach.</w:t>
      </w:r>
    </w:p>
    <w:p w14:paraId="4E420C7C" w14:textId="4BEF85BA" w:rsidR="004E6A89" w:rsidRPr="004E6A89" w:rsidRDefault="004E6A89" w:rsidP="004E6A89">
      <w:pPr>
        <w:pStyle w:val="Odsekzoznamu"/>
        <w:numPr>
          <w:ilvl w:val="0"/>
          <w:numId w:val="8"/>
        </w:numPr>
        <w:rPr>
          <w:rFonts w:ascii="Arial" w:hAnsi="Arial" w:cs="Arial"/>
          <w:bCs/>
        </w:rPr>
      </w:pPr>
      <w:r w:rsidRPr="004E6A89">
        <w:rPr>
          <w:rFonts w:ascii="Arial" w:hAnsi="Arial" w:cs="Arial"/>
          <w:bCs/>
        </w:rPr>
        <w:t>Kontrola vecnej a cenovej správnosti a úplnosti oceňovaných podkladov a platobných dokladov, ich súlad s podmienkami zmlúv a ich predkladania na úhradu investorovi.</w:t>
      </w:r>
    </w:p>
    <w:p w14:paraId="56E5D06E" w14:textId="3D3EDFDE" w:rsidR="004E6A89" w:rsidRPr="004E6A89" w:rsidRDefault="004E6A89" w:rsidP="004E6A89">
      <w:pPr>
        <w:pStyle w:val="Odsekzoznamu"/>
        <w:numPr>
          <w:ilvl w:val="0"/>
          <w:numId w:val="8"/>
        </w:numPr>
        <w:rPr>
          <w:rFonts w:ascii="Arial" w:hAnsi="Arial" w:cs="Arial"/>
          <w:bCs/>
        </w:rPr>
      </w:pPr>
      <w:r w:rsidRPr="004E6A89">
        <w:rPr>
          <w:rFonts w:ascii="Arial" w:hAnsi="Arial" w:cs="Arial"/>
          <w:bCs/>
        </w:rPr>
        <w:t>Kontrola časti diela, ktoré budú realizáciou zakryté.</w:t>
      </w:r>
    </w:p>
    <w:p w14:paraId="4979EE91" w14:textId="5E60964E" w:rsidR="004E6A89" w:rsidRPr="004E6A89" w:rsidRDefault="004E6A89" w:rsidP="004E6A89">
      <w:pPr>
        <w:pStyle w:val="Odsekzoznamu"/>
        <w:numPr>
          <w:ilvl w:val="0"/>
          <w:numId w:val="8"/>
        </w:numPr>
        <w:rPr>
          <w:rFonts w:ascii="Arial" w:hAnsi="Arial" w:cs="Arial"/>
          <w:bCs/>
        </w:rPr>
      </w:pPr>
      <w:r w:rsidRPr="004E6A89">
        <w:rPr>
          <w:rFonts w:ascii="Arial" w:hAnsi="Arial" w:cs="Arial"/>
          <w:bCs/>
        </w:rPr>
        <w:t>Spolupráca so zodpovedným geodetom investora.</w:t>
      </w:r>
    </w:p>
    <w:p w14:paraId="65C20C03" w14:textId="3CDDB363" w:rsidR="004E6A89" w:rsidRPr="004E6A89" w:rsidRDefault="004E6A89" w:rsidP="004E6A89">
      <w:pPr>
        <w:pStyle w:val="Odsekzoznamu"/>
        <w:numPr>
          <w:ilvl w:val="0"/>
          <w:numId w:val="8"/>
        </w:numPr>
        <w:rPr>
          <w:rFonts w:ascii="Arial" w:hAnsi="Arial" w:cs="Arial"/>
          <w:bCs/>
        </w:rPr>
      </w:pPr>
      <w:r w:rsidRPr="004E6A89">
        <w:rPr>
          <w:rFonts w:ascii="Arial" w:hAnsi="Arial" w:cs="Arial"/>
          <w:bCs/>
        </w:rPr>
        <w:t>Spolupráca s projektantom vykonávajúcim autorský dozor.</w:t>
      </w:r>
    </w:p>
    <w:p w14:paraId="6053B909" w14:textId="0CED5D4C" w:rsidR="004E6A89" w:rsidRPr="004E6A89" w:rsidRDefault="004E6A89" w:rsidP="004E6A89">
      <w:pPr>
        <w:pStyle w:val="Odsekzoznamu"/>
        <w:numPr>
          <w:ilvl w:val="0"/>
          <w:numId w:val="8"/>
        </w:numPr>
        <w:rPr>
          <w:rFonts w:ascii="Arial" w:hAnsi="Arial" w:cs="Arial"/>
          <w:bCs/>
        </w:rPr>
      </w:pPr>
      <w:r w:rsidRPr="004E6A89">
        <w:rPr>
          <w:rFonts w:ascii="Arial" w:hAnsi="Arial" w:cs="Arial"/>
          <w:bCs/>
        </w:rPr>
        <w:t>Kontrolovanie či sa vykonávajú predpísané skúšky materiálov, konštrukcií a prác a vyžadovanie dokladov (atesty, protokoly atď. )</w:t>
      </w:r>
    </w:p>
    <w:p w14:paraId="06EE8855" w14:textId="34FA1F44" w:rsidR="004E6A89" w:rsidRPr="004E6A89" w:rsidRDefault="004E6A89" w:rsidP="004E6A89">
      <w:pPr>
        <w:pStyle w:val="Odsekzoznamu"/>
        <w:numPr>
          <w:ilvl w:val="0"/>
          <w:numId w:val="8"/>
        </w:numPr>
        <w:rPr>
          <w:rFonts w:ascii="Arial" w:hAnsi="Arial" w:cs="Arial"/>
          <w:bCs/>
        </w:rPr>
      </w:pPr>
      <w:r w:rsidRPr="004E6A89">
        <w:rPr>
          <w:rFonts w:ascii="Arial" w:hAnsi="Arial" w:cs="Arial"/>
          <w:bCs/>
        </w:rPr>
        <w:t>Kontrola stavebných denníkov.</w:t>
      </w:r>
    </w:p>
    <w:p w14:paraId="07F0D43D" w14:textId="6440BDD6" w:rsidR="004E6A89" w:rsidRPr="004E6A89" w:rsidRDefault="004E6A89" w:rsidP="004E6A89">
      <w:pPr>
        <w:pStyle w:val="Odsekzoznamu"/>
        <w:numPr>
          <w:ilvl w:val="0"/>
          <w:numId w:val="8"/>
        </w:numPr>
        <w:rPr>
          <w:rFonts w:ascii="Arial" w:hAnsi="Arial" w:cs="Arial"/>
          <w:bCs/>
        </w:rPr>
      </w:pPr>
      <w:r w:rsidRPr="004E6A89">
        <w:rPr>
          <w:rFonts w:ascii="Arial" w:hAnsi="Arial" w:cs="Arial"/>
          <w:bCs/>
        </w:rPr>
        <w:t>Zvolávanie kontrolných dní a vyhotovenie zápisov.</w:t>
      </w:r>
    </w:p>
    <w:p w14:paraId="3D0AD3D8" w14:textId="04A321FC" w:rsidR="004E6A89" w:rsidRPr="004E6A89" w:rsidRDefault="004E6A89" w:rsidP="004E6A89">
      <w:pPr>
        <w:pStyle w:val="Odsekzoznamu"/>
        <w:numPr>
          <w:ilvl w:val="0"/>
          <w:numId w:val="8"/>
        </w:numPr>
        <w:rPr>
          <w:rFonts w:ascii="Arial" w:hAnsi="Arial" w:cs="Arial"/>
          <w:bCs/>
        </w:rPr>
      </w:pPr>
      <w:r w:rsidRPr="004E6A89">
        <w:rPr>
          <w:rFonts w:ascii="Arial" w:hAnsi="Arial" w:cs="Arial"/>
          <w:bCs/>
        </w:rPr>
        <w:t>Kontrola postupu prác podľa časového harmonogramu stavby a zmlúv.</w:t>
      </w:r>
    </w:p>
    <w:p w14:paraId="636DDB56" w14:textId="2B350F70" w:rsidR="004E6A89" w:rsidRPr="004E6A89" w:rsidRDefault="004E6A89" w:rsidP="004E6A89">
      <w:pPr>
        <w:pStyle w:val="Odsekzoznamu"/>
        <w:numPr>
          <w:ilvl w:val="0"/>
          <w:numId w:val="8"/>
        </w:numPr>
        <w:rPr>
          <w:rFonts w:ascii="Arial" w:hAnsi="Arial" w:cs="Arial"/>
          <w:bCs/>
        </w:rPr>
      </w:pPr>
      <w:r w:rsidRPr="004E6A89">
        <w:rPr>
          <w:rFonts w:ascii="Arial" w:hAnsi="Arial" w:cs="Arial"/>
          <w:bCs/>
        </w:rPr>
        <w:t>Príprava podkladov a zabezpečenie odovzdania a prevzatia stavby.</w:t>
      </w:r>
    </w:p>
    <w:p w14:paraId="1023FAB7" w14:textId="03EE82BD" w:rsidR="004E6A89" w:rsidRPr="004E6A89" w:rsidRDefault="004E6A89" w:rsidP="004E6A89">
      <w:pPr>
        <w:pStyle w:val="Odsekzoznamu"/>
        <w:numPr>
          <w:ilvl w:val="0"/>
          <w:numId w:val="8"/>
        </w:numPr>
        <w:rPr>
          <w:rFonts w:ascii="Arial" w:hAnsi="Arial" w:cs="Arial"/>
          <w:bCs/>
        </w:rPr>
      </w:pPr>
      <w:r w:rsidRPr="004E6A89">
        <w:rPr>
          <w:rFonts w:ascii="Arial" w:hAnsi="Arial" w:cs="Arial"/>
          <w:bCs/>
        </w:rPr>
        <w:t>Kontrola odstraňovania vád a nedorobkov zistených pri preberacom konaní v dohodnutých termínoch.</w:t>
      </w:r>
    </w:p>
    <w:p w14:paraId="701A332C" w14:textId="0249B851" w:rsidR="004E6A89" w:rsidRPr="004E6A89" w:rsidRDefault="004E6A89" w:rsidP="004E6A89">
      <w:pPr>
        <w:ind w:left="360"/>
        <w:rPr>
          <w:rFonts w:ascii="Arial" w:hAnsi="Arial" w:cs="Arial"/>
          <w:bCs/>
        </w:rPr>
      </w:pPr>
    </w:p>
    <w:p w14:paraId="0DFFDBDC" w14:textId="77777777" w:rsidR="004E6A89" w:rsidRPr="004E6A89" w:rsidRDefault="004E6A89" w:rsidP="004E6A89">
      <w:pPr>
        <w:ind w:left="360"/>
        <w:rPr>
          <w:rFonts w:ascii="Arial" w:hAnsi="Arial" w:cs="Arial"/>
          <w:b/>
          <w:bCs/>
          <w:u w:val="single"/>
        </w:rPr>
      </w:pPr>
    </w:p>
    <w:p w14:paraId="6130A48F" w14:textId="03F5F68B" w:rsidR="004E6A89" w:rsidRPr="004E6A89" w:rsidRDefault="004E6A89" w:rsidP="004E6A89">
      <w:pPr>
        <w:ind w:left="360"/>
        <w:rPr>
          <w:rFonts w:ascii="Arial" w:hAnsi="Arial" w:cs="Arial"/>
          <w:b/>
          <w:bCs/>
          <w:u w:val="single"/>
        </w:rPr>
      </w:pPr>
      <w:r w:rsidRPr="004E6A89">
        <w:rPr>
          <w:rFonts w:ascii="Arial" w:hAnsi="Arial" w:cs="Arial"/>
          <w:b/>
          <w:bCs/>
          <w:u w:val="single"/>
        </w:rPr>
        <w:t>Platobné podmienky:</w:t>
      </w:r>
    </w:p>
    <w:p w14:paraId="643EB696" w14:textId="77777777" w:rsidR="004E6A89" w:rsidRPr="004E6A89" w:rsidRDefault="004E6A89" w:rsidP="004E6A89">
      <w:pPr>
        <w:pStyle w:val="Odsekzoznamu"/>
        <w:numPr>
          <w:ilvl w:val="0"/>
          <w:numId w:val="8"/>
        </w:numPr>
        <w:rPr>
          <w:rFonts w:ascii="Arial" w:hAnsi="Arial" w:cs="Arial"/>
          <w:bCs/>
        </w:rPr>
      </w:pPr>
      <w:r w:rsidRPr="004E6A89">
        <w:rPr>
          <w:rFonts w:ascii="Arial" w:hAnsi="Arial" w:cs="Arial"/>
          <w:bCs/>
        </w:rPr>
        <w:t>30% z ponúkanej ceny po úspešnom zabezpečení všetkých nevyhnutných povolení</w:t>
      </w:r>
    </w:p>
    <w:p w14:paraId="54EF8609" w14:textId="782CCC14" w:rsidR="004E6A89" w:rsidRDefault="004E6A89" w:rsidP="004E6A89">
      <w:pPr>
        <w:pStyle w:val="Odsekzoznamu"/>
        <w:numPr>
          <w:ilvl w:val="0"/>
          <w:numId w:val="8"/>
        </w:numPr>
        <w:rPr>
          <w:rFonts w:ascii="Arial" w:hAnsi="Arial" w:cs="Arial"/>
          <w:bCs/>
        </w:rPr>
      </w:pPr>
      <w:r w:rsidRPr="004E6A89">
        <w:rPr>
          <w:rFonts w:ascii="Arial" w:hAnsi="Arial" w:cs="Arial"/>
          <w:bCs/>
        </w:rPr>
        <w:lastRenderedPageBreak/>
        <w:t>70% z ponúkanej ceny po skolaudovaní stavebnej činnosti prípade po obdŕžaní revíznej správy</w:t>
      </w:r>
    </w:p>
    <w:p w14:paraId="699E1698" w14:textId="77777777" w:rsidR="007E48E9" w:rsidRPr="004E6A89" w:rsidRDefault="007E48E9" w:rsidP="007E48E9">
      <w:pPr>
        <w:pStyle w:val="Odsekzoznamu"/>
        <w:rPr>
          <w:rFonts w:ascii="Arial" w:hAnsi="Arial" w:cs="Arial"/>
          <w:bCs/>
        </w:rPr>
      </w:pPr>
    </w:p>
    <w:p w14:paraId="7AEE872B" w14:textId="64E3D017" w:rsidR="004E6A89" w:rsidRPr="004E6A89" w:rsidRDefault="004E6A89" w:rsidP="004E6A89">
      <w:pPr>
        <w:ind w:left="360"/>
        <w:rPr>
          <w:rFonts w:ascii="Arial" w:hAnsi="Arial" w:cs="Arial"/>
          <w:b/>
          <w:bCs/>
          <w:u w:val="single"/>
        </w:rPr>
      </w:pPr>
      <w:r w:rsidRPr="004E6A89">
        <w:rPr>
          <w:rFonts w:ascii="Arial" w:hAnsi="Arial" w:cs="Arial"/>
          <w:b/>
          <w:bCs/>
          <w:u w:val="single"/>
        </w:rPr>
        <w:t>V prípade, že predpokladaná hodnota zákazky bude nižšia ako 10 000 EUR bez DPH verejný obstarávateľ môže zákazku zadať uchádzačovi, ktorého cena bude najnižšia. Uchádzač, ktorému bude zákazka zadaná sa nesmie zúčastniť súťaže na samotnú realizáciu rekonštrukcie.</w:t>
      </w:r>
      <w:r w:rsidR="007E48E9">
        <w:rPr>
          <w:rFonts w:ascii="Arial" w:hAnsi="Arial" w:cs="Arial"/>
          <w:b/>
          <w:bCs/>
          <w:u w:val="single"/>
        </w:rPr>
        <w:t xml:space="preserve"> </w:t>
      </w:r>
      <w:r w:rsidR="007E48E9" w:rsidRPr="007E48E9">
        <w:rPr>
          <w:rFonts w:ascii="Arial" w:hAnsi="Arial" w:cs="Arial"/>
          <w:b/>
          <w:bCs/>
          <w:u w:val="single"/>
        </w:rPr>
        <w:t>Úradné/správne poplatky znáša verejný obstaráv</w:t>
      </w:r>
      <w:bookmarkStart w:id="0" w:name="_GoBack"/>
      <w:bookmarkEnd w:id="0"/>
      <w:r w:rsidR="007E48E9" w:rsidRPr="007E48E9">
        <w:rPr>
          <w:rFonts w:ascii="Arial" w:hAnsi="Arial" w:cs="Arial"/>
          <w:b/>
          <w:bCs/>
          <w:u w:val="single"/>
        </w:rPr>
        <w:t>ateľ.</w:t>
      </w:r>
    </w:p>
    <w:sectPr w:rsidR="004E6A89" w:rsidRPr="004E6A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A3AA5E2"/>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AC84D61"/>
    <w:multiLevelType w:val="hybridMultilevel"/>
    <w:tmpl w:val="3684AC6A"/>
    <w:lvl w:ilvl="0" w:tplc="064048E0">
      <w:start w:val="1"/>
      <w:numFmt w:val="bullet"/>
      <w:lvlText w:val="-"/>
      <w:lvlJc w:val="left"/>
      <w:pPr>
        <w:ind w:left="408" w:hanging="360"/>
      </w:pPr>
      <w:rPr>
        <w:rFonts w:ascii="Calibri" w:eastAsiaTheme="minorHAnsi" w:hAnsi="Calibri" w:cs="Calibri" w:hint="default"/>
      </w:rPr>
    </w:lvl>
    <w:lvl w:ilvl="1" w:tplc="041B0003" w:tentative="1">
      <w:start w:val="1"/>
      <w:numFmt w:val="bullet"/>
      <w:lvlText w:val="o"/>
      <w:lvlJc w:val="left"/>
      <w:pPr>
        <w:ind w:left="1128" w:hanging="360"/>
      </w:pPr>
      <w:rPr>
        <w:rFonts w:ascii="Courier New" w:hAnsi="Courier New" w:cs="Courier New" w:hint="default"/>
      </w:rPr>
    </w:lvl>
    <w:lvl w:ilvl="2" w:tplc="041B0005" w:tentative="1">
      <w:start w:val="1"/>
      <w:numFmt w:val="bullet"/>
      <w:lvlText w:val=""/>
      <w:lvlJc w:val="left"/>
      <w:pPr>
        <w:ind w:left="1848" w:hanging="360"/>
      </w:pPr>
      <w:rPr>
        <w:rFonts w:ascii="Wingdings" w:hAnsi="Wingdings" w:hint="default"/>
      </w:rPr>
    </w:lvl>
    <w:lvl w:ilvl="3" w:tplc="041B0001" w:tentative="1">
      <w:start w:val="1"/>
      <w:numFmt w:val="bullet"/>
      <w:lvlText w:val=""/>
      <w:lvlJc w:val="left"/>
      <w:pPr>
        <w:ind w:left="2568" w:hanging="360"/>
      </w:pPr>
      <w:rPr>
        <w:rFonts w:ascii="Symbol" w:hAnsi="Symbol" w:hint="default"/>
      </w:rPr>
    </w:lvl>
    <w:lvl w:ilvl="4" w:tplc="041B0003" w:tentative="1">
      <w:start w:val="1"/>
      <w:numFmt w:val="bullet"/>
      <w:lvlText w:val="o"/>
      <w:lvlJc w:val="left"/>
      <w:pPr>
        <w:ind w:left="3288" w:hanging="360"/>
      </w:pPr>
      <w:rPr>
        <w:rFonts w:ascii="Courier New" w:hAnsi="Courier New" w:cs="Courier New" w:hint="default"/>
      </w:rPr>
    </w:lvl>
    <w:lvl w:ilvl="5" w:tplc="041B0005" w:tentative="1">
      <w:start w:val="1"/>
      <w:numFmt w:val="bullet"/>
      <w:lvlText w:val=""/>
      <w:lvlJc w:val="left"/>
      <w:pPr>
        <w:ind w:left="4008" w:hanging="360"/>
      </w:pPr>
      <w:rPr>
        <w:rFonts w:ascii="Wingdings" w:hAnsi="Wingdings" w:hint="default"/>
      </w:rPr>
    </w:lvl>
    <w:lvl w:ilvl="6" w:tplc="041B0001" w:tentative="1">
      <w:start w:val="1"/>
      <w:numFmt w:val="bullet"/>
      <w:lvlText w:val=""/>
      <w:lvlJc w:val="left"/>
      <w:pPr>
        <w:ind w:left="4728" w:hanging="360"/>
      </w:pPr>
      <w:rPr>
        <w:rFonts w:ascii="Symbol" w:hAnsi="Symbol" w:hint="default"/>
      </w:rPr>
    </w:lvl>
    <w:lvl w:ilvl="7" w:tplc="041B0003" w:tentative="1">
      <w:start w:val="1"/>
      <w:numFmt w:val="bullet"/>
      <w:lvlText w:val="o"/>
      <w:lvlJc w:val="left"/>
      <w:pPr>
        <w:ind w:left="5448" w:hanging="360"/>
      </w:pPr>
      <w:rPr>
        <w:rFonts w:ascii="Courier New" w:hAnsi="Courier New" w:cs="Courier New" w:hint="default"/>
      </w:rPr>
    </w:lvl>
    <w:lvl w:ilvl="8" w:tplc="041B0005" w:tentative="1">
      <w:start w:val="1"/>
      <w:numFmt w:val="bullet"/>
      <w:lvlText w:val=""/>
      <w:lvlJc w:val="left"/>
      <w:pPr>
        <w:ind w:left="6168" w:hanging="360"/>
      </w:pPr>
      <w:rPr>
        <w:rFonts w:ascii="Wingdings" w:hAnsi="Wingdings" w:hint="default"/>
      </w:rPr>
    </w:lvl>
  </w:abstractNum>
  <w:abstractNum w:abstractNumId="2" w15:restartNumberingAfterBreak="0">
    <w:nsid w:val="19980B2D"/>
    <w:multiLevelType w:val="hybridMultilevel"/>
    <w:tmpl w:val="B39CE2F8"/>
    <w:lvl w:ilvl="0" w:tplc="041B0005">
      <w:start w:val="1"/>
      <w:numFmt w:val="bullet"/>
      <w:lvlText w:val=""/>
      <w:lvlJc w:val="left"/>
      <w:pPr>
        <w:ind w:left="720" w:hanging="360"/>
      </w:pPr>
      <w:rPr>
        <w:rFonts w:ascii="Wingdings" w:hAnsi="Wingdings" w:hint="default"/>
      </w:rPr>
    </w:lvl>
    <w:lvl w:ilvl="1" w:tplc="D26E47D0">
      <w:numFmt w:val="bullet"/>
      <w:lvlText w:val="-"/>
      <w:lvlJc w:val="left"/>
      <w:pPr>
        <w:ind w:left="1440" w:hanging="360"/>
      </w:pPr>
      <w:rPr>
        <w:rFonts w:ascii="Arial" w:eastAsiaTheme="minorHAns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F1E4802"/>
    <w:multiLevelType w:val="hybridMultilevel"/>
    <w:tmpl w:val="FA5A17D8"/>
    <w:lvl w:ilvl="0" w:tplc="A58C67F0">
      <w:start w:val="4"/>
      <w:numFmt w:val="bullet"/>
      <w:lvlText w:val="-"/>
      <w:lvlJc w:val="left"/>
      <w:pPr>
        <w:ind w:left="720" w:hanging="360"/>
      </w:pPr>
      <w:rPr>
        <w:rFonts w:ascii="Calibri" w:eastAsiaTheme="minorHAnsi" w:hAnsi="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F644161"/>
    <w:multiLevelType w:val="hybridMultilevel"/>
    <w:tmpl w:val="FAB48FB6"/>
    <w:lvl w:ilvl="0" w:tplc="1BAE2612">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33D76B4A"/>
    <w:multiLevelType w:val="hybridMultilevel"/>
    <w:tmpl w:val="A156EEF0"/>
    <w:lvl w:ilvl="0" w:tplc="041B0005">
      <w:start w:val="1"/>
      <w:numFmt w:val="bullet"/>
      <w:lvlText w:val=""/>
      <w:lvlJc w:val="left"/>
      <w:pPr>
        <w:ind w:left="1080" w:hanging="360"/>
      </w:pPr>
      <w:rPr>
        <w:rFonts w:ascii="Wingdings" w:hAnsi="Wingdings"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343F0A8E"/>
    <w:multiLevelType w:val="hybridMultilevel"/>
    <w:tmpl w:val="DB1C78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60F506B"/>
    <w:multiLevelType w:val="hybridMultilevel"/>
    <w:tmpl w:val="FEF23A32"/>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15:restartNumberingAfterBreak="0">
    <w:nsid w:val="6229165D"/>
    <w:multiLevelType w:val="hybridMultilevel"/>
    <w:tmpl w:val="0AC819DE"/>
    <w:lvl w:ilvl="0" w:tplc="4998B9F8">
      <w:numFmt w:val="bullet"/>
      <w:lvlText w:val="-"/>
      <w:lvlJc w:val="left"/>
      <w:pPr>
        <w:ind w:left="1065" w:hanging="705"/>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10A4F81"/>
    <w:multiLevelType w:val="hybridMultilevel"/>
    <w:tmpl w:val="1794EC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64919A3"/>
    <w:multiLevelType w:val="hybridMultilevel"/>
    <w:tmpl w:val="6B9A882A"/>
    <w:lvl w:ilvl="0" w:tplc="313638A6">
      <w:start w:val="4"/>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0"/>
  </w:num>
  <w:num w:numId="5">
    <w:abstractNumId w:val="0"/>
  </w:num>
  <w:num w:numId="6">
    <w:abstractNumId w:val="3"/>
  </w:num>
  <w:num w:numId="7">
    <w:abstractNumId w:val="7"/>
  </w:num>
  <w:num w:numId="8">
    <w:abstractNumId w:val="2"/>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D99"/>
    <w:rsid w:val="00005027"/>
    <w:rsid w:val="000120FD"/>
    <w:rsid w:val="0002386A"/>
    <w:rsid w:val="00036E69"/>
    <w:rsid w:val="00093563"/>
    <w:rsid w:val="000A0EA2"/>
    <w:rsid w:val="000C5D1B"/>
    <w:rsid w:val="000E69EC"/>
    <w:rsid w:val="00116EFF"/>
    <w:rsid w:val="001770A8"/>
    <w:rsid w:val="001B2F09"/>
    <w:rsid w:val="001C4A27"/>
    <w:rsid w:val="001D1F88"/>
    <w:rsid w:val="001F743F"/>
    <w:rsid w:val="00253A2C"/>
    <w:rsid w:val="00255985"/>
    <w:rsid w:val="00331036"/>
    <w:rsid w:val="00344778"/>
    <w:rsid w:val="00373F92"/>
    <w:rsid w:val="00382A4D"/>
    <w:rsid w:val="00386856"/>
    <w:rsid w:val="003D7F80"/>
    <w:rsid w:val="003E49B0"/>
    <w:rsid w:val="003E69C8"/>
    <w:rsid w:val="00417C5D"/>
    <w:rsid w:val="00437F1A"/>
    <w:rsid w:val="00445F5A"/>
    <w:rsid w:val="00461C8D"/>
    <w:rsid w:val="00486B9D"/>
    <w:rsid w:val="004A5F4F"/>
    <w:rsid w:val="004C1349"/>
    <w:rsid w:val="004C163F"/>
    <w:rsid w:val="004C3D99"/>
    <w:rsid w:val="004E6A89"/>
    <w:rsid w:val="004F7989"/>
    <w:rsid w:val="00521862"/>
    <w:rsid w:val="005711EF"/>
    <w:rsid w:val="005E0740"/>
    <w:rsid w:val="005E617E"/>
    <w:rsid w:val="005F2993"/>
    <w:rsid w:val="0062597F"/>
    <w:rsid w:val="00662B3A"/>
    <w:rsid w:val="00676C92"/>
    <w:rsid w:val="00680E69"/>
    <w:rsid w:val="006A2199"/>
    <w:rsid w:val="00742EC4"/>
    <w:rsid w:val="00745781"/>
    <w:rsid w:val="007A0DA4"/>
    <w:rsid w:val="007A0F5F"/>
    <w:rsid w:val="007A2753"/>
    <w:rsid w:val="007A4445"/>
    <w:rsid w:val="007C647E"/>
    <w:rsid w:val="007E48E9"/>
    <w:rsid w:val="008033D5"/>
    <w:rsid w:val="00806879"/>
    <w:rsid w:val="00830F87"/>
    <w:rsid w:val="00845EF0"/>
    <w:rsid w:val="008779B8"/>
    <w:rsid w:val="00883259"/>
    <w:rsid w:val="008937EB"/>
    <w:rsid w:val="008A2081"/>
    <w:rsid w:val="008C3708"/>
    <w:rsid w:val="008D49C2"/>
    <w:rsid w:val="008F3AE2"/>
    <w:rsid w:val="0092536D"/>
    <w:rsid w:val="009414E4"/>
    <w:rsid w:val="00957790"/>
    <w:rsid w:val="00963D04"/>
    <w:rsid w:val="00972E00"/>
    <w:rsid w:val="00981E94"/>
    <w:rsid w:val="00990849"/>
    <w:rsid w:val="009931A7"/>
    <w:rsid w:val="00994CAF"/>
    <w:rsid w:val="009952A3"/>
    <w:rsid w:val="009C6D59"/>
    <w:rsid w:val="009D4CB5"/>
    <w:rsid w:val="00A12E36"/>
    <w:rsid w:val="00A45664"/>
    <w:rsid w:val="00A466AA"/>
    <w:rsid w:val="00AA6987"/>
    <w:rsid w:val="00B36A64"/>
    <w:rsid w:val="00B644E1"/>
    <w:rsid w:val="00B90BF4"/>
    <w:rsid w:val="00BB5EFB"/>
    <w:rsid w:val="00BE75BA"/>
    <w:rsid w:val="00BF3802"/>
    <w:rsid w:val="00C161A5"/>
    <w:rsid w:val="00C4195D"/>
    <w:rsid w:val="00C41A48"/>
    <w:rsid w:val="00C64F42"/>
    <w:rsid w:val="00C8797B"/>
    <w:rsid w:val="00CB1CF6"/>
    <w:rsid w:val="00CC28B2"/>
    <w:rsid w:val="00D037B3"/>
    <w:rsid w:val="00E25997"/>
    <w:rsid w:val="00E555A4"/>
    <w:rsid w:val="00E649BB"/>
    <w:rsid w:val="00E74FE2"/>
    <w:rsid w:val="00E84C0B"/>
    <w:rsid w:val="00EB3669"/>
    <w:rsid w:val="00EB6946"/>
    <w:rsid w:val="00EC13EF"/>
    <w:rsid w:val="00EC387A"/>
    <w:rsid w:val="00EE0A16"/>
    <w:rsid w:val="00EE17EE"/>
    <w:rsid w:val="00F047B8"/>
    <w:rsid w:val="00F1662F"/>
    <w:rsid w:val="00F22890"/>
    <w:rsid w:val="00F90DD8"/>
    <w:rsid w:val="00FC69BF"/>
    <w:rsid w:val="00FD0488"/>
    <w:rsid w:val="00FD7CF6"/>
    <w:rsid w:val="00FE7F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6BB7C"/>
  <w15:chartTrackingRefBased/>
  <w15:docId w15:val="{DBF78C13-E3C3-4D41-8727-E9ECFD46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color w:val="000000"/>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3D99"/>
    <w:pPr>
      <w:keepNext/>
      <w:keepLines/>
      <w:spacing w:after="0" w:line="240" w:lineRule="auto"/>
      <w:contextualSpacing/>
      <w:jc w:val="both"/>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42EC4"/>
    <w:pPr>
      <w:ind w:left="720"/>
    </w:pPr>
  </w:style>
  <w:style w:type="table" w:styleId="Mriekatabuky">
    <w:name w:val="Table Grid"/>
    <w:basedOn w:val="Normlnatabuka"/>
    <w:uiPriority w:val="39"/>
    <w:rsid w:val="00EE0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9414E4"/>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14E4"/>
    <w:rPr>
      <w:rFonts w:ascii="Segoe UI" w:hAnsi="Segoe UI" w:cs="Segoe UI"/>
      <w:sz w:val="18"/>
      <w:szCs w:val="18"/>
    </w:rPr>
  </w:style>
  <w:style w:type="character" w:styleId="Odkaznakomentr">
    <w:name w:val="annotation reference"/>
    <w:basedOn w:val="Predvolenpsmoodseku"/>
    <w:uiPriority w:val="99"/>
    <w:semiHidden/>
    <w:unhideWhenUsed/>
    <w:rsid w:val="00662B3A"/>
    <w:rPr>
      <w:sz w:val="16"/>
      <w:szCs w:val="16"/>
    </w:rPr>
  </w:style>
  <w:style w:type="paragraph" w:styleId="Textkomentra">
    <w:name w:val="annotation text"/>
    <w:basedOn w:val="Normlny"/>
    <w:link w:val="TextkomentraChar"/>
    <w:uiPriority w:val="99"/>
    <w:unhideWhenUsed/>
    <w:rsid w:val="00662B3A"/>
    <w:rPr>
      <w:sz w:val="20"/>
      <w:szCs w:val="20"/>
    </w:rPr>
  </w:style>
  <w:style w:type="character" w:customStyle="1" w:styleId="TextkomentraChar">
    <w:name w:val="Text komentára Char"/>
    <w:basedOn w:val="Predvolenpsmoodseku"/>
    <w:link w:val="Textkomentra"/>
    <w:uiPriority w:val="99"/>
    <w:rsid w:val="00662B3A"/>
    <w:rPr>
      <w:sz w:val="20"/>
      <w:szCs w:val="20"/>
    </w:rPr>
  </w:style>
  <w:style w:type="paragraph" w:styleId="Predmetkomentra">
    <w:name w:val="annotation subject"/>
    <w:basedOn w:val="Textkomentra"/>
    <w:next w:val="Textkomentra"/>
    <w:link w:val="PredmetkomentraChar"/>
    <w:uiPriority w:val="99"/>
    <w:semiHidden/>
    <w:unhideWhenUsed/>
    <w:rsid w:val="00662B3A"/>
    <w:rPr>
      <w:b/>
      <w:bCs/>
    </w:rPr>
  </w:style>
  <w:style w:type="character" w:customStyle="1" w:styleId="PredmetkomentraChar">
    <w:name w:val="Predmet komentára Char"/>
    <w:basedOn w:val="TextkomentraChar"/>
    <w:link w:val="Predmetkomentra"/>
    <w:uiPriority w:val="99"/>
    <w:semiHidden/>
    <w:rsid w:val="00662B3A"/>
    <w:rPr>
      <w:b/>
      <w:bCs/>
      <w:sz w:val="20"/>
      <w:szCs w:val="20"/>
    </w:rPr>
  </w:style>
  <w:style w:type="character" w:styleId="Hypertextovprepojenie">
    <w:name w:val="Hyperlink"/>
    <w:basedOn w:val="Predvolenpsmoodseku"/>
    <w:uiPriority w:val="99"/>
    <w:unhideWhenUsed/>
    <w:rsid w:val="003E69C8"/>
    <w:rPr>
      <w:color w:val="0000FF"/>
      <w:u w:val="single"/>
    </w:rPr>
  </w:style>
  <w:style w:type="paragraph" w:styleId="Zoznamsodrkami">
    <w:name w:val="List Bullet"/>
    <w:basedOn w:val="Normlny"/>
    <w:uiPriority w:val="99"/>
    <w:unhideWhenUsed/>
    <w:rsid w:val="003E69C8"/>
    <w:pPr>
      <w:numPr>
        <w:numId w:val="5"/>
      </w:numPr>
    </w:pPr>
  </w:style>
  <w:style w:type="paragraph" w:styleId="Revzia">
    <w:name w:val="Revision"/>
    <w:hidden/>
    <w:uiPriority w:val="99"/>
    <w:semiHidden/>
    <w:rsid w:val="00981E94"/>
    <w:pPr>
      <w:spacing w:after="0" w:line="240" w:lineRule="auto"/>
    </w:pPr>
  </w:style>
  <w:style w:type="paragraph" w:styleId="Popis">
    <w:name w:val="caption"/>
    <w:basedOn w:val="Normlny"/>
    <w:next w:val="Normlny"/>
    <w:uiPriority w:val="35"/>
    <w:semiHidden/>
    <w:unhideWhenUsed/>
    <w:qFormat/>
    <w:rsid w:val="00E649B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2662">
      <w:bodyDiv w:val="1"/>
      <w:marLeft w:val="0"/>
      <w:marRight w:val="0"/>
      <w:marTop w:val="0"/>
      <w:marBottom w:val="0"/>
      <w:divBdr>
        <w:top w:val="none" w:sz="0" w:space="0" w:color="auto"/>
        <w:left w:val="none" w:sz="0" w:space="0" w:color="auto"/>
        <w:bottom w:val="none" w:sz="0" w:space="0" w:color="auto"/>
        <w:right w:val="none" w:sz="0" w:space="0" w:color="auto"/>
      </w:divBdr>
    </w:div>
    <w:div w:id="123160260">
      <w:bodyDiv w:val="1"/>
      <w:marLeft w:val="0"/>
      <w:marRight w:val="0"/>
      <w:marTop w:val="0"/>
      <w:marBottom w:val="0"/>
      <w:divBdr>
        <w:top w:val="none" w:sz="0" w:space="0" w:color="auto"/>
        <w:left w:val="none" w:sz="0" w:space="0" w:color="auto"/>
        <w:bottom w:val="none" w:sz="0" w:space="0" w:color="auto"/>
        <w:right w:val="none" w:sz="0" w:space="0" w:color="auto"/>
      </w:divBdr>
    </w:div>
    <w:div w:id="263222271">
      <w:bodyDiv w:val="1"/>
      <w:marLeft w:val="0"/>
      <w:marRight w:val="0"/>
      <w:marTop w:val="0"/>
      <w:marBottom w:val="0"/>
      <w:divBdr>
        <w:top w:val="none" w:sz="0" w:space="0" w:color="auto"/>
        <w:left w:val="none" w:sz="0" w:space="0" w:color="auto"/>
        <w:bottom w:val="none" w:sz="0" w:space="0" w:color="auto"/>
        <w:right w:val="none" w:sz="0" w:space="0" w:color="auto"/>
      </w:divBdr>
    </w:div>
    <w:div w:id="642194804">
      <w:bodyDiv w:val="1"/>
      <w:marLeft w:val="0"/>
      <w:marRight w:val="0"/>
      <w:marTop w:val="0"/>
      <w:marBottom w:val="0"/>
      <w:divBdr>
        <w:top w:val="none" w:sz="0" w:space="0" w:color="auto"/>
        <w:left w:val="none" w:sz="0" w:space="0" w:color="auto"/>
        <w:bottom w:val="none" w:sz="0" w:space="0" w:color="auto"/>
        <w:right w:val="none" w:sz="0" w:space="0" w:color="auto"/>
      </w:divBdr>
    </w:div>
    <w:div w:id="754133656">
      <w:bodyDiv w:val="1"/>
      <w:marLeft w:val="0"/>
      <w:marRight w:val="0"/>
      <w:marTop w:val="0"/>
      <w:marBottom w:val="0"/>
      <w:divBdr>
        <w:top w:val="none" w:sz="0" w:space="0" w:color="auto"/>
        <w:left w:val="none" w:sz="0" w:space="0" w:color="auto"/>
        <w:bottom w:val="none" w:sz="0" w:space="0" w:color="auto"/>
        <w:right w:val="none" w:sz="0" w:space="0" w:color="auto"/>
      </w:divBdr>
    </w:div>
    <w:div w:id="910968454">
      <w:bodyDiv w:val="1"/>
      <w:marLeft w:val="0"/>
      <w:marRight w:val="0"/>
      <w:marTop w:val="0"/>
      <w:marBottom w:val="0"/>
      <w:divBdr>
        <w:top w:val="none" w:sz="0" w:space="0" w:color="auto"/>
        <w:left w:val="none" w:sz="0" w:space="0" w:color="auto"/>
        <w:bottom w:val="none" w:sz="0" w:space="0" w:color="auto"/>
        <w:right w:val="none" w:sz="0" w:space="0" w:color="auto"/>
      </w:divBdr>
    </w:div>
    <w:div w:id="933368241">
      <w:bodyDiv w:val="1"/>
      <w:marLeft w:val="0"/>
      <w:marRight w:val="0"/>
      <w:marTop w:val="0"/>
      <w:marBottom w:val="0"/>
      <w:divBdr>
        <w:top w:val="none" w:sz="0" w:space="0" w:color="auto"/>
        <w:left w:val="none" w:sz="0" w:space="0" w:color="auto"/>
        <w:bottom w:val="none" w:sz="0" w:space="0" w:color="auto"/>
        <w:right w:val="none" w:sz="0" w:space="0" w:color="auto"/>
      </w:divBdr>
    </w:div>
    <w:div w:id="963315871">
      <w:bodyDiv w:val="1"/>
      <w:marLeft w:val="0"/>
      <w:marRight w:val="0"/>
      <w:marTop w:val="0"/>
      <w:marBottom w:val="0"/>
      <w:divBdr>
        <w:top w:val="none" w:sz="0" w:space="0" w:color="auto"/>
        <w:left w:val="none" w:sz="0" w:space="0" w:color="auto"/>
        <w:bottom w:val="none" w:sz="0" w:space="0" w:color="auto"/>
        <w:right w:val="none" w:sz="0" w:space="0" w:color="auto"/>
      </w:divBdr>
    </w:div>
    <w:div w:id="1137147007">
      <w:bodyDiv w:val="1"/>
      <w:marLeft w:val="0"/>
      <w:marRight w:val="0"/>
      <w:marTop w:val="0"/>
      <w:marBottom w:val="0"/>
      <w:divBdr>
        <w:top w:val="none" w:sz="0" w:space="0" w:color="auto"/>
        <w:left w:val="none" w:sz="0" w:space="0" w:color="auto"/>
        <w:bottom w:val="none" w:sz="0" w:space="0" w:color="auto"/>
        <w:right w:val="none" w:sz="0" w:space="0" w:color="auto"/>
      </w:divBdr>
    </w:div>
    <w:div w:id="1333140765">
      <w:bodyDiv w:val="1"/>
      <w:marLeft w:val="0"/>
      <w:marRight w:val="0"/>
      <w:marTop w:val="0"/>
      <w:marBottom w:val="0"/>
      <w:divBdr>
        <w:top w:val="none" w:sz="0" w:space="0" w:color="auto"/>
        <w:left w:val="none" w:sz="0" w:space="0" w:color="auto"/>
        <w:bottom w:val="none" w:sz="0" w:space="0" w:color="auto"/>
        <w:right w:val="none" w:sz="0" w:space="0" w:color="auto"/>
      </w:divBdr>
    </w:div>
    <w:div w:id="1655332250">
      <w:bodyDiv w:val="1"/>
      <w:marLeft w:val="0"/>
      <w:marRight w:val="0"/>
      <w:marTop w:val="0"/>
      <w:marBottom w:val="0"/>
      <w:divBdr>
        <w:top w:val="none" w:sz="0" w:space="0" w:color="auto"/>
        <w:left w:val="none" w:sz="0" w:space="0" w:color="auto"/>
        <w:bottom w:val="none" w:sz="0" w:space="0" w:color="auto"/>
        <w:right w:val="none" w:sz="0" w:space="0" w:color="auto"/>
      </w:divBdr>
    </w:div>
    <w:div w:id="1797601715">
      <w:bodyDiv w:val="1"/>
      <w:marLeft w:val="0"/>
      <w:marRight w:val="0"/>
      <w:marTop w:val="0"/>
      <w:marBottom w:val="0"/>
      <w:divBdr>
        <w:top w:val="none" w:sz="0" w:space="0" w:color="auto"/>
        <w:left w:val="none" w:sz="0" w:space="0" w:color="auto"/>
        <w:bottom w:val="none" w:sz="0" w:space="0" w:color="auto"/>
        <w:right w:val="none" w:sz="0" w:space="0" w:color="auto"/>
      </w:divBdr>
    </w:div>
    <w:div w:id="2098550865">
      <w:bodyDiv w:val="1"/>
      <w:marLeft w:val="0"/>
      <w:marRight w:val="0"/>
      <w:marTop w:val="0"/>
      <w:marBottom w:val="0"/>
      <w:divBdr>
        <w:top w:val="none" w:sz="0" w:space="0" w:color="auto"/>
        <w:left w:val="none" w:sz="0" w:space="0" w:color="auto"/>
        <w:bottom w:val="none" w:sz="0" w:space="0" w:color="auto"/>
        <w:right w:val="none" w:sz="0" w:space="0" w:color="auto"/>
      </w:divBdr>
    </w:div>
    <w:div w:id="214526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61808-354F-4473-8CB2-6775AAB02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466</Words>
  <Characters>2660</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NCZI</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Rafajová Martina, Ing., PhD.</dc:creator>
  <cp:keywords/>
  <dc:description/>
  <cp:lastModifiedBy>Gogulka Róbert, JUDr.</cp:lastModifiedBy>
  <cp:revision>7</cp:revision>
  <cp:lastPrinted>2023-01-12T14:16:00Z</cp:lastPrinted>
  <dcterms:created xsi:type="dcterms:W3CDTF">2023-03-08T11:21:00Z</dcterms:created>
  <dcterms:modified xsi:type="dcterms:W3CDTF">2023-03-08T12:49:00Z</dcterms:modified>
</cp:coreProperties>
</file>