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76F338F4" w14:textId="77777777" w:rsidR="002C46CD" w:rsidRDefault="002C46CD" w:rsidP="00511552">
      <w:pPr>
        <w:spacing w:after="120" w:line="276" w:lineRule="auto"/>
        <w:jc w:val="both"/>
        <w:rPr>
          <w:rFonts w:ascii="Arial Narrow" w:hAnsi="Arial Narrow" w:cs="Times New Roman"/>
          <w:b/>
        </w:rPr>
      </w:pPr>
      <w:r w:rsidRPr="002C46CD">
        <w:rPr>
          <w:rFonts w:ascii="Arial Narrow" w:hAnsi="Arial Narrow" w:cs="Times New Roman"/>
          <w:b/>
        </w:rPr>
        <w:t xml:space="preserve">Ochranné balistické pomôcky DNS </w:t>
      </w:r>
    </w:p>
    <w:p w14:paraId="581A886C" w14:textId="18EDB211" w:rsidR="0072608F" w:rsidRPr="00511552" w:rsidRDefault="0072608F" w:rsidP="00511552">
      <w:pPr>
        <w:spacing w:after="120" w:line="276" w:lineRule="auto"/>
        <w:jc w:val="both"/>
        <w:rPr>
          <w:rFonts w:ascii="Arial Narrow" w:hAnsi="Arial Narrow" w:cs="Times New Roman"/>
          <w:b/>
          <w:u w:val="single"/>
        </w:rPr>
      </w:pPr>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77777777"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Uchádzač musí spĺňať nasledovné podmienky účasti týkajúce sa osobného postavenia :</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d) zákona, že nebol na jeho majetok vyhlásený </w:t>
      </w:r>
      <w:r w:rsidRPr="00BF6320">
        <w:rPr>
          <w:rFonts w:ascii="Arial Narrow" w:eastAsia="Arial" w:hAnsi="Arial Narrow" w:cs="Times New Roman"/>
        </w:rPr>
        <w:t>konkurz, nie je v reštrukturalizácii</w:t>
      </w:r>
      <w:r w:rsidRPr="00511552">
        <w:rPr>
          <w:rFonts w:ascii="Arial Narrow" w:eastAsia="Arial" w:hAnsi="Arial Narrow" w:cs="Times New Roman"/>
        </w:rPr>
        <w:t>,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BE9D4"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f) zákona, že nemá uložený zákaz účasti vo verejnom obstarávaní potvrdený konečným rozhodnutím v Slovenskej republike a v štáte sídla, miesta podnikania alebo obvyklého pobytu. </w:t>
      </w:r>
      <w:r w:rsidRPr="00511552">
        <w:rPr>
          <w:rFonts w:ascii="Arial Narrow" w:eastAsia="Arial" w:hAnsi="Arial Narrow" w:cs="Times New Roman"/>
        </w:rPr>
        <w:lastRenderedPageBreak/>
        <w:t>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121E49C4"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reštrukturalizácia</w:t>
      </w:r>
      <w:r w:rsidR="009D0FC0">
        <w:rPr>
          <w:rFonts w:ascii="Arial Narrow" w:hAnsi="Arial Narrow" w:cs="Times New Roman"/>
        </w:rPr>
        <w:t>, likvidácia</w:t>
      </w:r>
      <w:r w:rsidRPr="00511552">
        <w:rPr>
          <w:rFonts w:ascii="Arial Narrow" w:hAnsi="Arial Narrow" w:cs="Times New Roman"/>
        </w:rPr>
        <w:t>) podľa § 32 ods. 1 písm. d) a ods. 2 písm. d) zákona,</w:t>
      </w:r>
    </w:p>
    <w:p w14:paraId="37936030" w14:textId="77777777"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C44CEA">
      <w:pPr>
        <w:pStyle w:val="Odsekzoznamu"/>
        <w:numPr>
          <w:ilvl w:val="0"/>
          <w:numId w:val="9"/>
        </w:numPr>
        <w:spacing w:before="300" w:after="0" w:line="276" w:lineRule="auto"/>
        <w:ind w:left="284" w:hanging="284"/>
        <w:contextualSpacing w:val="0"/>
        <w:jc w:val="both"/>
        <w:rPr>
          <w:rFonts w:ascii="Arial Narrow" w:hAnsi="Arial Narrow" w:cs="Times New Roman"/>
          <w:b/>
          <w:lang w:eastAsia="sk-SK"/>
        </w:rPr>
      </w:pPr>
      <w:r w:rsidRPr="00511552">
        <w:rPr>
          <w:rFonts w:ascii="Arial Narrow" w:hAnsi="Arial Narrow" w:cs="Times New Roman"/>
          <w:b/>
          <w:u w:val="single"/>
          <w:lang w:eastAsia="sk-SK"/>
        </w:rPr>
        <w:t>Technická a odborná spôsobilosť podľa § 34 zákona</w:t>
      </w:r>
    </w:p>
    <w:p w14:paraId="59C0EEA1" w14:textId="1B3E41A3" w:rsidR="00C44CEA" w:rsidRPr="00C44CEA" w:rsidRDefault="00C44CEA" w:rsidP="009359C0">
      <w:pPr>
        <w:spacing w:after="0" w:line="276" w:lineRule="auto"/>
        <w:jc w:val="both"/>
        <w:rPr>
          <w:rFonts w:ascii="Arial Narrow" w:hAnsi="Arial Narrow" w:cs="Times New Roman"/>
        </w:rPr>
      </w:pPr>
      <w:r w:rsidRPr="00C44CEA">
        <w:rPr>
          <w:rFonts w:ascii="Arial Narrow" w:hAnsi="Arial Narrow" w:cs="Times New Roman"/>
        </w:rPr>
        <w:t>Uchádzač musí preukázať technickú alebo odbornú spôsobilosť zoznamom dodávok tovaru za predchádzajúce</w:t>
      </w:r>
      <w:r w:rsidR="00057CDC">
        <w:rPr>
          <w:rFonts w:ascii="Arial Narrow" w:hAnsi="Arial Narrow" w:cs="Times New Roman"/>
        </w:rPr>
        <w:t xml:space="preserve"> </w:t>
      </w:r>
      <w:r w:rsidRPr="00C44CEA">
        <w:rPr>
          <w:rFonts w:ascii="Arial Narrow" w:hAnsi="Arial Narrow" w:cs="Times New Roman"/>
        </w:rPr>
        <w:t>tri  roky (36 mesiacov) od vyhlásenia verejného obstarávania (ďalej len „rozhodné obdobie“) s uvedením cien,</w:t>
      </w:r>
      <w:r w:rsidR="00057CDC">
        <w:rPr>
          <w:rFonts w:ascii="Arial Narrow" w:hAnsi="Arial Narrow" w:cs="Times New Roman"/>
        </w:rPr>
        <w:t xml:space="preserve"> </w:t>
      </w:r>
      <w:r w:rsidRPr="00C44CEA">
        <w:rPr>
          <w:rFonts w:ascii="Arial Narrow" w:hAnsi="Arial Narrow" w:cs="Times New Roman"/>
        </w:rPr>
        <w:t xml:space="preserve">lehôt </w:t>
      </w:r>
      <w:r w:rsidRPr="00C44CEA">
        <w:rPr>
          <w:rFonts w:ascii="Arial Narrow" w:hAnsi="Arial Narrow" w:cs="Times New Roman"/>
        </w:rPr>
        <w:lastRenderedPageBreak/>
        <w:t>dodania a odberateľov; dokladom je referencia, ak odberateľom bol verejný obstarávateľ alebo obstarávateľ podľa zákona.</w:t>
      </w:r>
    </w:p>
    <w:p w14:paraId="1518AB3B" w14:textId="77777777" w:rsidR="00057CDC" w:rsidRDefault="00057CDC" w:rsidP="009359C0">
      <w:pPr>
        <w:spacing w:after="0" w:line="276" w:lineRule="auto"/>
        <w:jc w:val="both"/>
        <w:rPr>
          <w:rFonts w:ascii="Arial Narrow" w:hAnsi="Arial Narrow" w:cs="Times New Roman"/>
        </w:rPr>
      </w:pPr>
    </w:p>
    <w:p w14:paraId="716FFA2E" w14:textId="7B0029E0" w:rsidR="00C44CEA" w:rsidRPr="00C44CEA" w:rsidRDefault="00C44CEA" w:rsidP="009359C0">
      <w:pPr>
        <w:spacing w:after="0" w:line="276" w:lineRule="auto"/>
        <w:jc w:val="both"/>
        <w:rPr>
          <w:rFonts w:ascii="Arial Narrow" w:hAnsi="Arial Narrow" w:cs="Times New Roman"/>
        </w:rPr>
      </w:pPr>
      <w:r w:rsidRPr="00C44CEA">
        <w:rPr>
          <w:rFonts w:ascii="Arial Narrow" w:hAnsi="Arial Narrow" w:cs="Times New Roman"/>
        </w:rPr>
        <w:t>Za vyhlásenie verejného obstarávania sa považuje zverejnenie oznámenia o vyhlásení verejného obstarávania</w:t>
      </w:r>
      <w:r w:rsidR="009359C0">
        <w:rPr>
          <w:rFonts w:ascii="Arial Narrow" w:hAnsi="Arial Narrow" w:cs="Times New Roman"/>
        </w:rPr>
        <w:t xml:space="preserve"> </w:t>
      </w:r>
      <w:r w:rsidRPr="00C44CEA">
        <w:rPr>
          <w:rFonts w:ascii="Arial Narrow" w:hAnsi="Arial Narrow" w:cs="Times New Roman"/>
        </w:rPr>
        <w:t>v Úradnom vestníku Európskej únie.</w:t>
      </w:r>
    </w:p>
    <w:p w14:paraId="429C677C" w14:textId="77777777" w:rsidR="00057CDC" w:rsidRDefault="00057CDC" w:rsidP="009359C0">
      <w:pPr>
        <w:spacing w:after="0" w:line="276" w:lineRule="auto"/>
        <w:jc w:val="both"/>
        <w:rPr>
          <w:rFonts w:ascii="Arial Narrow" w:hAnsi="Arial Narrow" w:cs="Times New Roman"/>
        </w:rPr>
      </w:pPr>
    </w:p>
    <w:p w14:paraId="3839C41A" w14:textId="546BB21A" w:rsidR="00057CDC" w:rsidRDefault="00057CDC" w:rsidP="009359C0">
      <w:pPr>
        <w:spacing w:after="0" w:line="276" w:lineRule="auto"/>
        <w:jc w:val="both"/>
        <w:rPr>
          <w:rFonts w:ascii="Arial Narrow" w:hAnsi="Arial Narrow" w:cs="Times New Roman"/>
        </w:rPr>
      </w:pPr>
      <w:r>
        <w:rPr>
          <w:rFonts w:ascii="Arial Narrow" w:hAnsi="Arial Narrow" w:cs="Times New Roman"/>
        </w:rPr>
        <w:t>Po</w:t>
      </w:r>
      <w:r w:rsidRPr="00C44CEA">
        <w:rPr>
          <w:rFonts w:ascii="Arial Narrow" w:hAnsi="Arial Narrow" w:cs="Times New Roman"/>
        </w:rPr>
        <w:t xml:space="preserve"> zriaden</w:t>
      </w:r>
      <w:r>
        <w:rPr>
          <w:rFonts w:ascii="Arial Narrow" w:hAnsi="Arial Narrow" w:cs="Times New Roman"/>
        </w:rPr>
        <w:t>í</w:t>
      </w:r>
      <w:r w:rsidRPr="00C44CEA">
        <w:rPr>
          <w:rFonts w:ascii="Arial Narrow" w:hAnsi="Arial Narrow" w:cs="Times New Roman"/>
        </w:rPr>
        <w:t xml:space="preserve"> dynamického nákupného systému sa </w:t>
      </w:r>
      <w:r>
        <w:rPr>
          <w:rFonts w:ascii="Arial Narrow" w:hAnsi="Arial Narrow" w:cs="Times New Roman"/>
        </w:rPr>
        <w:t>za</w:t>
      </w:r>
      <w:r w:rsidRPr="00C44CEA">
        <w:rPr>
          <w:rFonts w:ascii="Arial Narrow" w:hAnsi="Arial Narrow" w:cs="Times New Roman"/>
        </w:rPr>
        <w:t xml:space="preserve"> rozhodn</w:t>
      </w:r>
      <w:r>
        <w:rPr>
          <w:rFonts w:ascii="Arial Narrow" w:hAnsi="Arial Narrow" w:cs="Times New Roman"/>
        </w:rPr>
        <w:t>é</w:t>
      </w:r>
      <w:r w:rsidRPr="00C44CEA">
        <w:rPr>
          <w:rFonts w:ascii="Arial Narrow" w:hAnsi="Arial Narrow" w:cs="Times New Roman"/>
        </w:rPr>
        <w:t xml:space="preserve"> obdob</w:t>
      </w:r>
      <w:r>
        <w:rPr>
          <w:rFonts w:ascii="Arial Narrow" w:hAnsi="Arial Narrow" w:cs="Times New Roman"/>
        </w:rPr>
        <w:t>ie budú považovať</w:t>
      </w:r>
      <w:r w:rsidRPr="00C44CEA">
        <w:rPr>
          <w:rFonts w:ascii="Arial Narrow" w:hAnsi="Arial Narrow" w:cs="Times New Roman"/>
        </w:rPr>
        <w:t xml:space="preserve"> tri roky (36 mesiacov) od doručenia žiadosti o účasť.</w:t>
      </w:r>
    </w:p>
    <w:p w14:paraId="6DF85996" w14:textId="23045783" w:rsidR="00C44CEA" w:rsidRDefault="00C44CEA" w:rsidP="009359C0">
      <w:pPr>
        <w:spacing w:after="0" w:line="276" w:lineRule="auto"/>
        <w:jc w:val="both"/>
        <w:rPr>
          <w:rFonts w:ascii="Arial Narrow" w:hAnsi="Arial Narrow" w:cs="Times New Roman"/>
        </w:rPr>
      </w:pPr>
    </w:p>
    <w:p w14:paraId="0C6BC194" w14:textId="77777777" w:rsidR="00B0740C" w:rsidRPr="00B0740C" w:rsidRDefault="00B0740C" w:rsidP="00B0740C">
      <w:pPr>
        <w:spacing w:after="0" w:line="276" w:lineRule="auto"/>
        <w:ind w:left="567" w:hanging="567"/>
        <w:jc w:val="both"/>
        <w:rPr>
          <w:rFonts w:ascii="Arial Narrow" w:hAnsi="Arial Narrow" w:cs="Times New Roman"/>
          <w:u w:val="single"/>
        </w:rPr>
      </w:pPr>
      <w:r w:rsidRPr="00B0740C">
        <w:rPr>
          <w:rFonts w:ascii="Arial Narrow" w:hAnsi="Arial Narrow" w:cs="Times New Roman"/>
          <w:u w:val="single"/>
        </w:rPr>
        <w:t>V zozname realizovaných dodávok uchádzač uvedie</w:t>
      </w:r>
    </w:p>
    <w:p w14:paraId="1CEE0D4E" w14:textId="77777777" w:rsidR="00B0740C" w:rsidRPr="00B0740C" w:rsidRDefault="00B0740C" w:rsidP="00B0740C">
      <w:pPr>
        <w:spacing w:after="0" w:line="276" w:lineRule="auto"/>
        <w:ind w:left="567" w:hanging="567"/>
        <w:jc w:val="both"/>
        <w:rPr>
          <w:rFonts w:ascii="Arial Narrow" w:hAnsi="Arial Narrow" w:cs="Times New Roman"/>
        </w:rPr>
      </w:pPr>
      <w:r w:rsidRPr="00B0740C">
        <w:rPr>
          <w:rFonts w:ascii="Arial Narrow" w:hAnsi="Arial Narrow" w:cs="Times New Roman"/>
        </w:rPr>
        <w:t>a)</w:t>
      </w:r>
      <w:r w:rsidRPr="00B0740C">
        <w:rPr>
          <w:rFonts w:ascii="Arial Narrow" w:hAnsi="Arial Narrow" w:cs="Times New Roman"/>
        </w:rPr>
        <w:tab/>
        <w:t>názov/obchodné meno, sídlo/miesto podnikania odberateľa,</w:t>
      </w:r>
    </w:p>
    <w:p w14:paraId="73812833" w14:textId="77777777" w:rsidR="00B0740C" w:rsidRPr="00B0740C" w:rsidRDefault="00B0740C" w:rsidP="00B0740C">
      <w:pPr>
        <w:spacing w:after="0" w:line="276" w:lineRule="auto"/>
        <w:ind w:left="567" w:hanging="567"/>
        <w:jc w:val="both"/>
        <w:rPr>
          <w:rFonts w:ascii="Arial Narrow" w:hAnsi="Arial Narrow" w:cs="Times New Roman"/>
        </w:rPr>
      </w:pPr>
      <w:r w:rsidRPr="00B0740C">
        <w:rPr>
          <w:rFonts w:ascii="Arial Narrow" w:hAnsi="Arial Narrow" w:cs="Times New Roman"/>
        </w:rPr>
        <w:t>b)</w:t>
      </w:r>
      <w:r w:rsidRPr="00B0740C">
        <w:rPr>
          <w:rFonts w:ascii="Arial Narrow" w:hAnsi="Arial Narrow" w:cs="Times New Roman"/>
        </w:rPr>
        <w:tab/>
        <w:t>predmet zmluvy/plnenia (stručný opis predmetu plnenia),</w:t>
      </w:r>
    </w:p>
    <w:p w14:paraId="3CF01594" w14:textId="77777777" w:rsidR="00B0740C" w:rsidRPr="00B0740C" w:rsidRDefault="00B0740C" w:rsidP="00B0740C">
      <w:pPr>
        <w:spacing w:after="0" w:line="276" w:lineRule="auto"/>
        <w:ind w:left="567" w:hanging="567"/>
        <w:jc w:val="both"/>
        <w:rPr>
          <w:rFonts w:ascii="Arial Narrow" w:hAnsi="Arial Narrow" w:cs="Times New Roman"/>
        </w:rPr>
      </w:pPr>
      <w:r w:rsidRPr="00B0740C">
        <w:rPr>
          <w:rFonts w:ascii="Arial Narrow" w:hAnsi="Arial Narrow" w:cs="Times New Roman"/>
        </w:rPr>
        <w:t>c)</w:t>
      </w:r>
      <w:r w:rsidRPr="00B0740C">
        <w:rPr>
          <w:rFonts w:ascii="Arial Narrow" w:hAnsi="Arial Narrow" w:cs="Times New Roman"/>
        </w:rPr>
        <w:tab/>
        <w:t>hodnota tovaru v EUR bez DPH/ EUR s DPH,</w:t>
      </w:r>
    </w:p>
    <w:p w14:paraId="61789BB7" w14:textId="77777777" w:rsidR="00B0740C" w:rsidRPr="00B0740C" w:rsidRDefault="00B0740C" w:rsidP="00B0740C">
      <w:pPr>
        <w:spacing w:after="0" w:line="276" w:lineRule="auto"/>
        <w:ind w:left="567" w:hanging="567"/>
        <w:jc w:val="both"/>
        <w:rPr>
          <w:rFonts w:ascii="Arial Narrow" w:hAnsi="Arial Narrow" w:cs="Times New Roman"/>
        </w:rPr>
      </w:pPr>
      <w:r w:rsidRPr="00B0740C">
        <w:rPr>
          <w:rFonts w:ascii="Arial Narrow" w:hAnsi="Arial Narrow" w:cs="Times New Roman"/>
        </w:rPr>
        <w:t>d)</w:t>
      </w:r>
      <w:r w:rsidRPr="00B0740C">
        <w:rPr>
          <w:rFonts w:ascii="Arial Narrow" w:hAnsi="Arial Narrow" w:cs="Times New Roman"/>
        </w:rPr>
        <w:tab/>
        <w:t>skutočná lehota dodania,</w:t>
      </w:r>
    </w:p>
    <w:p w14:paraId="6AFAAA39" w14:textId="77777777" w:rsidR="00B0740C" w:rsidRPr="00B0740C" w:rsidRDefault="00B0740C" w:rsidP="00B0740C">
      <w:pPr>
        <w:spacing w:after="0" w:line="276" w:lineRule="auto"/>
        <w:ind w:left="567" w:hanging="567"/>
        <w:jc w:val="both"/>
        <w:rPr>
          <w:rFonts w:ascii="Arial Narrow" w:hAnsi="Arial Narrow" w:cs="Times New Roman"/>
        </w:rPr>
      </w:pPr>
      <w:r w:rsidRPr="00B0740C">
        <w:rPr>
          <w:rFonts w:ascii="Arial Narrow" w:hAnsi="Arial Narrow" w:cs="Times New Roman"/>
        </w:rPr>
        <w:t>e)</w:t>
      </w:r>
      <w:r w:rsidRPr="00B0740C">
        <w:rPr>
          <w:rFonts w:ascii="Arial Narrow" w:hAnsi="Arial Narrow" w:cs="Times New Roman"/>
        </w:rPr>
        <w:tab/>
        <w:t>kontaktná osoba za odberateľa (meno, priezvisko, pozícia, aktuálne telefónne číslo, e-mail za účelom prípadného overenia predkladaných informácií)</w:t>
      </w:r>
    </w:p>
    <w:p w14:paraId="65E70050" w14:textId="77777777" w:rsidR="00B0740C" w:rsidRDefault="00B0740C" w:rsidP="009359C0">
      <w:pPr>
        <w:spacing w:after="0" w:line="276" w:lineRule="auto"/>
        <w:jc w:val="both"/>
        <w:rPr>
          <w:rFonts w:ascii="Arial Narrow" w:hAnsi="Arial Narrow" w:cs="Times New Roman"/>
        </w:rPr>
      </w:pPr>
    </w:p>
    <w:p w14:paraId="5F61DF2F" w14:textId="5C89ED5E" w:rsidR="008974EC" w:rsidRPr="009359C0" w:rsidRDefault="008974EC" w:rsidP="009359C0">
      <w:pPr>
        <w:spacing w:after="0" w:line="276" w:lineRule="auto"/>
        <w:jc w:val="both"/>
        <w:rPr>
          <w:rFonts w:ascii="Arial Narrow" w:hAnsi="Arial Narrow" w:cs="Times New Roman"/>
          <w:b/>
        </w:rPr>
      </w:pPr>
      <w:r w:rsidRPr="009359C0">
        <w:rPr>
          <w:rFonts w:ascii="Arial Narrow" w:hAnsi="Arial Narrow" w:cs="Times New Roman"/>
          <w:b/>
        </w:rPr>
        <w:t>Zoznam dodávok musí obsahovať minimálne jednu (1) dodávku rovnakého alebo obdobného ch</w:t>
      </w:r>
      <w:r w:rsidR="00CE0551">
        <w:rPr>
          <w:rFonts w:ascii="Arial Narrow" w:hAnsi="Arial Narrow" w:cs="Times New Roman"/>
          <w:b/>
        </w:rPr>
        <w:t xml:space="preserve">arakteru ako je predmet zákazky </w:t>
      </w:r>
      <w:r w:rsidR="008F2BF1">
        <w:rPr>
          <w:rFonts w:ascii="Arial Narrow" w:hAnsi="Arial Narrow" w:cs="Times New Roman"/>
          <w:b/>
        </w:rPr>
        <w:t xml:space="preserve">v minimálnej hodnote </w:t>
      </w:r>
      <w:r w:rsidR="00CE0551" w:rsidRPr="00A132C8">
        <w:rPr>
          <w:rFonts w:ascii="Arial Narrow" w:hAnsi="Arial Narrow" w:cs="Times New Roman"/>
          <w:b/>
        </w:rPr>
        <w:t>50 000,- EUR bez DPH</w:t>
      </w:r>
      <w:r w:rsidR="00CE0551">
        <w:rPr>
          <w:rFonts w:ascii="Arial Narrow" w:hAnsi="Arial Narrow" w:cs="Times New Roman"/>
          <w:b/>
        </w:rPr>
        <w:t>.</w:t>
      </w:r>
    </w:p>
    <w:p w14:paraId="7860D081" w14:textId="595B3389" w:rsidR="00C44CEA" w:rsidRDefault="00C44CEA" w:rsidP="009359C0">
      <w:pPr>
        <w:spacing w:after="0" w:line="276" w:lineRule="auto"/>
        <w:jc w:val="both"/>
        <w:rPr>
          <w:rFonts w:ascii="Arial Narrow" w:hAnsi="Arial Narrow" w:cs="Times New Roman"/>
        </w:rPr>
      </w:pPr>
    </w:p>
    <w:p w14:paraId="1AD5035C" w14:textId="31FD6E52" w:rsidR="008F2BF1" w:rsidRPr="008F2BF1" w:rsidRDefault="008F2BF1" w:rsidP="008F2BF1">
      <w:pPr>
        <w:spacing w:after="0" w:line="276" w:lineRule="auto"/>
        <w:jc w:val="both"/>
        <w:rPr>
          <w:rFonts w:ascii="Arial Narrow" w:hAnsi="Arial Narrow" w:cs="Times New Roman"/>
        </w:rPr>
      </w:pPr>
      <w:r w:rsidRPr="008F2BF1">
        <w:rPr>
          <w:rFonts w:ascii="Arial Narrow" w:hAnsi="Arial Narrow" w:cs="Times New Roman"/>
        </w:rPr>
        <w:t>Pri prepočte inej meny na menu euro sa použije kurz Európskej centrálnej banky platný v deň odoslania oznámenia o vyhlásení verejného obstarávania na zverejnenie v Úradnom vestníku EÚ</w:t>
      </w:r>
      <w:r>
        <w:rPr>
          <w:rFonts w:ascii="Arial Narrow" w:hAnsi="Arial Narrow" w:cs="Times New Roman"/>
        </w:rPr>
        <w:t xml:space="preserve">, po </w:t>
      </w:r>
      <w:r w:rsidRPr="008F2BF1">
        <w:rPr>
          <w:rFonts w:ascii="Arial Narrow" w:hAnsi="Arial Narrow" w:cs="Times New Roman"/>
        </w:rPr>
        <w:t>zriadení dynamického nákupného systému</w:t>
      </w:r>
      <w:r>
        <w:rPr>
          <w:rFonts w:ascii="Arial Narrow" w:hAnsi="Arial Narrow" w:cs="Times New Roman"/>
        </w:rPr>
        <w:t xml:space="preserve"> </w:t>
      </w:r>
      <w:r w:rsidRPr="008F2BF1">
        <w:rPr>
          <w:rFonts w:ascii="Arial Narrow" w:hAnsi="Arial Narrow" w:cs="Times New Roman"/>
        </w:rPr>
        <w:t xml:space="preserve">sa použije kurz Európskej centrálnej banky platný </w:t>
      </w:r>
      <w:r>
        <w:rPr>
          <w:rFonts w:ascii="Arial Narrow" w:hAnsi="Arial Narrow" w:cs="Times New Roman"/>
        </w:rPr>
        <w:t xml:space="preserve">v </w:t>
      </w:r>
      <w:r w:rsidRPr="008F2BF1">
        <w:rPr>
          <w:rFonts w:ascii="Arial Narrow" w:hAnsi="Arial Narrow" w:cs="Times New Roman"/>
        </w:rPr>
        <w:t>deň</w:t>
      </w:r>
      <w:r>
        <w:rPr>
          <w:rFonts w:ascii="Arial Narrow" w:hAnsi="Arial Narrow" w:cs="Times New Roman"/>
        </w:rPr>
        <w:t xml:space="preserve"> </w:t>
      </w:r>
      <w:r w:rsidRPr="008F2BF1">
        <w:rPr>
          <w:rFonts w:ascii="Arial Narrow" w:hAnsi="Arial Narrow" w:cs="Times New Roman"/>
        </w:rPr>
        <w:t>doručenia žiadosti o</w:t>
      </w:r>
      <w:r>
        <w:rPr>
          <w:rFonts w:ascii="Arial Narrow" w:hAnsi="Arial Narrow" w:cs="Times New Roman"/>
        </w:rPr>
        <w:t> </w:t>
      </w:r>
      <w:r w:rsidRPr="008F2BF1">
        <w:rPr>
          <w:rFonts w:ascii="Arial Narrow" w:hAnsi="Arial Narrow" w:cs="Times New Roman"/>
        </w:rPr>
        <w:t>účasť</w:t>
      </w:r>
      <w:r>
        <w:rPr>
          <w:rFonts w:ascii="Arial Narrow" w:hAnsi="Arial Narrow" w:cs="Times New Roman"/>
        </w:rPr>
        <w:t>.</w:t>
      </w:r>
    </w:p>
    <w:p w14:paraId="3B16E35D" w14:textId="77777777" w:rsidR="008F2BF1" w:rsidRDefault="008F2BF1" w:rsidP="009359C0">
      <w:pPr>
        <w:spacing w:after="0" w:line="276" w:lineRule="auto"/>
        <w:jc w:val="both"/>
        <w:rPr>
          <w:rFonts w:ascii="Arial Narrow" w:hAnsi="Arial Narrow" w:cs="Times New Roman"/>
        </w:rPr>
      </w:pPr>
    </w:p>
    <w:p w14:paraId="7E1F41FB" w14:textId="6FF89857" w:rsidR="00057CDC" w:rsidRPr="00300C7B" w:rsidRDefault="009359C0" w:rsidP="009359C0">
      <w:pPr>
        <w:spacing w:after="0" w:line="276" w:lineRule="auto"/>
        <w:jc w:val="both"/>
        <w:rPr>
          <w:rFonts w:ascii="Arial Narrow" w:hAnsi="Arial Narrow" w:cs="Arial"/>
        </w:rPr>
      </w:pPr>
      <w:r w:rsidRPr="009359C0">
        <w:rPr>
          <w:rFonts w:ascii="Arial Narrow" w:hAnsi="Arial Narrow" w:cs="Arial"/>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w:t>
      </w:r>
      <w:r>
        <w:rPr>
          <w:rFonts w:ascii="Arial Narrow" w:hAnsi="Arial Narrow" w:cs="Arial"/>
        </w:rPr>
        <w:t xml:space="preserve"> </w:t>
      </w:r>
      <w:r w:rsidRPr="00B175FF">
        <w:rPr>
          <w:rFonts w:ascii="Arial Narrow" w:hAnsi="Arial Narrow" w:cs="Arial"/>
        </w:rPr>
        <w:t>Túto skutočnosť</w:t>
      </w:r>
      <w:r>
        <w:rPr>
          <w:rFonts w:ascii="Arial Narrow" w:hAnsi="Arial Narrow" w:cs="Arial"/>
        </w:rPr>
        <w:t xml:space="preserve"> </w:t>
      </w:r>
      <w:r w:rsidRPr="009359C0">
        <w:rPr>
          <w:rFonts w:ascii="Arial Narrow" w:hAnsi="Arial Narrow" w:cs="Arial"/>
        </w:rPr>
        <w:t>preukazuje záujemca alebo uchádzač písomnou zmluvou uzavretou s osobou, ktorej technickými a odbornými kapacitami mieni preukázať svoju technickú spôsobilosť alebo odbornú spôsobilosť.</w:t>
      </w:r>
      <w:r>
        <w:rPr>
          <w:rFonts w:ascii="Arial Narrow" w:hAnsi="Arial Narrow" w:cs="Arial"/>
        </w:rPr>
        <w:t xml:space="preserve"> </w:t>
      </w:r>
      <w:r w:rsidR="00057CDC" w:rsidRPr="00B175FF">
        <w:rPr>
          <w:rFonts w:ascii="Arial Narrow" w:hAnsi="Arial Narrow" w:cs="Arial"/>
        </w:rPr>
        <w:t xml:space="preserve">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w:t>
      </w:r>
      <w:r w:rsidR="00057CDC" w:rsidRPr="00300C7B">
        <w:rPr>
          <w:rFonts w:ascii="Arial Narrow" w:hAnsi="Arial Narrow" w:cs="Arial"/>
        </w:rPr>
        <w:t xml:space="preserve">až g) a ods. 7 zákona; oprávnenie dodávať tovar alebo poskytovať službu preukazuje vo vzťahu k tej časti predmetu zákazky, na ktorú boli </w:t>
      </w:r>
      <w:r w:rsidRPr="009359C0">
        <w:rPr>
          <w:rFonts w:ascii="Arial Narrow" w:hAnsi="Arial Narrow" w:cs="Arial"/>
        </w:rPr>
        <w:t>kapacity záujemcovi alebo uchádzačovi</w:t>
      </w:r>
      <w:r w:rsidR="00057CDC" w:rsidRPr="00300C7B">
        <w:rPr>
          <w:rFonts w:ascii="Arial Narrow" w:hAnsi="Arial Narrow" w:cs="Arial"/>
        </w:rPr>
        <w:t xml:space="preserve"> poskytnuté. Verejný obstarávateľ môže u osoby, ktorej kapacity majú byť použité na preukázanie technickej spôsobilosti alebo odbornej spôsobilosti, hodnotiť existenciu dôvodov na vylúčenie podľa § 40 ods. 8 zákona.</w:t>
      </w:r>
    </w:p>
    <w:p w14:paraId="6A5CD19F" w14:textId="77777777" w:rsidR="009359C0" w:rsidRDefault="009359C0" w:rsidP="009359C0">
      <w:pPr>
        <w:spacing w:after="0" w:line="276" w:lineRule="auto"/>
        <w:jc w:val="both"/>
        <w:rPr>
          <w:rFonts w:ascii="Arial Narrow" w:hAnsi="Arial Narrow" w:cs="Arial"/>
        </w:rPr>
      </w:pPr>
    </w:p>
    <w:p w14:paraId="07213122" w14:textId="35005F82" w:rsidR="003572F7" w:rsidRDefault="00057CDC" w:rsidP="009359C0">
      <w:pPr>
        <w:spacing w:after="0" w:line="276" w:lineRule="auto"/>
        <w:jc w:val="both"/>
        <w:rPr>
          <w:rFonts w:ascii="Arial Narrow" w:hAnsi="Arial Narrow" w:cs="Times New Roman"/>
        </w:rPr>
      </w:pPr>
      <w:r w:rsidRPr="00B175F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288CED19" w14:textId="77777777" w:rsidR="00C44CEA" w:rsidRPr="003572F7" w:rsidRDefault="00C44CEA" w:rsidP="003572F7">
      <w:pPr>
        <w:spacing w:after="0" w:line="276" w:lineRule="auto"/>
        <w:jc w:val="both"/>
        <w:rPr>
          <w:rFonts w:ascii="Arial Narrow" w:hAnsi="Arial Narrow" w:cs="Times New Roman"/>
        </w:rPr>
      </w:pP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511552">
        <w:rPr>
          <w:rStyle w:val="Jemnzvraznenie"/>
          <w:rFonts w:ascii="Arial Narrow" w:hAnsi="Arial Narrow"/>
          <w:b w:val="0"/>
          <w:iCs/>
          <w:sz w:val="22"/>
        </w:rPr>
        <w:t>rtf</w:t>
      </w:r>
      <w:proofErr w:type="spellEnd"/>
      <w:r w:rsidRPr="00511552">
        <w:rPr>
          <w:rStyle w:val="Jemnzvraznenie"/>
          <w:rFonts w:ascii="Arial Narrow" w:hAnsi="Arial Narrow"/>
          <w:b w:val="0"/>
          <w:iCs/>
          <w:sz w:val="22"/>
        </w:rPr>
        <w:t xml:space="preserve"> je možné nájsť na webovom sídla Úradu pre verejné obstarávanie na adrese </w:t>
      </w:r>
      <w:hyperlink r:id="rId8" w:history="1">
        <w:r w:rsidRPr="00511552">
          <w:rPr>
            <w:rStyle w:val="Hypertextovprepojenie"/>
            <w:rFonts w:ascii="Arial Narrow" w:hAnsi="Arial Narrow"/>
            <w:iCs/>
          </w:rPr>
          <w:t>https://www.uvo.gov.sk/iednotnv-europskv- dokument-</w:t>
        </w:r>
        <w:r w:rsidRPr="00511552">
          <w:rPr>
            <w:rStyle w:val="Hypertextovprepojenie"/>
            <w:rFonts w:ascii="Arial Narrow" w:hAnsi="Arial Narrow"/>
            <w:iCs/>
          </w:rPr>
          <w:lastRenderedPageBreak/>
          <w: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bookmarkStart w:id="0" w:name="_GoBack"/>
      <w:bookmarkEnd w:id="0"/>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74D976FE"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v ponuke</w:t>
      </w:r>
      <w:r w:rsidRPr="00511552">
        <w:rPr>
          <w:rFonts w:ascii="Arial Narrow" w:hAnsi="Arial Narrow"/>
        </w:rPr>
        <w:t>doklad</w:t>
      </w:r>
      <w:r w:rsidRPr="00511552">
        <w:rPr>
          <w:rFonts w:ascii="Arial Narrow" w:hAnsi="Arial Narrow"/>
          <w:lang w:val="sk-SK"/>
        </w:rPr>
        <w:t>y</w:t>
      </w:r>
      <w:r w:rsidRPr="00511552">
        <w:rPr>
          <w:rFonts w:ascii="Arial Narrow" w:hAnsi="Arial Narrow"/>
        </w:rPr>
        <w:t xml:space="preserve"> na preukázanie splnenia podmienok účasti </w:t>
      </w:r>
      <w:bookmarkStart w:id="1" w:name="_Hlk534973602"/>
      <w:r w:rsidRPr="00511552">
        <w:rPr>
          <w:rFonts w:ascii="Arial Narrow" w:hAnsi="Arial Narrow"/>
        </w:rPr>
        <w:t>v </w:t>
      </w:r>
      <w:r w:rsidRPr="00511552">
        <w:rPr>
          <w:rFonts w:ascii="Arial Narrow" w:hAnsi="Arial Narrow"/>
          <w:lang w:val="sk-SK"/>
        </w:rPr>
        <w:t xml:space="preserve">pôvodnej </w:t>
      </w:r>
      <w:r w:rsidRPr="00511552">
        <w:rPr>
          <w:rFonts w:ascii="Arial Narrow" w:hAnsi="Arial Narrow"/>
        </w:rPr>
        <w:t xml:space="preserve">elektronickej podobe podľa bodu </w:t>
      </w:r>
      <w:r w:rsidR="0025712E">
        <w:rPr>
          <w:rFonts w:ascii="Arial Narrow" w:hAnsi="Arial Narrow"/>
          <w:lang w:val="sk-SK"/>
        </w:rPr>
        <w:t>6</w:t>
      </w:r>
      <w:r w:rsidRPr="00511552">
        <w:rPr>
          <w:rFonts w:ascii="Arial Narrow" w:hAnsi="Arial Narrow"/>
        </w:rPr>
        <w:t>.</w:t>
      </w:r>
      <w:r w:rsidRPr="00511552">
        <w:rPr>
          <w:rFonts w:ascii="Arial Narrow" w:hAnsi="Arial Narrow"/>
          <w:lang w:val="sk-SK"/>
        </w:rPr>
        <w:t>2</w:t>
      </w:r>
      <w:r w:rsidRPr="00511552">
        <w:rPr>
          <w:rFonts w:ascii="Arial Narrow" w:hAnsi="Arial Narrow"/>
        </w:rPr>
        <w:t xml:space="preserve"> </w:t>
      </w:r>
      <w:r w:rsidRPr="00511552">
        <w:rPr>
          <w:rFonts w:ascii="Arial Narrow" w:hAnsi="Arial Narrow"/>
          <w:lang w:val="sk-SK"/>
        </w:rPr>
        <w:t xml:space="preserve">týchto súťažných </w:t>
      </w:r>
      <w:r w:rsidRPr="00511552">
        <w:rPr>
          <w:rFonts w:ascii="Arial Narrow" w:hAnsi="Arial Narrow"/>
        </w:rPr>
        <w:t>podkladov</w:t>
      </w:r>
      <w:bookmarkEnd w:id="1"/>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3B0F0" w14:textId="77777777" w:rsidR="0056174F" w:rsidRDefault="0056174F" w:rsidP="00551242">
      <w:pPr>
        <w:spacing w:after="0" w:line="240" w:lineRule="auto"/>
      </w:pPr>
      <w:r>
        <w:separator/>
      </w:r>
    </w:p>
  </w:endnote>
  <w:endnote w:type="continuationSeparator" w:id="0">
    <w:p w14:paraId="61D897C7" w14:textId="77777777" w:rsidR="0056174F" w:rsidRDefault="0056174F"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635B3560"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25712E">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25712E">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F7909" w14:textId="77777777" w:rsidR="0056174F" w:rsidRDefault="0056174F" w:rsidP="00551242">
      <w:pPr>
        <w:spacing w:after="0" w:line="240" w:lineRule="auto"/>
      </w:pPr>
      <w:r>
        <w:separator/>
      </w:r>
    </w:p>
  </w:footnote>
  <w:footnote w:type="continuationSeparator" w:id="0">
    <w:p w14:paraId="1C1ADAB4" w14:textId="77777777" w:rsidR="0056174F" w:rsidRDefault="0056174F"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CABB" w14:textId="77777777" w:rsidR="00BE3F35" w:rsidRPr="00057CDC" w:rsidRDefault="00C57EE4" w:rsidP="00BE3F35">
    <w:pPr>
      <w:spacing w:after="0" w:line="240" w:lineRule="auto"/>
      <w:jc w:val="right"/>
      <w:rPr>
        <w:rFonts w:ascii="Times New Roman" w:hAnsi="Times New Roman" w:cs="Times New Roman"/>
        <w:szCs w:val="24"/>
      </w:rPr>
    </w:pPr>
    <w:r w:rsidRPr="00057CDC">
      <w:rPr>
        <w:rFonts w:ascii="Times New Roman" w:hAnsi="Times New Roman" w:cs="Times New Roman"/>
        <w:szCs w:val="24"/>
      </w:rPr>
      <w:t>Príloha č. 4</w:t>
    </w:r>
    <w:r w:rsidR="00BE3F35" w:rsidRPr="00057CDC">
      <w:rPr>
        <w:rFonts w:ascii="Times New Roman" w:hAnsi="Times New Roman" w:cs="Times New Roman"/>
        <w:szCs w:val="24"/>
      </w:rPr>
      <w:t xml:space="preserve"> SP</w:t>
    </w:r>
  </w:p>
  <w:p w14:paraId="10072BC3" w14:textId="511311E5" w:rsidR="00C57EE4" w:rsidRPr="00057CDC" w:rsidRDefault="00C57EE4" w:rsidP="00BE3F35">
    <w:pPr>
      <w:spacing w:after="0" w:line="240" w:lineRule="auto"/>
      <w:jc w:val="right"/>
      <w:rPr>
        <w:rFonts w:ascii="Times New Roman" w:hAnsi="Times New Roman" w:cs="Times New Roman"/>
        <w:szCs w:val="24"/>
      </w:rPr>
    </w:pPr>
    <w:r w:rsidRPr="00057CDC">
      <w:rPr>
        <w:rFonts w:ascii="Times New Roman" w:hAnsi="Times New Roman" w:cs="Times New Roman"/>
        <w:szCs w:val="24"/>
      </w:rPr>
      <w:t xml:space="preserve"> Podmienky účasti</w:t>
    </w:r>
  </w:p>
  <w:p w14:paraId="4D396BC2" w14:textId="77777777" w:rsidR="00551242" w:rsidRPr="00057CDC" w:rsidRDefault="00551242">
    <w:pPr>
      <w:pStyle w:val="Hlavika"/>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3"/>
  </w:num>
  <w:num w:numId="4">
    <w:abstractNumId w:val="8"/>
  </w:num>
  <w:num w:numId="5">
    <w:abstractNumId w:val="1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0238"/>
    <w:rsid w:val="000416DA"/>
    <w:rsid w:val="000525C1"/>
    <w:rsid w:val="00057CDC"/>
    <w:rsid w:val="00063665"/>
    <w:rsid w:val="00067DB4"/>
    <w:rsid w:val="00072B29"/>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D70A9"/>
    <w:rsid w:val="002011B1"/>
    <w:rsid w:val="00211B0F"/>
    <w:rsid w:val="00217747"/>
    <w:rsid w:val="002261C5"/>
    <w:rsid w:val="0025712E"/>
    <w:rsid w:val="00275020"/>
    <w:rsid w:val="00276D96"/>
    <w:rsid w:val="002929A8"/>
    <w:rsid w:val="00296EA8"/>
    <w:rsid w:val="002B2BBC"/>
    <w:rsid w:val="002B2C7F"/>
    <w:rsid w:val="002B72EC"/>
    <w:rsid w:val="002C2DFA"/>
    <w:rsid w:val="002C46CD"/>
    <w:rsid w:val="002D0213"/>
    <w:rsid w:val="002D6125"/>
    <w:rsid w:val="00312AD6"/>
    <w:rsid w:val="00315A88"/>
    <w:rsid w:val="00331267"/>
    <w:rsid w:val="00335D48"/>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2595"/>
    <w:rsid w:val="003F5110"/>
    <w:rsid w:val="004078C1"/>
    <w:rsid w:val="00412251"/>
    <w:rsid w:val="00430CE7"/>
    <w:rsid w:val="00432902"/>
    <w:rsid w:val="00447E48"/>
    <w:rsid w:val="004544FE"/>
    <w:rsid w:val="00476FDC"/>
    <w:rsid w:val="00477492"/>
    <w:rsid w:val="004842E7"/>
    <w:rsid w:val="004A6068"/>
    <w:rsid w:val="004B3D8E"/>
    <w:rsid w:val="004B6403"/>
    <w:rsid w:val="004C1D81"/>
    <w:rsid w:val="00511552"/>
    <w:rsid w:val="005118D0"/>
    <w:rsid w:val="005167E1"/>
    <w:rsid w:val="00524F4E"/>
    <w:rsid w:val="00551242"/>
    <w:rsid w:val="005560A1"/>
    <w:rsid w:val="0056174F"/>
    <w:rsid w:val="005932AA"/>
    <w:rsid w:val="005A3295"/>
    <w:rsid w:val="005B51C9"/>
    <w:rsid w:val="005B5C26"/>
    <w:rsid w:val="005C2ED3"/>
    <w:rsid w:val="005E514F"/>
    <w:rsid w:val="005F32DE"/>
    <w:rsid w:val="005F7148"/>
    <w:rsid w:val="0060235D"/>
    <w:rsid w:val="00607C0B"/>
    <w:rsid w:val="006227BE"/>
    <w:rsid w:val="00635725"/>
    <w:rsid w:val="00645854"/>
    <w:rsid w:val="00650E2E"/>
    <w:rsid w:val="00661882"/>
    <w:rsid w:val="0066211A"/>
    <w:rsid w:val="006849AF"/>
    <w:rsid w:val="0068546E"/>
    <w:rsid w:val="006946FE"/>
    <w:rsid w:val="006A4385"/>
    <w:rsid w:val="006B2E4D"/>
    <w:rsid w:val="006C1AAE"/>
    <w:rsid w:val="006D6D08"/>
    <w:rsid w:val="00705772"/>
    <w:rsid w:val="00705B1F"/>
    <w:rsid w:val="007076DF"/>
    <w:rsid w:val="0072608F"/>
    <w:rsid w:val="00753A6A"/>
    <w:rsid w:val="00767800"/>
    <w:rsid w:val="007D3342"/>
    <w:rsid w:val="007F1D52"/>
    <w:rsid w:val="007F3039"/>
    <w:rsid w:val="00810AF8"/>
    <w:rsid w:val="008121D3"/>
    <w:rsid w:val="00820FBD"/>
    <w:rsid w:val="00853CC3"/>
    <w:rsid w:val="0085752D"/>
    <w:rsid w:val="00885232"/>
    <w:rsid w:val="008974EC"/>
    <w:rsid w:val="008B652C"/>
    <w:rsid w:val="008D66D2"/>
    <w:rsid w:val="008F2BF1"/>
    <w:rsid w:val="00900EE8"/>
    <w:rsid w:val="00922D36"/>
    <w:rsid w:val="009255BF"/>
    <w:rsid w:val="0092636F"/>
    <w:rsid w:val="009359C0"/>
    <w:rsid w:val="009617FE"/>
    <w:rsid w:val="009663BA"/>
    <w:rsid w:val="009A3C36"/>
    <w:rsid w:val="009B62D4"/>
    <w:rsid w:val="009B644E"/>
    <w:rsid w:val="009C52DF"/>
    <w:rsid w:val="009C7F10"/>
    <w:rsid w:val="009D010B"/>
    <w:rsid w:val="009D0FC0"/>
    <w:rsid w:val="009F70FA"/>
    <w:rsid w:val="00A05561"/>
    <w:rsid w:val="00A132C8"/>
    <w:rsid w:val="00A45642"/>
    <w:rsid w:val="00A50D37"/>
    <w:rsid w:val="00A706C8"/>
    <w:rsid w:val="00AB55F5"/>
    <w:rsid w:val="00AB74FA"/>
    <w:rsid w:val="00AC7DD6"/>
    <w:rsid w:val="00B02924"/>
    <w:rsid w:val="00B04270"/>
    <w:rsid w:val="00B0740C"/>
    <w:rsid w:val="00B074F4"/>
    <w:rsid w:val="00B23E76"/>
    <w:rsid w:val="00B24907"/>
    <w:rsid w:val="00B2743B"/>
    <w:rsid w:val="00B460E1"/>
    <w:rsid w:val="00B47A94"/>
    <w:rsid w:val="00B842DB"/>
    <w:rsid w:val="00BC3A6D"/>
    <w:rsid w:val="00BE3F35"/>
    <w:rsid w:val="00BE405E"/>
    <w:rsid w:val="00BF6320"/>
    <w:rsid w:val="00C04C1D"/>
    <w:rsid w:val="00C24527"/>
    <w:rsid w:val="00C44CEA"/>
    <w:rsid w:val="00C45FA1"/>
    <w:rsid w:val="00C57EE4"/>
    <w:rsid w:val="00C67A47"/>
    <w:rsid w:val="00C74429"/>
    <w:rsid w:val="00C828B8"/>
    <w:rsid w:val="00C912B1"/>
    <w:rsid w:val="00C968E0"/>
    <w:rsid w:val="00CA6053"/>
    <w:rsid w:val="00CB7ADB"/>
    <w:rsid w:val="00CD17B8"/>
    <w:rsid w:val="00CD7F26"/>
    <w:rsid w:val="00CE0551"/>
    <w:rsid w:val="00D1562A"/>
    <w:rsid w:val="00D46A68"/>
    <w:rsid w:val="00D7206F"/>
    <w:rsid w:val="00D9584E"/>
    <w:rsid w:val="00DB6993"/>
    <w:rsid w:val="00DC15D8"/>
    <w:rsid w:val="00DC7CF3"/>
    <w:rsid w:val="00DE7428"/>
    <w:rsid w:val="00E03257"/>
    <w:rsid w:val="00E120A3"/>
    <w:rsid w:val="00E20A28"/>
    <w:rsid w:val="00E20BF1"/>
    <w:rsid w:val="00E33ACC"/>
    <w:rsid w:val="00E4422C"/>
    <w:rsid w:val="00E709E6"/>
    <w:rsid w:val="00EA3998"/>
    <w:rsid w:val="00EB1EF2"/>
    <w:rsid w:val="00ED0262"/>
    <w:rsid w:val="00EE60B1"/>
    <w:rsid w:val="00EF633A"/>
    <w:rsid w:val="00F060F8"/>
    <w:rsid w:val="00F32086"/>
    <w:rsid w:val="00F51A2D"/>
    <w:rsid w:val="00F5416C"/>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1C8E0185-D307-40FB-9D45-71F9F57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3C862-1E50-4B90-9FB4-7E1E8379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1694</Words>
  <Characters>9660</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Starčevič</cp:lastModifiedBy>
  <cp:revision>5</cp:revision>
  <cp:lastPrinted>2022-08-09T11:11:00Z</cp:lastPrinted>
  <dcterms:created xsi:type="dcterms:W3CDTF">2023-03-10T10:13:00Z</dcterms:created>
  <dcterms:modified xsi:type="dcterms:W3CDTF">2023-03-20T12:46:00Z</dcterms:modified>
</cp:coreProperties>
</file>