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ACC9" w14:textId="733B7A97" w:rsidR="0032647D" w:rsidRDefault="0032647D" w:rsidP="0032647D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reference tří zakázek v objemu nad </w:t>
      </w:r>
      <w:r>
        <w:rPr>
          <w:sz w:val="32"/>
          <w:szCs w:val="32"/>
        </w:rPr>
        <w:t>5</w:t>
      </w:r>
      <w:r>
        <w:rPr>
          <w:sz w:val="32"/>
          <w:szCs w:val="32"/>
        </w:rPr>
        <w:t>00.000,- Kč na opravě krovu nebo střechy na památkově chráněných objektech za posledních 4-5 let.</w:t>
      </w:r>
    </w:p>
    <w:p w14:paraId="213B8B5F" w14:textId="06E494F2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32647D"/>
    <w:rsid w:val="00981DFB"/>
    <w:rsid w:val="00B357E3"/>
    <w:rsid w:val="00C2013E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2020-03-11T12:15:00Z</dcterms:created>
  <dcterms:modified xsi:type="dcterms:W3CDTF">2023-02-08T08:09:00Z</dcterms:modified>
</cp:coreProperties>
</file>