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13F5F3A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S POUŽITÍM DYNAMICKÉHO NÁKUPNÉHO SYSTÉMU </w:t>
      </w:r>
      <w:r w:rsidR="00A97F72">
        <w:rPr>
          <w:rFonts w:ascii="Garamond" w:hAnsi="Garamond"/>
          <w:b/>
          <w:bCs/>
          <w:sz w:val="20"/>
          <w:szCs w:val="20"/>
        </w:rPr>
        <w:t>TR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9E30B4">
        <w:rPr>
          <w:rFonts w:ascii="Garamond" w:hAnsi="Garamond"/>
          <w:b/>
          <w:bCs/>
          <w:sz w:val="20"/>
          <w:szCs w:val="20"/>
        </w:rPr>
        <w:t>1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A97F72">
        <w:rPr>
          <w:rFonts w:ascii="Garamond" w:hAnsi="Garamond"/>
          <w:b/>
          <w:bCs/>
          <w:sz w:val="20"/>
          <w:szCs w:val="20"/>
        </w:rPr>
        <w:t>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0C32203A" w:rsidR="00844171" w:rsidRPr="00A97F72" w:rsidRDefault="00844171" w:rsidP="00A97F72">
      <w:pPr>
        <w:spacing w:after="0" w:line="240" w:lineRule="auto"/>
        <w:ind w:firstLine="708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E26EA7">
        <w:rPr>
          <w:rFonts w:ascii="Garamond" w:hAnsi="Garamond"/>
          <w:sz w:val="20"/>
          <w:szCs w:val="20"/>
        </w:rPr>
        <w:t xml:space="preserve"> - </w:t>
      </w:r>
      <w:r w:rsidRPr="0033307F">
        <w:rPr>
          <w:rFonts w:ascii="Garamond" w:hAnsi="Garamond"/>
          <w:sz w:val="20"/>
          <w:szCs w:val="20"/>
        </w:rPr>
        <w:t xml:space="preserve"> „</w:t>
      </w:r>
      <w:r w:rsidR="00A97F72" w:rsidRPr="00A97F72">
        <w:rPr>
          <w:rFonts w:ascii="Garamond" w:hAnsi="Garamond"/>
          <w:b/>
          <w:bCs/>
          <w:sz w:val="20"/>
          <w:szCs w:val="20"/>
        </w:rPr>
        <w:t>Opravy trolejbusov po dopravných nehodách – mimoriadnych udalostiach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309F7DB8" w:rsidR="00C50FAD" w:rsidRPr="009E30B4" w:rsidRDefault="00C50FAD" w:rsidP="00C50FAD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53558A" w:rsidRPr="0053558A">
        <w:rPr>
          <w:rFonts w:ascii="Garamond" w:hAnsi="Garamond"/>
          <w:b/>
          <w:bCs/>
          <w:sz w:val="20"/>
          <w:szCs w:val="20"/>
        </w:rPr>
        <w:t>Oprav</w:t>
      </w:r>
      <w:r w:rsidR="00C46AAE">
        <w:rPr>
          <w:rFonts w:ascii="Garamond" w:hAnsi="Garamond"/>
          <w:b/>
          <w:bCs/>
          <w:sz w:val="20"/>
          <w:szCs w:val="20"/>
        </w:rPr>
        <w:t>a</w:t>
      </w:r>
      <w:r w:rsidR="0053558A" w:rsidRPr="0053558A">
        <w:rPr>
          <w:rFonts w:ascii="Garamond" w:hAnsi="Garamond"/>
          <w:b/>
          <w:bCs/>
          <w:sz w:val="20"/>
          <w:szCs w:val="20"/>
        </w:rPr>
        <w:t xml:space="preserve"> trolejbus</w:t>
      </w:r>
      <w:r w:rsidR="00C46AAE">
        <w:rPr>
          <w:rFonts w:ascii="Garamond" w:hAnsi="Garamond"/>
          <w:b/>
          <w:bCs/>
          <w:sz w:val="20"/>
          <w:szCs w:val="20"/>
        </w:rPr>
        <w:t>u</w:t>
      </w:r>
      <w:r w:rsidR="0053558A" w:rsidRPr="0053558A">
        <w:rPr>
          <w:rFonts w:ascii="Garamond" w:hAnsi="Garamond"/>
          <w:b/>
          <w:bCs/>
          <w:sz w:val="20"/>
          <w:szCs w:val="20"/>
        </w:rPr>
        <w:t xml:space="preserve"> po dopravn</w:t>
      </w:r>
      <w:r w:rsidR="00C46AAE">
        <w:rPr>
          <w:rFonts w:ascii="Garamond" w:hAnsi="Garamond"/>
          <w:b/>
          <w:bCs/>
          <w:sz w:val="20"/>
          <w:szCs w:val="20"/>
        </w:rPr>
        <w:t>ej</w:t>
      </w:r>
      <w:r w:rsidR="0053558A" w:rsidRPr="0053558A">
        <w:rPr>
          <w:rFonts w:ascii="Garamond" w:hAnsi="Garamond"/>
          <w:b/>
          <w:bCs/>
          <w:sz w:val="20"/>
          <w:szCs w:val="20"/>
        </w:rPr>
        <w:t xml:space="preserve"> nehod</w:t>
      </w:r>
      <w:r w:rsidR="00C46AAE">
        <w:rPr>
          <w:rFonts w:ascii="Garamond" w:hAnsi="Garamond"/>
          <w:b/>
          <w:bCs/>
          <w:sz w:val="20"/>
          <w:szCs w:val="20"/>
        </w:rPr>
        <w:t>e</w:t>
      </w:r>
      <w:r w:rsidR="006F5011" w:rsidRPr="006F5011">
        <w:rPr>
          <w:rFonts w:ascii="Garamond" w:hAnsi="Garamond"/>
          <w:b/>
          <w:bCs/>
          <w:sz w:val="20"/>
          <w:szCs w:val="20"/>
        </w:rPr>
        <w:t xml:space="preserve">_ </w:t>
      </w:r>
      <w:r w:rsidR="001E2540">
        <w:rPr>
          <w:rFonts w:ascii="Garamond" w:hAnsi="Garamond"/>
          <w:b/>
          <w:bCs/>
          <w:sz w:val="20"/>
          <w:szCs w:val="20"/>
        </w:rPr>
        <w:t>kategória 1_výzva</w:t>
      </w:r>
      <w:r w:rsidR="006F5011" w:rsidRPr="006F5011">
        <w:rPr>
          <w:rFonts w:ascii="Garamond" w:hAnsi="Garamond"/>
          <w:b/>
          <w:bCs/>
          <w:sz w:val="20"/>
          <w:szCs w:val="20"/>
        </w:rPr>
        <w:t xml:space="preserve"> 01_202</w:t>
      </w:r>
      <w:r w:rsidR="00A97F72">
        <w:rPr>
          <w:rFonts w:ascii="Garamond" w:hAnsi="Garamond"/>
          <w:b/>
          <w:bCs/>
          <w:sz w:val="20"/>
          <w:szCs w:val="20"/>
        </w:rPr>
        <w:t>3</w:t>
      </w:r>
      <w:r w:rsidR="009E30B4" w:rsidRPr="009E30B4">
        <w:rPr>
          <w:rFonts w:ascii="Garamond" w:hAnsi="Garamond"/>
          <w:b/>
          <w:bCs/>
          <w:sz w:val="20"/>
          <w:szCs w:val="20"/>
        </w:rPr>
        <w:t>“</w:t>
      </w:r>
      <w:r>
        <w:rPr>
          <w:rFonts w:ascii="Garamond" w:hAnsi="Garamond"/>
          <w:b/>
          <w:bCs/>
          <w:sz w:val="20"/>
          <w:szCs w:val="20"/>
        </w:rPr>
        <w:t>,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</w:t>
      </w:r>
      <w:r w:rsidR="0055383D">
        <w:rPr>
          <w:rFonts w:ascii="Garamond" w:hAnsi="Garamond"/>
          <w:sz w:val="20"/>
          <w:szCs w:val="20"/>
        </w:rPr>
        <w:t>ob</w:t>
      </w:r>
      <w:r w:rsidR="0055383D" w:rsidRPr="0055383D">
        <w:rPr>
          <w:rFonts w:ascii="Garamond" w:hAnsi="Garamond"/>
          <w:sz w:val="20"/>
          <w:szCs w:val="20"/>
        </w:rPr>
        <w:t>starávania bolo zverejnené v Európskom vestníku pod značkou 202</w:t>
      </w:r>
      <w:r w:rsidR="00C46AAE">
        <w:rPr>
          <w:rFonts w:ascii="Garamond" w:hAnsi="Garamond"/>
          <w:sz w:val="20"/>
          <w:szCs w:val="20"/>
        </w:rPr>
        <w:t>3</w:t>
      </w:r>
      <w:r w:rsidR="0055383D" w:rsidRPr="0055383D">
        <w:rPr>
          <w:rFonts w:ascii="Garamond" w:hAnsi="Garamond"/>
          <w:sz w:val="20"/>
          <w:szCs w:val="20"/>
        </w:rPr>
        <w:t xml:space="preserve">/S </w:t>
      </w:r>
      <w:r w:rsidR="00C46AAE">
        <w:rPr>
          <w:rFonts w:ascii="Garamond" w:hAnsi="Garamond"/>
          <w:sz w:val="20"/>
          <w:szCs w:val="20"/>
        </w:rPr>
        <w:t>032-092468</w:t>
      </w:r>
      <w:r w:rsidR="0055383D" w:rsidRPr="0055383D">
        <w:rPr>
          <w:rFonts w:ascii="Garamond" w:hAnsi="Garamond"/>
          <w:sz w:val="20"/>
          <w:szCs w:val="20"/>
        </w:rPr>
        <w:t xml:space="preserve"> zo dňa </w:t>
      </w:r>
      <w:r w:rsidR="00C46AAE">
        <w:rPr>
          <w:rFonts w:ascii="Garamond" w:hAnsi="Garamond"/>
          <w:sz w:val="20"/>
          <w:szCs w:val="20"/>
        </w:rPr>
        <w:t>14</w:t>
      </w:r>
      <w:r w:rsidR="0055383D" w:rsidRPr="0055383D">
        <w:rPr>
          <w:rFonts w:ascii="Garamond" w:hAnsi="Garamond"/>
          <w:sz w:val="20"/>
          <w:szCs w:val="20"/>
        </w:rPr>
        <w:t>.0</w:t>
      </w:r>
      <w:r w:rsidR="00C46AAE">
        <w:rPr>
          <w:rFonts w:ascii="Garamond" w:hAnsi="Garamond"/>
          <w:sz w:val="20"/>
          <w:szCs w:val="20"/>
        </w:rPr>
        <w:t>2</w:t>
      </w:r>
      <w:r w:rsidR="0055383D" w:rsidRPr="0055383D">
        <w:rPr>
          <w:rFonts w:ascii="Garamond" w:hAnsi="Garamond"/>
          <w:sz w:val="20"/>
          <w:szCs w:val="20"/>
        </w:rPr>
        <w:t>.202</w:t>
      </w:r>
      <w:r w:rsidR="00C46AAE">
        <w:rPr>
          <w:rFonts w:ascii="Garamond" w:hAnsi="Garamond"/>
          <w:sz w:val="20"/>
          <w:szCs w:val="20"/>
        </w:rPr>
        <w:t>3</w:t>
      </w:r>
      <w:r w:rsidRPr="0033307F">
        <w:rPr>
          <w:rFonts w:ascii="Garamond" w:hAnsi="Garamond"/>
          <w:sz w:val="20"/>
          <w:szCs w:val="20"/>
        </w:rPr>
        <w:t xml:space="preserve"> zverejnené vo Vestníku verejného obstarávania vedeného Úradom pre verejné obstarávanie č. </w:t>
      </w:r>
      <w:r w:rsidR="00C46AAE">
        <w:rPr>
          <w:rFonts w:ascii="Garamond" w:hAnsi="Garamond"/>
          <w:sz w:val="20"/>
          <w:szCs w:val="20"/>
        </w:rPr>
        <w:t>35</w:t>
      </w:r>
      <w:r w:rsidR="00E26EA7">
        <w:rPr>
          <w:rFonts w:ascii="Garamond" w:hAnsi="Garamond"/>
          <w:sz w:val="20"/>
          <w:szCs w:val="20"/>
        </w:rPr>
        <w:t>/202</w:t>
      </w:r>
      <w:r w:rsidR="00C46AAE">
        <w:rPr>
          <w:rFonts w:ascii="Garamond" w:hAnsi="Garamond"/>
          <w:sz w:val="20"/>
          <w:szCs w:val="20"/>
        </w:rPr>
        <w:t>3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C46AAE">
        <w:rPr>
          <w:rFonts w:ascii="Garamond" w:hAnsi="Garamond"/>
          <w:sz w:val="20"/>
          <w:szCs w:val="20"/>
        </w:rPr>
        <w:t>7256</w:t>
      </w:r>
      <w:r w:rsidR="0055383D">
        <w:rPr>
          <w:rFonts w:ascii="Garamond" w:hAnsi="Garamond"/>
          <w:sz w:val="20"/>
          <w:szCs w:val="20"/>
        </w:rPr>
        <w:t>-MUS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C46AAE">
        <w:rPr>
          <w:rFonts w:ascii="Garamond" w:hAnsi="Garamond"/>
          <w:sz w:val="20"/>
          <w:szCs w:val="20"/>
        </w:rPr>
        <w:t>15</w:t>
      </w:r>
      <w:r w:rsidR="00E26EA7">
        <w:rPr>
          <w:rFonts w:ascii="Garamond" w:hAnsi="Garamond"/>
          <w:sz w:val="20"/>
          <w:szCs w:val="20"/>
        </w:rPr>
        <w:t>.0</w:t>
      </w:r>
      <w:r w:rsidR="00C46AAE">
        <w:rPr>
          <w:rFonts w:ascii="Garamond" w:hAnsi="Garamond"/>
          <w:sz w:val="20"/>
          <w:szCs w:val="20"/>
        </w:rPr>
        <w:t>2</w:t>
      </w:r>
      <w:r w:rsidR="00E26EA7">
        <w:rPr>
          <w:rFonts w:ascii="Garamond" w:hAnsi="Garamond"/>
          <w:sz w:val="20"/>
          <w:szCs w:val="20"/>
        </w:rPr>
        <w:t>.202</w:t>
      </w:r>
      <w:r w:rsidR="00C46AAE">
        <w:rPr>
          <w:rFonts w:ascii="Garamond" w:hAnsi="Garamond"/>
          <w:sz w:val="20"/>
          <w:szCs w:val="20"/>
        </w:rPr>
        <w:t>3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8448789" w14:textId="77777777" w:rsidR="009E30B4" w:rsidRPr="009E30B4" w:rsidRDefault="003B7B79" w:rsidP="009E30B4">
      <w:pPr>
        <w:pStyle w:val="Odsekzoznamu"/>
        <w:rPr>
          <w:rFonts w:ascii="Garamond" w:hAnsi="Garamond"/>
          <w:b/>
          <w:bCs/>
          <w:u w:val="single"/>
        </w:rPr>
      </w:pPr>
      <w:hyperlink r:id="rId9" w:history="1">
        <w:r w:rsidR="009E30B4" w:rsidRPr="009E30B4">
          <w:rPr>
            <w:rStyle w:val="Hypertextovprepojenie"/>
            <w:rFonts w:ascii="Garamond" w:hAnsi="Garamond"/>
            <w:b/>
            <w:bCs/>
          </w:rPr>
          <w:t>https://josephine.proebiz.com</w:t>
        </w:r>
      </w:hyperlink>
    </w:p>
    <w:bookmarkStart w:id="0" w:name="_Hlk122076789"/>
    <w:p w14:paraId="3810662A" w14:textId="4114AF36" w:rsidR="009E30B4" w:rsidRPr="009E30B4" w:rsidRDefault="003B7B79" w:rsidP="009E30B4">
      <w:pPr>
        <w:pStyle w:val="Odsekzoznamu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fldChar w:fldCharType="begin"/>
      </w:r>
      <w:r>
        <w:rPr>
          <w:rFonts w:ascii="Garamond" w:hAnsi="Garamond"/>
          <w:b/>
          <w:bCs/>
        </w:rPr>
        <w:instrText xml:space="preserve"> HYPERLINK "</w:instrText>
      </w:r>
      <w:r w:rsidRPr="003B7B79">
        <w:rPr>
          <w:rFonts w:ascii="Garamond" w:hAnsi="Garamond"/>
          <w:b/>
          <w:bCs/>
        </w:rPr>
        <w:instrText>https://josephine.proebiz.com/sk/tender/40174/summary</w:instrText>
      </w:r>
      <w:r>
        <w:rPr>
          <w:rFonts w:ascii="Garamond" w:hAnsi="Garamond"/>
          <w:b/>
          <w:bCs/>
        </w:rPr>
        <w:instrText xml:space="preserve">" </w:instrText>
      </w:r>
      <w:r>
        <w:rPr>
          <w:rFonts w:ascii="Garamond" w:hAnsi="Garamond"/>
          <w:b/>
          <w:bCs/>
        </w:rPr>
        <w:fldChar w:fldCharType="separate"/>
      </w:r>
      <w:r w:rsidRPr="006F5391">
        <w:rPr>
          <w:rStyle w:val="Hypertextovprepojenie"/>
          <w:rFonts w:ascii="Garamond" w:hAnsi="Garamond"/>
          <w:b/>
          <w:bCs/>
        </w:rPr>
        <w:t>https://josephine.proebiz.com/sk/tender/40174/summary</w:t>
      </w:r>
      <w:r>
        <w:rPr>
          <w:rFonts w:ascii="Garamond" w:hAnsi="Garamond"/>
          <w:b/>
          <w:bCs/>
        </w:rPr>
        <w:fldChar w:fldCharType="end"/>
      </w:r>
    </w:p>
    <w:bookmarkEnd w:id="0"/>
    <w:p w14:paraId="682C3977" w14:textId="77777777" w:rsidR="009E30B4" w:rsidRPr="009E30B4" w:rsidRDefault="00D21E75" w:rsidP="009E30B4">
      <w:pPr>
        <w:pStyle w:val="Odsekzoznamu"/>
        <w:rPr>
          <w:rFonts w:ascii="Garamond" w:hAnsi="Garamond"/>
          <w:b/>
          <w:bCs/>
          <w:u w:val="single"/>
        </w:rPr>
      </w:pPr>
      <w:r>
        <w:fldChar w:fldCharType="begin"/>
      </w:r>
      <w:r>
        <w:instrText>HYPERLINK "https://www.uvo.gov.sk/vyhladavanie-zakaziek/detail/dokumenty/423279"</w:instrText>
      </w:r>
      <w:r>
        <w:fldChar w:fldCharType="separate"/>
      </w:r>
      <w:r w:rsidR="009E30B4" w:rsidRPr="009E30B4">
        <w:rPr>
          <w:rStyle w:val="Hypertextovprepojenie"/>
          <w:rFonts w:ascii="Garamond" w:hAnsi="Garamond"/>
          <w:b/>
          <w:bCs/>
        </w:rPr>
        <w:t>https://www.uvo.gov.sk/vyhladavanie-zakaziek/detail/dokumenty/423279</w:t>
      </w:r>
      <w:r>
        <w:rPr>
          <w:rStyle w:val="Hypertextovprepojenie"/>
          <w:rFonts w:ascii="Garamond" w:hAnsi="Garamond"/>
          <w:b/>
          <w:bCs/>
        </w:rPr>
        <w:fldChar w:fldCharType="end"/>
      </w:r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07AC5E1B" w:rsidR="00E3588A" w:rsidRPr="00E3588A" w:rsidRDefault="003B7B79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40174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17900E42" w:rsidR="00844171" w:rsidRDefault="00C50FAD" w:rsidP="00487F2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C46AAE" w:rsidRPr="0053558A">
        <w:rPr>
          <w:rFonts w:ascii="Garamond" w:hAnsi="Garamond"/>
          <w:b/>
          <w:bCs/>
          <w:sz w:val="20"/>
          <w:szCs w:val="20"/>
        </w:rPr>
        <w:t>Oprav</w:t>
      </w:r>
      <w:r w:rsidR="00C46AAE">
        <w:rPr>
          <w:rFonts w:ascii="Garamond" w:hAnsi="Garamond"/>
          <w:b/>
          <w:bCs/>
          <w:sz w:val="20"/>
          <w:szCs w:val="20"/>
        </w:rPr>
        <w:t>a</w:t>
      </w:r>
      <w:r w:rsidR="00C46AAE" w:rsidRPr="0053558A">
        <w:rPr>
          <w:rFonts w:ascii="Garamond" w:hAnsi="Garamond"/>
          <w:b/>
          <w:bCs/>
          <w:sz w:val="20"/>
          <w:szCs w:val="20"/>
        </w:rPr>
        <w:t xml:space="preserve"> trolejbus</w:t>
      </w:r>
      <w:r w:rsidR="00C46AAE">
        <w:rPr>
          <w:rFonts w:ascii="Garamond" w:hAnsi="Garamond"/>
          <w:b/>
          <w:bCs/>
          <w:sz w:val="20"/>
          <w:szCs w:val="20"/>
        </w:rPr>
        <w:t>u</w:t>
      </w:r>
      <w:r w:rsidR="00C46AAE" w:rsidRPr="0053558A">
        <w:rPr>
          <w:rFonts w:ascii="Garamond" w:hAnsi="Garamond"/>
          <w:b/>
          <w:bCs/>
          <w:sz w:val="20"/>
          <w:szCs w:val="20"/>
        </w:rPr>
        <w:t xml:space="preserve"> po dopravn</w:t>
      </w:r>
      <w:r w:rsidR="00C46AAE">
        <w:rPr>
          <w:rFonts w:ascii="Garamond" w:hAnsi="Garamond"/>
          <w:b/>
          <w:bCs/>
          <w:sz w:val="20"/>
          <w:szCs w:val="20"/>
        </w:rPr>
        <w:t>ej</w:t>
      </w:r>
      <w:r w:rsidR="00C46AAE" w:rsidRPr="0053558A">
        <w:rPr>
          <w:rFonts w:ascii="Garamond" w:hAnsi="Garamond"/>
          <w:b/>
          <w:bCs/>
          <w:sz w:val="20"/>
          <w:szCs w:val="20"/>
        </w:rPr>
        <w:t xml:space="preserve"> nehod</w:t>
      </w:r>
      <w:r w:rsidR="00C46AAE">
        <w:rPr>
          <w:rFonts w:ascii="Garamond" w:hAnsi="Garamond"/>
          <w:b/>
          <w:bCs/>
          <w:sz w:val="20"/>
          <w:szCs w:val="20"/>
        </w:rPr>
        <w:t>e</w:t>
      </w:r>
      <w:r w:rsidR="00C46AAE" w:rsidRPr="006F5011">
        <w:rPr>
          <w:rFonts w:ascii="Garamond" w:hAnsi="Garamond"/>
          <w:b/>
          <w:bCs/>
          <w:sz w:val="20"/>
          <w:szCs w:val="20"/>
        </w:rPr>
        <w:t xml:space="preserve">_ </w:t>
      </w:r>
      <w:r w:rsidR="00C46AAE">
        <w:rPr>
          <w:rFonts w:ascii="Garamond" w:hAnsi="Garamond"/>
          <w:b/>
          <w:bCs/>
          <w:sz w:val="20"/>
          <w:szCs w:val="20"/>
        </w:rPr>
        <w:t>kategória 1_výzva</w:t>
      </w:r>
      <w:r w:rsidR="00C46AAE" w:rsidRPr="006F5011">
        <w:rPr>
          <w:rFonts w:ascii="Garamond" w:hAnsi="Garamond"/>
          <w:b/>
          <w:bCs/>
          <w:sz w:val="20"/>
          <w:szCs w:val="20"/>
        </w:rPr>
        <w:t xml:space="preserve"> 01_202</w:t>
      </w:r>
      <w:r w:rsidR="00C46AAE">
        <w:rPr>
          <w:rFonts w:ascii="Garamond" w:hAnsi="Garamond"/>
          <w:b/>
          <w:bCs/>
          <w:sz w:val="20"/>
          <w:szCs w:val="20"/>
        </w:rPr>
        <w:t>3</w:t>
      </w:r>
      <w:r w:rsidR="00C46AAE" w:rsidRPr="009E30B4">
        <w:rPr>
          <w:rFonts w:ascii="Garamond" w:hAnsi="Garamond"/>
          <w:b/>
          <w:bCs/>
          <w:sz w:val="20"/>
          <w:szCs w:val="20"/>
        </w:rPr>
        <w:t>“</w:t>
      </w:r>
      <w:r w:rsidR="00C46AAE">
        <w:rPr>
          <w:rFonts w:ascii="Garamond" w:hAnsi="Garamond"/>
          <w:b/>
          <w:bCs/>
          <w:sz w:val="20"/>
          <w:szCs w:val="20"/>
        </w:rPr>
        <w:t>,</w:t>
      </w:r>
    </w:p>
    <w:p w14:paraId="2DD6FC42" w14:textId="77777777" w:rsidR="00487F2D" w:rsidRPr="00487F2D" w:rsidRDefault="00487F2D" w:rsidP="00487F2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371800EF" w:rsidR="00844171" w:rsidRPr="0033307F" w:rsidRDefault="0055383D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17B3C2D" w14:textId="77777777" w:rsidR="000E4809" w:rsidRPr="00187530" w:rsidRDefault="000E4809" w:rsidP="000E4809">
      <w:pPr>
        <w:pStyle w:val="Odsekzoznamu"/>
        <w:ind w:left="1134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50112110–</w:t>
      </w:r>
      <w:r w:rsidRPr="00FC0371">
        <w:rPr>
          <w:rFonts w:ascii="Garamond" w:hAnsi="Garamond"/>
          <w:sz w:val="20"/>
          <w:szCs w:val="20"/>
        </w:rPr>
        <w:t xml:space="preserve">7 </w:t>
      </w:r>
      <w:r w:rsidRPr="00187530">
        <w:rPr>
          <w:rFonts w:ascii="Garamond" w:hAnsi="Garamond"/>
          <w:sz w:val="20"/>
          <w:szCs w:val="20"/>
        </w:rPr>
        <w:t>Oprava karosérií vozidiel</w:t>
      </w:r>
    </w:p>
    <w:p w14:paraId="2FC06875" w14:textId="77777777" w:rsidR="000E4809" w:rsidRPr="00187530" w:rsidRDefault="000E4809" w:rsidP="000E4809">
      <w:pPr>
        <w:pStyle w:val="Odsekzoznamu"/>
        <w:widowControl w:val="0"/>
        <w:autoSpaceDE w:val="0"/>
        <w:autoSpaceDN w:val="0"/>
        <w:adjustRightInd w:val="0"/>
        <w:ind w:left="1134" w:right="-20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34622300-6 Trolejbusy</w:t>
      </w:r>
    </w:p>
    <w:p w14:paraId="03742FBE" w14:textId="5A12F574" w:rsidR="000E4809" w:rsidRDefault="000E4809" w:rsidP="000E4809">
      <w:pPr>
        <w:pStyle w:val="Odsekzoznamu"/>
        <w:widowControl w:val="0"/>
        <w:autoSpaceDE w:val="0"/>
        <w:autoSpaceDN w:val="0"/>
        <w:adjustRightInd w:val="0"/>
        <w:ind w:left="1134" w:right="-2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50000000-5 Opravárske a údržbárske služby</w:t>
      </w:r>
    </w:p>
    <w:p w14:paraId="245F4F6A" w14:textId="77777777" w:rsidR="000E4809" w:rsidRPr="00306F71" w:rsidRDefault="000E4809" w:rsidP="000E4809">
      <w:pPr>
        <w:pStyle w:val="Odsekzoznamu"/>
        <w:widowControl w:val="0"/>
        <w:autoSpaceDE w:val="0"/>
        <w:autoSpaceDN w:val="0"/>
        <w:adjustRightInd w:val="0"/>
        <w:ind w:left="1134" w:right="-20"/>
        <w:rPr>
          <w:rFonts w:ascii="Garamond" w:hAnsi="Garamond"/>
          <w:sz w:val="20"/>
          <w:szCs w:val="20"/>
        </w:rPr>
      </w:pPr>
    </w:p>
    <w:p w14:paraId="3B775A8B" w14:textId="0CBC186D" w:rsidR="00C50FAD" w:rsidRPr="002901D6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1D869B7D" w14:textId="77777777" w:rsidR="00213432" w:rsidRDefault="00C50FAD" w:rsidP="00C50FAD">
      <w:pPr>
        <w:pStyle w:val="Odsekzoznamu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>.</w:t>
      </w:r>
      <w:r w:rsidR="00213432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</w:p>
    <w:p w14:paraId="350F644D" w14:textId="452BDA64" w:rsidR="00844171" w:rsidRDefault="00213432" w:rsidP="000E4809">
      <w:pPr>
        <w:pStyle w:val="Odsekzoznamu"/>
        <w:ind w:left="1125"/>
        <w:jc w:val="both"/>
        <w:rPr>
          <w:rFonts w:ascii="Garamond" w:hAnsi="Garamond"/>
          <w:b/>
          <w:bCs/>
          <w:sz w:val="20"/>
          <w:szCs w:val="20"/>
        </w:rPr>
      </w:pPr>
      <w:bookmarkStart w:id="1" w:name="_Hlk122076920"/>
      <w:r w:rsidRPr="00213432">
        <w:rPr>
          <w:rFonts w:ascii="Garamond" w:hAnsi="Garamond"/>
          <w:b/>
          <w:bCs/>
          <w:sz w:val="20"/>
          <w:szCs w:val="20"/>
        </w:rPr>
        <w:t>Príloh</w:t>
      </w:r>
      <w:r w:rsidR="0055383D">
        <w:rPr>
          <w:rFonts w:ascii="Garamond" w:hAnsi="Garamond"/>
          <w:b/>
          <w:bCs/>
          <w:sz w:val="20"/>
          <w:szCs w:val="20"/>
        </w:rPr>
        <w:t>a č. 1_</w:t>
      </w:r>
      <w:bookmarkEnd w:id="1"/>
      <w:r w:rsidR="000E4809" w:rsidRPr="000E4809">
        <w:rPr>
          <w:rFonts w:ascii="Garamond" w:hAnsi="Garamond"/>
          <w:b/>
          <w:bCs/>
          <w:sz w:val="20"/>
          <w:szCs w:val="20"/>
        </w:rPr>
        <w:t>Technická špecifikácia-T-bus_31Tr_ev_č_6811</w:t>
      </w:r>
    </w:p>
    <w:p w14:paraId="3E65F895" w14:textId="3C62D11D" w:rsidR="000E4809" w:rsidRDefault="000E4809" w:rsidP="000E4809">
      <w:pPr>
        <w:pStyle w:val="Odsekzoznamu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5FD0FA4" w14:textId="77777777" w:rsidR="00F444B6" w:rsidRPr="0033307F" w:rsidRDefault="00F444B6" w:rsidP="000E4809">
      <w:pPr>
        <w:pStyle w:val="Odsekzoznamu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FB3C089" w14:textId="11C6A62E" w:rsidR="00487F2D" w:rsidRPr="00487F2D" w:rsidRDefault="00844171" w:rsidP="00487F2D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3D84DB23" w14:textId="0078DA78" w:rsidR="00E7764A" w:rsidRPr="0055383D" w:rsidRDefault="000E4809" w:rsidP="0055383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16 926</w:t>
      </w:r>
      <w:r w:rsidR="0055383D">
        <w:rPr>
          <w:rFonts w:ascii="Garamond" w:hAnsi="Garamond"/>
          <w:bCs/>
          <w:sz w:val="20"/>
          <w:szCs w:val="20"/>
        </w:rPr>
        <w:t>,00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0580DB3F" w14:textId="355BCA49" w:rsidR="000E4809" w:rsidRDefault="004870C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4870CC">
        <w:rPr>
          <w:rFonts w:ascii="Garamond" w:hAnsi="Garamond"/>
          <w:bCs/>
          <w:sz w:val="20"/>
          <w:szCs w:val="20"/>
        </w:rPr>
        <w:t>Úspešný uchádzač bude poskytovať požadované služby vo svojich priestoroch – budú poskytované v priestoroch dodávateľa.</w:t>
      </w:r>
    </w:p>
    <w:p w14:paraId="1D6C162F" w14:textId="77777777" w:rsidR="004870CC" w:rsidRPr="0033307F" w:rsidRDefault="004870C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5EFF1BEA" w14:textId="77777777" w:rsidR="000E4809" w:rsidRPr="000E4809" w:rsidRDefault="000E4809" w:rsidP="000E4809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0E4809">
        <w:rPr>
          <w:rFonts w:ascii="Garamond" w:hAnsi="Garamond"/>
          <w:bCs/>
          <w:sz w:val="20"/>
          <w:szCs w:val="20"/>
        </w:rPr>
        <w:t>max. 60 kalendárnych dní od potvrdenia objednávky oboma zmluvnými stranami.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Pr="0033307F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26EA242" w14:textId="5EFE0BDD" w:rsidR="005B3E8B" w:rsidRPr="0033307F" w:rsidRDefault="005B3E8B" w:rsidP="005B3E8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●    Návrh na plnenie kritérií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4EF98658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3B7B79">
        <w:rPr>
          <w:rFonts w:ascii="Garamond" w:hAnsi="Garamond"/>
          <w:b/>
          <w:sz w:val="20"/>
          <w:szCs w:val="20"/>
        </w:rPr>
        <w:t>26</w:t>
      </w:r>
      <w:r w:rsidR="00644B90">
        <w:rPr>
          <w:rFonts w:ascii="Garamond" w:hAnsi="Garamond"/>
          <w:b/>
          <w:sz w:val="20"/>
          <w:szCs w:val="20"/>
        </w:rPr>
        <w:t>.</w:t>
      </w:r>
      <w:r w:rsidR="006853DD">
        <w:rPr>
          <w:rFonts w:ascii="Garamond" w:hAnsi="Garamond"/>
          <w:b/>
          <w:sz w:val="20"/>
          <w:szCs w:val="20"/>
        </w:rPr>
        <w:t>0</w:t>
      </w:r>
      <w:r w:rsidR="000E4809">
        <w:rPr>
          <w:rFonts w:ascii="Garamond" w:hAnsi="Garamond"/>
          <w:b/>
          <w:sz w:val="20"/>
          <w:szCs w:val="20"/>
        </w:rPr>
        <w:t>4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6853DD">
        <w:rPr>
          <w:rFonts w:ascii="Garamond" w:hAnsi="Garamond"/>
          <w:b/>
          <w:sz w:val="20"/>
          <w:szCs w:val="20"/>
        </w:rPr>
        <w:t>3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0E4809">
        <w:rPr>
          <w:rFonts w:ascii="Garamond" w:hAnsi="Garamond"/>
          <w:b/>
          <w:sz w:val="20"/>
          <w:szCs w:val="20"/>
        </w:rPr>
        <w:t>0</w:t>
      </w:r>
      <w:r w:rsidR="003B7B79">
        <w:rPr>
          <w:rFonts w:ascii="Garamond" w:hAnsi="Garamond"/>
          <w:b/>
          <w:sz w:val="20"/>
          <w:szCs w:val="20"/>
        </w:rPr>
        <w:t>9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147EB752" w14:textId="01E76E6F" w:rsidR="001E2540" w:rsidRPr="009E30B4" w:rsidRDefault="003B7B79" w:rsidP="001E2540">
      <w:pPr>
        <w:pStyle w:val="Odsekzoznamu"/>
        <w:rPr>
          <w:rFonts w:ascii="Garamond" w:hAnsi="Garamond"/>
          <w:b/>
          <w:bCs/>
        </w:rPr>
      </w:pPr>
      <w:hyperlink r:id="rId10" w:history="1">
        <w:r w:rsidRPr="006F5391">
          <w:rPr>
            <w:rStyle w:val="Hypertextovprepojenie"/>
            <w:rFonts w:ascii="Garamond" w:hAnsi="Garamond"/>
            <w:b/>
            <w:bCs/>
          </w:rPr>
          <w:t>https://josephine.proebiz.com/sk/tender/40174/summary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1EDB5BC1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3B7B79">
        <w:rPr>
          <w:rFonts w:ascii="Garamond" w:hAnsi="Garamond"/>
          <w:b/>
          <w:sz w:val="20"/>
          <w:szCs w:val="20"/>
        </w:rPr>
        <w:t>26</w:t>
      </w:r>
      <w:r w:rsidR="00DD491D">
        <w:rPr>
          <w:rFonts w:ascii="Garamond" w:hAnsi="Garamond"/>
          <w:b/>
          <w:sz w:val="20"/>
          <w:szCs w:val="20"/>
        </w:rPr>
        <w:t>.</w:t>
      </w:r>
      <w:r w:rsidR="006853DD">
        <w:rPr>
          <w:rFonts w:ascii="Garamond" w:hAnsi="Garamond"/>
          <w:b/>
          <w:sz w:val="20"/>
          <w:szCs w:val="20"/>
        </w:rPr>
        <w:t>0</w:t>
      </w:r>
      <w:r w:rsidR="00344288">
        <w:rPr>
          <w:rFonts w:ascii="Garamond" w:hAnsi="Garamond"/>
          <w:b/>
          <w:sz w:val="20"/>
          <w:szCs w:val="20"/>
        </w:rPr>
        <w:t>4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6853DD">
        <w:rPr>
          <w:rFonts w:ascii="Garamond" w:hAnsi="Garamond"/>
          <w:b/>
          <w:sz w:val="20"/>
          <w:szCs w:val="20"/>
        </w:rPr>
        <w:t>3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344288">
        <w:rPr>
          <w:rFonts w:ascii="Garamond" w:hAnsi="Garamond"/>
          <w:b/>
          <w:sz w:val="20"/>
          <w:szCs w:val="20"/>
        </w:rPr>
        <w:t>0</w:t>
      </w:r>
      <w:r w:rsidR="003B7B79">
        <w:rPr>
          <w:rFonts w:ascii="Garamond" w:hAnsi="Garamond"/>
          <w:b/>
          <w:sz w:val="20"/>
          <w:szCs w:val="20"/>
        </w:rPr>
        <w:t>9</w:t>
      </w:r>
      <w:r w:rsidR="009A10EA">
        <w:rPr>
          <w:rFonts w:ascii="Garamond" w:hAnsi="Garamond"/>
          <w:b/>
          <w:sz w:val="20"/>
          <w:szCs w:val="20"/>
        </w:rPr>
        <w:t>.</w:t>
      </w:r>
      <w:r w:rsidR="003B7B79">
        <w:rPr>
          <w:rFonts w:ascii="Garamond" w:hAnsi="Garamond"/>
          <w:b/>
          <w:sz w:val="20"/>
          <w:szCs w:val="20"/>
        </w:rPr>
        <w:t>3</w:t>
      </w:r>
      <w:r w:rsidR="00633902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521E01BF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6435D4CD" w14:textId="77777777" w:rsidR="001E2540" w:rsidRDefault="001E2540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7012F676" w14:textId="635D0C74" w:rsid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3B3A732" w14:textId="77777777" w:rsidR="00344288" w:rsidRPr="002901D6" w:rsidRDefault="00344288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1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605BBE79" w:rsidR="002901D6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AA70D1C" w14:textId="35AECD41" w:rsidR="003B7B79" w:rsidRDefault="003B7B7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E05078A" w14:textId="77777777" w:rsidR="003B7B79" w:rsidRPr="0033307F" w:rsidRDefault="003B7B7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1EED0A63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6853DD">
        <w:rPr>
          <w:rFonts w:ascii="Garamond" w:hAnsi="Garamond"/>
          <w:sz w:val="20"/>
          <w:szCs w:val="20"/>
        </w:rPr>
        <w:t>0</w:t>
      </w:r>
      <w:r w:rsidR="00344288">
        <w:rPr>
          <w:rFonts w:ascii="Garamond" w:hAnsi="Garamond"/>
          <w:sz w:val="20"/>
          <w:szCs w:val="20"/>
        </w:rPr>
        <w:t>5</w:t>
      </w:r>
      <w:r w:rsidR="002901D6">
        <w:rPr>
          <w:rFonts w:ascii="Garamond" w:hAnsi="Garamond"/>
          <w:sz w:val="20"/>
          <w:szCs w:val="20"/>
        </w:rPr>
        <w:t>.</w:t>
      </w:r>
      <w:r w:rsidR="006853DD">
        <w:rPr>
          <w:rFonts w:ascii="Garamond" w:hAnsi="Garamond"/>
          <w:sz w:val="20"/>
          <w:szCs w:val="20"/>
        </w:rPr>
        <w:t>0</w:t>
      </w:r>
      <w:r w:rsidR="00344288">
        <w:rPr>
          <w:rFonts w:ascii="Garamond" w:hAnsi="Garamond"/>
          <w:sz w:val="20"/>
          <w:szCs w:val="20"/>
        </w:rPr>
        <w:t>4</w:t>
      </w:r>
      <w:r w:rsidR="002901D6">
        <w:rPr>
          <w:rFonts w:ascii="Garamond" w:hAnsi="Garamond"/>
          <w:sz w:val="20"/>
          <w:szCs w:val="20"/>
        </w:rPr>
        <w:t>.202</w:t>
      </w:r>
      <w:r w:rsidR="006853DD">
        <w:rPr>
          <w:rFonts w:ascii="Garamond" w:hAnsi="Garamond"/>
          <w:sz w:val="20"/>
          <w:szCs w:val="20"/>
        </w:rPr>
        <w:t>3</w:t>
      </w:r>
    </w:p>
    <w:p w14:paraId="06B42F1E" w14:textId="77777777" w:rsidR="00344288" w:rsidRPr="0033307F" w:rsidRDefault="00344288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3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5368BF8" w:rsidR="005B3E8B" w:rsidRPr="0033307F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13B17948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24D30724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C5A607" w14:textId="0F7F2BFE" w:rsidR="00487F2D" w:rsidRDefault="00487F2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CC773C3" w14:textId="05C4CAE3" w:rsidR="00487F2D" w:rsidRDefault="00487F2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9A8239B" w14:textId="726AD389" w:rsidR="006853DD" w:rsidRDefault="006853D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4233FF" w14:textId="77777777" w:rsidR="006853DD" w:rsidRDefault="006853D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7F8BACE" w14:textId="77777777" w:rsidR="00487F2D" w:rsidRDefault="00487F2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511F67DC" w:rsidR="00844171" w:rsidRPr="0033307F" w:rsidRDefault="00487F2D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2CA493D2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487F2D">
        <w:rPr>
          <w:rFonts w:ascii="Garamond" w:hAnsi="Garamond"/>
          <w:sz w:val="20"/>
          <w:szCs w:val="20"/>
        </w:rPr>
        <w:t>oddelenia 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5C8F601" w14:textId="49926A0A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4" w:name="_Hlk30413330"/>
    </w:p>
    <w:p w14:paraId="10FAEE22" w14:textId="2294F835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4802BCBB" w14:textId="74368064" w:rsidR="007234AB" w:rsidRDefault="007234AB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9E882D2" w14:textId="17EFB44B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1E45A57" w14:textId="106AA52F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64FACED" w14:textId="08A6B9E5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F36462D" w14:textId="5E86370D" w:rsidR="00DD491D" w:rsidRDefault="00DD491D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DFACA08" w14:textId="79258CB7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0943354" w14:textId="4081F841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51DAE2D" w14:textId="6EAFE902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D8AEACF" w14:textId="055EF56C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26F9EB34" w14:textId="5CC101DB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37111D6" w14:textId="53C6326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589912E" w14:textId="39938F24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CE7349D" w14:textId="7CDA5162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E712199" w14:textId="3522D44F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437997E" w14:textId="3408327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985DCB2" w14:textId="5F707918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91A2E65" w14:textId="3C72AEF0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484DD2B5" w:rsidR="00844171" w:rsidRDefault="00844171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bookmarkStart w:id="5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6C993235" w14:textId="77777777" w:rsidR="00F444B6" w:rsidRPr="00C50FAD" w:rsidRDefault="00F444B6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bookmarkEnd w:id="4"/>
    <w:bookmarkEnd w:id="5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007E4018" w:rsidR="00844171" w:rsidRPr="00344288" w:rsidRDefault="00844171" w:rsidP="00844171">
      <w:pPr>
        <w:spacing w:after="0" w:line="240" w:lineRule="auto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6" w:name="_Hlk30423062"/>
      <w:r w:rsidRPr="00DC1937">
        <w:rPr>
          <w:rFonts w:ascii="Garamond" w:hAnsi="Garamond" w:cs="Arial"/>
          <w:bCs/>
          <w:sz w:val="20"/>
          <w:szCs w:val="20"/>
        </w:rPr>
        <w:t>tvor</w:t>
      </w:r>
      <w:r w:rsidR="001E2540">
        <w:rPr>
          <w:rFonts w:ascii="Garamond" w:hAnsi="Garamond" w:cs="Arial"/>
          <w:bCs/>
          <w:sz w:val="20"/>
          <w:szCs w:val="20"/>
        </w:rPr>
        <w:t>í</w:t>
      </w:r>
      <w:r w:rsidRPr="00DC1937">
        <w:rPr>
          <w:rFonts w:ascii="Garamond" w:hAnsi="Garamond" w:cs="Arial"/>
          <w:bCs/>
          <w:sz w:val="20"/>
          <w:szCs w:val="20"/>
        </w:rPr>
        <w:t xml:space="preserve"> samostatn</w:t>
      </w:r>
      <w:r w:rsidR="001E2540">
        <w:rPr>
          <w:rFonts w:ascii="Garamond" w:hAnsi="Garamond" w:cs="Arial"/>
          <w:bCs/>
          <w:sz w:val="20"/>
          <w:szCs w:val="20"/>
        </w:rPr>
        <w:t>á</w:t>
      </w:r>
      <w:r w:rsidRPr="00DC1937">
        <w:rPr>
          <w:rFonts w:ascii="Garamond" w:hAnsi="Garamond" w:cs="Arial"/>
          <w:bCs/>
          <w:sz w:val="20"/>
          <w:szCs w:val="20"/>
        </w:rPr>
        <w:t xml:space="preserve"> </w:t>
      </w:r>
      <w:r w:rsidR="00344288" w:rsidRPr="00344288">
        <w:rPr>
          <w:rFonts w:ascii="Garamond" w:hAnsi="Garamond"/>
          <w:sz w:val="20"/>
          <w:szCs w:val="20"/>
        </w:rPr>
        <w:t xml:space="preserve"> </w:t>
      </w:r>
      <w:r w:rsidR="00344288">
        <w:rPr>
          <w:rFonts w:ascii="Garamond" w:hAnsi="Garamond" w:cs="Arial"/>
          <w:sz w:val="20"/>
          <w:szCs w:val="20"/>
        </w:rPr>
        <w:t>p</w:t>
      </w:r>
      <w:r w:rsidR="00344288" w:rsidRPr="00344288">
        <w:rPr>
          <w:rFonts w:ascii="Garamond" w:hAnsi="Garamond" w:cs="Arial"/>
          <w:sz w:val="20"/>
          <w:szCs w:val="20"/>
        </w:rPr>
        <w:t>ríloha č. 1_Technická špecifikácia-T-bus_31Tr_ev_č_6811</w:t>
      </w:r>
      <w:r w:rsidR="00344288">
        <w:rPr>
          <w:rFonts w:ascii="Garamond" w:hAnsi="Garamond" w:cs="Arial"/>
          <w:b/>
          <w:bCs/>
          <w:sz w:val="20"/>
          <w:szCs w:val="20"/>
        </w:rPr>
        <w:t xml:space="preserve">,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  <w:r w:rsidR="00213432">
        <w:rPr>
          <w:rFonts w:ascii="Garamond" w:hAnsi="Garamond" w:cs="Arial"/>
          <w:bCs/>
          <w:sz w:val="20"/>
          <w:szCs w:val="20"/>
        </w:rPr>
        <w:t xml:space="preserve"> </w:t>
      </w:r>
    </w:p>
    <w:p w14:paraId="47550C55" w14:textId="29EA327F" w:rsidR="00213432" w:rsidRDefault="00213432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bookmarkEnd w:id="6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4D704BF7" w:rsidR="00844171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681F26D5" w14:textId="77777777" w:rsidR="00F444B6" w:rsidRPr="0033307F" w:rsidRDefault="00F444B6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5FC49B7B" w:rsidR="00844171" w:rsidRPr="0033307F" w:rsidRDefault="00252927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7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344288" w:rsidRPr="00344288">
        <w:rPr>
          <w:rFonts w:ascii="Garamond" w:hAnsi="Garamond"/>
          <w:b/>
          <w:bCs/>
          <w:sz w:val="20"/>
          <w:szCs w:val="20"/>
        </w:rPr>
        <w:t>Oprava trolejbusu po dopravnej nehode_ kategória 1_výzva 01_2023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10FB220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344288" w:rsidRPr="00344288">
        <w:rPr>
          <w:rFonts w:ascii="Garamond" w:hAnsi="Garamond"/>
          <w:b/>
          <w:bCs/>
          <w:sz w:val="20"/>
          <w:szCs w:val="20"/>
        </w:rPr>
        <w:t xml:space="preserve">Opravy trolejbusov po dopravných nehodách – mimoriadnych udalostiach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57F1719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EA48AF5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A60EF06" w14:textId="77777777" w:rsidR="007234AB" w:rsidRPr="0033307F" w:rsidRDefault="007234AB" w:rsidP="007234AB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3BE77D1" w14:textId="77777777" w:rsidR="007234AB" w:rsidRPr="0033307F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1D078770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311FF5D6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3226DD99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2333D7D2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</w:t>
      </w:r>
      <w:r w:rsidR="001E2540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20F499F6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38421A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F0C13E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19ED683" w14:textId="1598177D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6C9DD39" w14:textId="093879C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6A45EE5" w14:textId="7AD9595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3F204985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7A20DEA" w14:textId="0EFC8A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B606928" w14:textId="77777777" w:rsidR="00526881" w:rsidRDefault="00526881" w:rsidP="005B3E8B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14:paraId="3682E90A" w14:textId="1333F591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4CAF072F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1B3863D" w14:textId="0F31CF25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C4912" w14:textId="0DBD765E" w:rsidR="00344288" w:rsidRPr="00344288" w:rsidRDefault="001E2540" w:rsidP="00344288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Presná š</w:t>
      </w:r>
      <w:r w:rsidRPr="001E2540">
        <w:rPr>
          <w:rFonts w:ascii="Garamond" w:hAnsi="Garamond"/>
          <w:sz w:val="20"/>
          <w:szCs w:val="20"/>
        </w:rPr>
        <w:t xml:space="preserve">pecifikácia predmetu zákazky </w:t>
      </w:r>
      <w:r w:rsidRPr="001E2540">
        <w:rPr>
          <w:rFonts w:ascii="Garamond" w:hAnsi="Garamond"/>
          <w:bCs/>
          <w:sz w:val="20"/>
          <w:szCs w:val="20"/>
        </w:rPr>
        <w:t xml:space="preserve">tvorí samostatná </w:t>
      </w:r>
      <w:r w:rsidR="00344288" w:rsidRPr="00344288">
        <w:rPr>
          <w:rFonts w:ascii="Garamond" w:hAnsi="Garamond"/>
          <w:bCs/>
          <w:sz w:val="20"/>
          <w:szCs w:val="20"/>
        </w:rPr>
        <w:t xml:space="preserve"> </w:t>
      </w:r>
      <w:r w:rsidR="00344288" w:rsidRPr="00344288">
        <w:rPr>
          <w:rFonts w:ascii="Garamond" w:hAnsi="Garamond"/>
          <w:sz w:val="20"/>
          <w:szCs w:val="20"/>
        </w:rPr>
        <w:t xml:space="preserve"> príloha č. 1_Technická špecifikácia-T-bus_31Tr_ev_č_6811</w:t>
      </w:r>
      <w:r w:rsidR="00344288" w:rsidRPr="00344288">
        <w:rPr>
          <w:rFonts w:ascii="Garamond" w:hAnsi="Garamond"/>
          <w:b/>
          <w:bCs/>
          <w:sz w:val="20"/>
          <w:szCs w:val="20"/>
        </w:rPr>
        <w:t xml:space="preserve">, </w:t>
      </w:r>
      <w:r w:rsidR="00344288" w:rsidRPr="00344288">
        <w:rPr>
          <w:rFonts w:ascii="Garamond" w:hAnsi="Garamond"/>
          <w:bCs/>
          <w:sz w:val="20"/>
          <w:szCs w:val="20"/>
        </w:rPr>
        <w:t xml:space="preserve">tejto výzvy na predloženie ponuky. </w:t>
      </w:r>
    </w:p>
    <w:p w14:paraId="04E47106" w14:textId="015C23AA" w:rsidR="00526881" w:rsidRDefault="00526881" w:rsidP="00344288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3F5486B3" w14:textId="28C04AC2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400C41F" w14:textId="5C70DCAF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0CF167D" w14:textId="77777777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77777777" w:rsidR="005B3E8B" w:rsidRPr="00213432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832" w:type="dxa"/>
        <w:tblInd w:w="0" w:type="dxa"/>
        <w:tblLook w:val="04A0" w:firstRow="1" w:lastRow="0" w:firstColumn="1" w:lastColumn="0" w:noHBand="0" w:noVBand="1"/>
      </w:tblPr>
      <w:tblGrid>
        <w:gridCol w:w="846"/>
        <w:gridCol w:w="5163"/>
        <w:gridCol w:w="1823"/>
      </w:tblGrid>
      <w:tr w:rsidR="000B4E2D" w:rsidRPr="00213432" w14:paraId="3535D762" w14:textId="77777777" w:rsidTr="001E25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4FE4C" w14:textId="1070A978" w:rsidR="000B4E2D" w:rsidRPr="00213432" w:rsidRDefault="000B4E2D" w:rsidP="001E254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</w:rPr>
            </w:pPr>
            <w:r w:rsidRPr="00213432">
              <w:rPr>
                <w:rFonts w:ascii="Garamond" w:hAnsi="Garamond" w:cs="Arial"/>
                <w:b/>
              </w:rPr>
              <w:t>Por.</w:t>
            </w:r>
            <w:r w:rsidR="001E2540">
              <w:rPr>
                <w:rFonts w:ascii="Garamond" w:hAnsi="Garamond" w:cs="Arial"/>
                <w:b/>
              </w:rPr>
              <w:t xml:space="preserve"> </w:t>
            </w:r>
            <w:r w:rsidRPr="00213432">
              <w:rPr>
                <w:rFonts w:ascii="Garamond" w:hAnsi="Garamond" w:cs="Arial"/>
                <w:b/>
              </w:rPr>
              <w:t>č.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0C701E" w14:textId="34D7B88E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  <w:r w:rsidRPr="00213432">
              <w:rPr>
                <w:rFonts w:ascii="Garamond" w:hAnsi="Garamond" w:cs="Arial"/>
                <w:b/>
              </w:rPr>
              <w:t xml:space="preserve">Názov </w:t>
            </w:r>
            <w:r w:rsidR="00D21E75">
              <w:rPr>
                <w:rFonts w:ascii="Garamond" w:hAnsi="Garamond" w:cs="Arial"/>
                <w:b/>
              </w:rPr>
              <w:t>služby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FDD088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  <w:r w:rsidRPr="00213432">
              <w:rPr>
                <w:rFonts w:ascii="Garamond" w:hAnsi="Garamond" w:cs="Arial"/>
                <w:b/>
              </w:rPr>
              <w:t>Celková cena v EUR bez DPH</w:t>
            </w:r>
          </w:p>
        </w:tc>
      </w:tr>
      <w:tr w:rsidR="000B4E2D" w:rsidRPr="00213432" w14:paraId="33A94463" w14:textId="77777777" w:rsidTr="001E25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C9B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69F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303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</w:tr>
      <w:tr w:rsidR="000B4E2D" w:rsidRPr="00213432" w14:paraId="02152977" w14:textId="77777777" w:rsidTr="001E25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B14993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6094C5" w14:textId="77E945FC" w:rsidR="000B4E2D" w:rsidRPr="00213432" w:rsidRDefault="00344288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</w:rPr>
            </w:pPr>
            <w:r w:rsidRPr="00344288">
              <w:rPr>
                <w:rFonts w:ascii="Garamond" w:hAnsi="Garamond" w:cs="Arial"/>
                <w:b/>
                <w:bCs/>
              </w:rPr>
              <w:t>Oprava trolejbusu po dopravnej nehode_ kategória 1_výzva 01_2023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2838BA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</w:p>
        </w:tc>
      </w:tr>
      <w:tr w:rsidR="000B4E2D" w:rsidRPr="00213432" w14:paraId="1A25E932" w14:textId="77777777" w:rsidTr="001E2540">
        <w:trPr>
          <w:trHeight w:val="4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714F" w14:textId="2FBCDD79" w:rsidR="000B4E2D" w:rsidRPr="00213432" w:rsidRDefault="004870CC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A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438" w14:textId="33414D5B" w:rsidR="000B4E2D" w:rsidRPr="004870CC" w:rsidRDefault="004870CC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</w:rPr>
            </w:pPr>
            <w:r w:rsidRPr="004870CC">
              <w:rPr>
                <w:rFonts w:ascii="Garamond" w:hAnsi="Garamond" w:cs="Arial"/>
              </w:rPr>
              <w:t>Stručný popis opravy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3CE" w14:textId="00B4DEB2" w:rsidR="000B4E2D" w:rsidRPr="00213432" w:rsidRDefault="0021343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  <w:highlight w:val="yellow"/>
              </w:rPr>
              <w:t>[0000,00]</w:t>
            </w:r>
          </w:p>
        </w:tc>
      </w:tr>
      <w:tr w:rsidR="00213432" w:rsidRPr="00213432" w14:paraId="4FF6BF2D" w14:textId="77777777" w:rsidTr="001E25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1F9F" w14:textId="78E19143" w:rsidR="00213432" w:rsidRPr="00213432" w:rsidRDefault="004870CC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B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CD63" w14:textId="4A510326" w:rsidR="00213432" w:rsidRPr="004870CC" w:rsidRDefault="004870CC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  <w:r w:rsidRPr="004870CC">
              <w:rPr>
                <w:rFonts w:ascii="Garamond" w:hAnsi="Garamond" w:cs="Arial"/>
                <w:bCs/>
              </w:rPr>
              <w:t>Zoznam náhradných dielov a použitého materiálu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1267" w14:textId="36D43BA2" w:rsidR="00213432" w:rsidRPr="00213432" w:rsidRDefault="004870CC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  <w:highlight w:val="yellow"/>
              </w:rPr>
              <w:t>[0000,00]</w:t>
            </w:r>
          </w:p>
        </w:tc>
      </w:tr>
      <w:tr w:rsidR="004870CC" w:rsidRPr="00213432" w14:paraId="78629456" w14:textId="77777777" w:rsidTr="001E25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C2F4" w14:textId="78A7DB24" w:rsidR="004870CC" w:rsidRPr="00213432" w:rsidRDefault="004870CC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C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C3A8" w14:textId="519143C1" w:rsidR="004870CC" w:rsidRPr="00213432" w:rsidRDefault="004870CC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Doprava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0CFF" w14:textId="070092EB" w:rsidR="004870CC" w:rsidRPr="00213432" w:rsidRDefault="004870CC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  <w:highlight w:val="yellow"/>
              </w:rPr>
              <w:t>[0000,00]</w:t>
            </w:r>
          </w:p>
        </w:tc>
      </w:tr>
      <w:tr w:rsidR="004870CC" w:rsidRPr="00213432" w14:paraId="45A8D2B2" w14:textId="77777777" w:rsidTr="001E25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A12E" w14:textId="77777777" w:rsidR="004870CC" w:rsidRPr="00213432" w:rsidRDefault="004870CC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28F9" w14:textId="77777777" w:rsidR="004870CC" w:rsidRPr="00213432" w:rsidRDefault="004870CC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81F7" w14:textId="77777777" w:rsidR="004870CC" w:rsidRPr="00213432" w:rsidRDefault="004870CC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</w:tr>
      <w:tr w:rsidR="000B4E2D" w:rsidRPr="00213432" w14:paraId="1EF768A5" w14:textId="77777777" w:rsidTr="001E2540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92D" w14:textId="75F44B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4AC" w14:textId="15D12B7F" w:rsidR="000B4E2D" w:rsidRPr="00213432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</w:rPr>
              <w:t>Spolu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EC0C" w14:textId="55CF7703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</w:rPr>
              <w:t>[</w:t>
            </w:r>
            <w:r w:rsidRPr="00213432">
              <w:rPr>
                <w:rFonts w:ascii="Garamond" w:hAnsi="Garamond" w:cs="Arial"/>
                <w:bCs/>
                <w:shd w:val="clear" w:color="auto" w:fill="FFFF00"/>
              </w:rPr>
              <w:t>0000,00</w:t>
            </w:r>
            <w:r w:rsidRPr="00213432">
              <w:rPr>
                <w:rFonts w:ascii="Garamond" w:hAnsi="Garamond" w:cs="Arial"/>
                <w:bCs/>
              </w:rPr>
              <w:t>]</w:t>
            </w:r>
          </w:p>
        </w:tc>
      </w:tr>
    </w:tbl>
    <w:p w14:paraId="71C89181" w14:textId="5878C40C" w:rsidR="005B3E8B" w:rsidRPr="00213432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</w:rPr>
      </w:pPr>
    </w:p>
    <w:p w14:paraId="2C05F254" w14:textId="7B2E3E8E" w:rsidR="003A6692" w:rsidRPr="00213432" w:rsidRDefault="003A6692" w:rsidP="003A6692">
      <w:pPr>
        <w:rPr>
          <w:rFonts w:ascii="Garamond" w:hAnsi="Garamond"/>
        </w:rPr>
      </w:pPr>
    </w:p>
    <w:p w14:paraId="3822B6B6" w14:textId="26C837F7" w:rsidR="003A6692" w:rsidRPr="00213432" w:rsidRDefault="003A6692" w:rsidP="003A6692">
      <w:pPr>
        <w:rPr>
          <w:rFonts w:ascii="Garamond" w:hAnsi="Garamond"/>
        </w:rPr>
      </w:pPr>
    </w:p>
    <w:p w14:paraId="6A17BC05" w14:textId="2B94FBFC" w:rsidR="003A6692" w:rsidRPr="00213432" w:rsidRDefault="003A6692" w:rsidP="003A6692">
      <w:pPr>
        <w:rPr>
          <w:rFonts w:ascii="Garamond" w:hAnsi="Garamond"/>
        </w:rPr>
      </w:pPr>
    </w:p>
    <w:p w14:paraId="0D93C92B" w14:textId="79992932" w:rsidR="003A6692" w:rsidRPr="00213432" w:rsidRDefault="003A6692" w:rsidP="003A6692">
      <w:pPr>
        <w:rPr>
          <w:rFonts w:ascii="Garamond" w:hAnsi="Garamond"/>
        </w:rPr>
      </w:pPr>
    </w:p>
    <w:p w14:paraId="03CE544F" w14:textId="1D8518F8" w:rsidR="003A6692" w:rsidRPr="00213432" w:rsidRDefault="003A6692" w:rsidP="003A6692">
      <w:pPr>
        <w:rPr>
          <w:rFonts w:ascii="Garamond" w:hAnsi="Garamond"/>
        </w:rPr>
      </w:pPr>
    </w:p>
    <w:p w14:paraId="161B9366" w14:textId="3AF27776" w:rsidR="003A6692" w:rsidRPr="00213432" w:rsidRDefault="003A6692" w:rsidP="003A6692">
      <w:pPr>
        <w:rPr>
          <w:rFonts w:ascii="Garamond" w:hAnsi="Garamond"/>
        </w:rPr>
      </w:pPr>
    </w:p>
    <w:p w14:paraId="02DDC7AE" w14:textId="1142219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10EC332" w14:textId="1E6327E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50F14B3C" w14:textId="74156AE1" w:rsidR="004870CC" w:rsidRPr="004870CC" w:rsidRDefault="004870CC" w:rsidP="004870CC">
      <w:pPr>
        <w:rPr>
          <w:rFonts w:ascii="Garamond" w:hAnsi="Garamond"/>
          <w:sz w:val="20"/>
          <w:szCs w:val="20"/>
        </w:rPr>
      </w:pPr>
      <w:r w:rsidRPr="004870CC">
        <w:rPr>
          <w:rFonts w:ascii="Garamond" w:hAnsi="Garamond"/>
          <w:sz w:val="20"/>
          <w:szCs w:val="20"/>
        </w:rPr>
        <w:t>Vyhodnocovacia cena bude stanovená ako súčet cien jednotlivých položiek rozsahu Technickej špecifikácie (A, B, C).</w:t>
      </w:r>
    </w:p>
    <w:p w14:paraId="5CFDF752" w14:textId="3BC0D7D9" w:rsidR="003A6692" w:rsidRDefault="003A6692" w:rsidP="003A6692">
      <w:pPr>
        <w:rPr>
          <w:rFonts w:ascii="Garamond" w:hAnsi="Garamond"/>
          <w:sz w:val="20"/>
          <w:szCs w:val="20"/>
        </w:rPr>
      </w:pPr>
    </w:p>
    <w:p w14:paraId="18AEFF01" w14:textId="763D61B9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sectPr w:rsidR="003A6692" w:rsidRPr="003A6692" w:rsidSect="0021343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6B65" w14:textId="77777777" w:rsidR="004715C2" w:rsidRDefault="004715C2" w:rsidP="00BA6169">
      <w:pPr>
        <w:spacing w:after="0" w:line="240" w:lineRule="auto"/>
      </w:pPr>
      <w:r>
        <w:separator/>
      </w:r>
    </w:p>
  </w:endnote>
  <w:endnote w:type="continuationSeparator" w:id="0">
    <w:p w14:paraId="54E062C8" w14:textId="77777777" w:rsidR="004715C2" w:rsidRDefault="004715C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5929F" w14:textId="77777777" w:rsidR="004715C2" w:rsidRDefault="004715C2" w:rsidP="00BA6169">
      <w:pPr>
        <w:spacing w:after="0" w:line="240" w:lineRule="auto"/>
      </w:pPr>
      <w:r>
        <w:separator/>
      </w:r>
    </w:p>
  </w:footnote>
  <w:footnote w:type="continuationSeparator" w:id="0">
    <w:p w14:paraId="50E19BC2" w14:textId="77777777" w:rsidR="004715C2" w:rsidRDefault="004715C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8AD7BD5"/>
    <w:multiLevelType w:val="hybridMultilevel"/>
    <w:tmpl w:val="68502C86"/>
    <w:lvl w:ilvl="0" w:tplc="27CADBD8">
      <w:start w:val="1"/>
      <w:numFmt w:val="upp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18"/>
  </w:num>
  <w:num w:numId="2" w16cid:durableId="2122800499">
    <w:abstractNumId w:val="17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4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2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6"/>
  </w:num>
  <w:num w:numId="12" w16cid:durableId="597835960">
    <w:abstractNumId w:val="21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3"/>
  </w:num>
  <w:num w:numId="18" w16cid:durableId="380444532">
    <w:abstractNumId w:val="12"/>
  </w:num>
  <w:num w:numId="19" w16cid:durableId="1709331108">
    <w:abstractNumId w:val="5"/>
  </w:num>
  <w:num w:numId="20" w16cid:durableId="543754767">
    <w:abstractNumId w:val="20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5"/>
  </w:num>
  <w:num w:numId="23" w16cid:durableId="10515414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4040D"/>
    <w:rsid w:val="00054F75"/>
    <w:rsid w:val="00057E85"/>
    <w:rsid w:val="00090A61"/>
    <w:rsid w:val="000924A7"/>
    <w:rsid w:val="00096B74"/>
    <w:rsid w:val="000A32F3"/>
    <w:rsid w:val="000B03E4"/>
    <w:rsid w:val="000B4E2D"/>
    <w:rsid w:val="000B54F5"/>
    <w:rsid w:val="000C1CE0"/>
    <w:rsid w:val="000D1C32"/>
    <w:rsid w:val="000D3CB3"/>
    <w:rsid w:val="000E4809"/>
    <w:rsid w:val="000F5EAF"/>
    <w:rsid w:val="00116EBF"/>
    <w:rsid w:val="001300E2"/>
    <w:rsid w:val="00161CC5"/>
    <w:rsid w:val="00162177"/>
    <w:rsid w:val="00177BBF"/>
    <w:rsid w:val="00184686"/>
    <w:rsid w:val="00192251"/>
    <w:rsid w:val="001944E7"/>
    <w:rsid w:val="001A45D8"/>
    <w:rsid w:val="001B46A7"/>
    <w:rsid w:val="001D5AE5"/>
    <w:rsid w:val="001E09CC"/>
    <w:rsid w:val="001E2540"/>
    <w:rsid w:val="001E6F7F"/>
    <w:rsid w:val="002011F5"/>
    <w:rsid w:val="00204EB0"/>
    <w:rsid w:val="00213432"/>
    <w:rsid w:val="00224412"/>
    <w:rsid w:val="00233612"/>
    <w:rsid w:val="00233D85"/>
    <w:rsid w:val="00246E68"/>
    <w:rsid w:val="00251DDF"/>
    <w:rsid w:val="00252927"/>
    <w:rsid w:val="00253E81"/>
    <w:rsid w:val="00256EA0"/>
    <w:rsid w:val="00264E07"/>
    <w:rsid w:val="002901D6"/>
    <w:rsid w:val="00295644"/>
    <w:rsid w:val="00296446"/>
    <w:rsid w:val="002C318C"/>
    <w:rsid w:val="002D053D"/>
    <w:rsid w:val="002D4ACF"/>
    <w:rsid w:val="003042EA"/>
    <w:rsid w:val="00326183"/>
    <w:rsid w:val="0033307F"/>
    <w:rsid w:val="003364A3"/>
    <w:rsid w:val="0033714D"/>
    <w:rsid w:val="00343D31"/>
    <w:rsid w:val="00344288"/>
    <w:rsid w:val="0034565F"/>
    <w:rsid w:val="00350EC6"/>
    <w:rsid w:val="00362747"/>
    <w:rsid w:val="0037220A"/>
    <w:rsid w:val="003975E7"/>
    <w:rsid w:val="003A6692"/>
    <w:rsid w:val="003B7B79"/>
    <w:rsid w:val="003C6BCB"/>
    <w:rsid w:val="003D6A52"/>
    <w:rsid w:val="003E7FFB"/>
    <w:rsid w:val="003F333C"/>
    <w:rsid w:val="003F6885"/>
    <w:rsid w:val="0040236D"/>
    <w:rsid w:val="00424E58"/>
    <w:rsid w:val="00431E53"/>
    <w:rsid w:val="0047128D"/>
    <w:rsid w:val="004715C2"/>
    <w:rsid w:val="004870CC"/>
    <w:rsid w:val="00487F2D"/>
    <w:rsid w:val="004A4669"/>
    <w:rsid w:val="004C7F0E"/>
    <w:rsid w:val="004D61EC"/>
    <w:rsid w:val="004F64AF"/>
    <w:rsid w:val="005075C4"/>
    <w:rsid w:val="00526881"/>
    <w:rsid w:val="0053558A"/>
    <w:rsid w:val="00547FD3"/>
    <w:rsid w:val="00553364"/>
    <w:rsid w:val="0055383D"/>
    <w:rsid w:val="00554A5F"/>
    <w:rsid w:val="005805A7"/>
    <w:rsid w:val="00590E09"/>
    <w:rsid w:val="005969AA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33902"/>
    <w:rsid w:val="006419BD"/>
    <w:rsid w:val="00644B90"/>
    <w:rsid w:val="00644F9B"/>
    <w:rsid w:val="00645EFB"/>
    <w:rsid w:val="00651619"/>
    <w:rsid w:val="006539F7"/>
    <w:rsid w:val="00683871"/>
    <w:rsid w:val="006843C1"/>
    <w:rsid w:val="006853DD"/>
    <w:rsid w:val="00691187"/>
    <w:rsid w:val="006A2072"/>
    <w:rsid w:val="006C68CF"/>
    <w:rsid w:val="006D0C13"/>
    <w:rsid w:val="006E4A39"/>
    <w:rsid w:val="006F35C4"/>
    <w:rsid w:val="006F5011"/>
    <w:rsid w:val="006F71CA"/>
    <w:rsid w:val="007234AB"/>
    <w:rsid w:val="00770730"/>
    <w:rsid w:val="00774CEB"/>
    <w:rsid w:val="007940ED"/>
    <w:rsid w:val="00796EBC"/>
    <w:rsid w:val="00797C17"/>
    <w:rsid w:val="007B4ED8"/>
    <w:rsid w:val="007B5E24"/>
    <w:rsid w:val="007C7760"/>
    <w:rsid w:val="007E59FD"/>
    <w:rsid w:val="0080287B"/>
    <w:rsid w:val="00844171"/>
    <w:rsid w:val="00855187"/>
    <w:rsid w:val="00857825"/>
    <w:rsid w:val="008931B4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5878"/>
    <w:rsid w:val="00954B90"/>
    <w:rsid w:val="00957CFF"/>
    <w:rsid w:val="009772F5"/>
    <w:rsid w:val="009A10EA"/>
    <w:rsid w:val="009B429A"/>
    <w:rsid w:val="009E1852"/>
    <w:rsid w:val="009E29D7"/>
    <w:rsid w:val="009E30B4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97F72"/>
    <w:rsid w:val="00AA23BF"/>
    <w:rsid w:val="00AA5B98"/>
    <w:rsid w:val="00AB3084"/>
    <w:rsid w:val="00AB50E9"/>
    <w:rsid w:val="00AE5EFC"/>
    <w:rsid w:val="00AF78C7"/>
    <w:rsid w:val="00B03A41"/>
    <w:rsid w:val="00B35886"/>
    <w:rsid w:val="00B378A9"/>
    <w:rsid w:val="00B37915"/>
    <w:rsid w:val="00B50B3B"/>
    <w:rsid w:val="00B50F4F"/>
    <w:rsid w:val="00B860A3"/>
    <w:rsid w:val="00B948A4"/>
    <w:rsid w:val="00BA6169"/>
    <w:rsid w:val="00BB1B07"/>
    <w:rsid w:val="00BB7111"/>
    <w:rsid w:val="00BC052D"/>
    <w:rsid w:val="00BC6BF7"/>
    <w:rsid w:val="00C1477A"/>
    <w:rsid w:val="00C32673"/>
    <w:rsid w:val="00C34001"/>
    <w:rsid w:val="00C467B3"/>
    <w:rsid w:val="00C46AAE"/>
    <w:rsid w:val="00C50593"/>
    <w:rsid w:val="00C50FAD"/>
    <w:rsid w:val="00C65834"/>
    <w:rsid w:val="00C82682"/>
    <w:rsid w:val="00C866E8"/>
    <w:rsid w:val="00C95EEE"/>
    <w:rsid w:val="00CB6BF8"/>
    <w:rsid w:val="00CD586D"/>
    <w:rsid w:val="00CE7BBD"/>
    <w:rsid w:val="00CF30AD"/>
    <w:rsid w:val="00D052D9"/>
    <w:rsid w:val="00D21E75"/>
    <w:rsid w:val="00D2690B"/>
    <w:rsid w:val="00D35AE0"/>
    <w:rsid w:val="00D73A62"/>
    <w:rsid w:val="00D849F0"/>
    <w:rsid w:val="00D84AFB"/>
    <w:rsid w:val="00D84C08"/>
    <w:rsid w:val="00D91222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4451"/>
    <w:rsid w:val="00E557EB"/>
    <w:rsid w:val="00E57F43"/>
    <w:rsid w:val="00E7764A"/>
    <w:rsid w:val="00E82309"/>
    <w:rsid w:val="00E9014F"/>
    <w:rsid w:val="00E9408C"/>
    <w:rsid w:val="00ED0047"/>
    <w:rsid w:val="00ED5FF2"/>
    <w:rsid w:val="00EF35B4"/>
    <w:rsid w:val="00F224D6"/>
    <w:rsid w:val="00F32DA4"/>
    <w:rsid w:val="00F33B37"/>
    <w:rsid w:val="00F444B6"/>
    <w:rsid w:val="00F454B5"/>
    <w:rsid w:val="00F67F7E"/>
    <w:rsid w:val="00F71FB7"/>
    <w:rsid w:val="00F768C4"/>
    <w:rsid w:val="00F863F4"/>
    <w:rsid w:val="00F872BC"/>
    <w:rsid w:val="00F95EEF"/>
    <w:rsid w:val="00FA152C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uiPriority w:val="99"/>
    <w:semiHidden/>
    <w:unhideWhenUsed/>
    <w:rsid w:val="00A97F7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A97F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sk/tender/40174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8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4</cp:revision>
  <cp:lastPrinted>2022-10-17T10:47:00Z</cp:lastPrinted>
  <dcterms:created xsi:type="dcterms:W3CDTF">2023-04-05T14:10:00Z</dcterms:created>
  <dcterms:modified xsi:type="dcterms:W3CDTF">2023-04-12T11:55:00Z</dcterms:modified>
</cp:coreProperties>
</file>