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 </w:t>
      </w:r>
      <w:r w:rsidRPr="00347244">
        <w:rPr>
          <w:rFonts w:ascii="Times New Roman" w:eastAsia="Times New Roman" w:hAnsi="Times New Roman"/>
          <w:color w:val="000000"/>
          <w:sz w:val="24"/>
          <w:szCs w:val="24"/>
          <w:lang w:eastAsia="cs-CZ"/>
        </w:rPr>
        <w:br/>
        <w:t xml:space="preserve">ze dne </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IČ: </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t>osoby pověřené ve věcech technických a finančních:</w:t>
      </w:r>
      <w:r w:rsidR="00347244">
        <w:rPr>
          <w:rFonts w:ascii="Times New Roman" w:hAnsi="Times New Roman"/>
          <w:sz w:val="24"/>
          <w:szCs w:val="24"/>
        </w:rPr>
        <w:t xml:space="preserve"> </w:t>
      </w:r>
      <w:r w:rsidRPr="00347244">
        <w:rPr>
          <w:rFonts w:ascii="Times New Roman" w:hAnsi="Times New Roman"/>
          <w:color w:val="FF0000"/>
          <w:sz w:val="24"/>
          <w:szCs w:val="24"/>
        </w:rPr>
        <w:br/>
      </w: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6B7D8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t>……………………</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6B7D8C">
        <w:br/>
      </w:r>
      <w:r w:rsidR="00A25BA2">
        <w:t>a technickým popisem,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Pr="00347244"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w:t>
      </w:r>
    </w:p>
    <w:p w:rsidR="005967EE" w:rsidRPr="00347244" w:rsidRDefault="005967EE"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CD6780">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Default="005967EE" w:rsidP="00A12883">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A12883">
      <w:pPr>
        <w:pStyle w:val="Normlnweb"/>
        <w:numPr>
          <w:ilvl w:val="0"/>
          <w:numId w:val="9"/>
        </w:numPr>
        <w:shd w:val="clear" w:color="auto" w:fill="FFFFFF"/>
        <w:ind w:left="426" w:hanging="426"/>
        <w:jc w:val="both"/>
      </w:pP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CB271E" w:rsidRPr="00347244" w:rsidRDefault="005967EE" w:rsidP="00CB271E">
      <w:pPr>
        <w:pStyle w:val="Normlnweb"/>
        <w:shd w:val="clear" w:color="auto" w:fill="FFFFFF"/>
      </w:pPr>
      <w:bookmarkStart w:id="0" w:name="_GoBack"/>
      <w:bookmarkEnd w:id="0"/>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11B6A"/>
    <w:rsid w:val="00061D8A"/>
    <w:rsid w:val="000F1D1C"/>
    <w:rsid w:val="00126D20"/>
    <w:rsid w:val="0016174F"/>
    <w:rsid w:val="001700CD"/>
    <w:rsid w:val="001802F9"/>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50EF"/>
    <w:rsid w:val="009F01C3"/>
    <w:rsid w:val="00A12883"/>
    <w:rsid w:val="00A25BA2"/>
    <w:rsid w:val="00A3268C"/>
    <w:rsid w:val="00A42DD5"/>
    <w:rsid w:val="00AF319B"/>
    <w:rsid w:val="00B0228E"/>
    <w:rsid w:val="00B13CD8"/>
    <w:rsid w:val="00B87D00"/>
    <w:rsid w:val="00B9354E"/>
    <w:rsid w:val="00BD2E6B"/>
    <w:rsid w:val="00BF76EA"/>
    <w:rsid w:val="00C03739"/>
    <w:rsid w:val="00C64A55"/>
    <w:rsid w:val="00CA23FB"/>
    <w:rsid w:val="00CB271E"/>
    <w:rsid w:val="00CC6510"/>
    <w:rsid w:val="00CD678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2300</Words>
  <Characters>13571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3</cp:revision>
  <cp:lastPrinted>2019-01-30T06:59:00Z</cp:lastPrinted>
  <dcterms:created xsi:type="dcterms:W3CDTF">2019-04-02T09:48:00Z</dcterms:created>
  <dcterms:modified xsi:type="dcterms:W3CDTF">2019-04-02T11:44:00Z</dcterms:modified>
</cp:coreProperties>
</file>