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1A65E" w14:textId="6DA598B7" w:rsidR="00854465" w:rsidRPr="00143695" w:rsidRDefault="00854465" w:rsidP="00854465">
      <w:pPr>
        <w:pStyle w:val="Nadpis3"/>
      </w:pPr>
      <w:r w:rsidRPr="00AE2B16">
        <w:t xml:space="preserve">Příloha č. </w:t>
      </w:r>
      <w:r>
        <w:t>11</w:t>
      </w:r>
      <w:r w:rsidRPr="00AE2B16">
        <w:t xml:space="preserve"> Zadávací dokumentace</w:t>
      </w:r>
      <w:r w:rsidR="00536DA0">
        <w:t xml:space="preserve"> – změna č. 1 ze dne 19.</w:t>
      </w:r>
      <w:r w:rsidR="00337ED5">
        <w:t>0</w:t>
      </w:r>
      <w:bookmarkStart w:id="0" w:name="_GoBack"/>
      <w:bookmarkEnd w:id="0"/>
      <w:r w:rsidR="00536DA0">
        <w:t>7.2019</w:t>
      </w:r>
    </w:p>
    <w:p w14:paraId="139865F4" w14:textId="77777777" w:rsidR="00F45246" w:rsidRPr="007326D0" w:rsidRDefault="00BF17DA" w:rsidP="006B20DE">
      <w:pPr>
        <w:pStyle w:val="Nadpis2"/>
      </w:pPr>
      <w:r w:rsidRPr="007326D0">
        <w:t xml:space="preserve">Specifikace předmětu část 5 </w:t>
      </w:r>
      <w:r w:rsidR="00181151" w:rsidRPr="007326D0">
        <w:t xml:space="preserve">- </w:t>
      </w:r>
      <w:r w:rsidR="00CB0CA3" w:rsidRPr="007326D0">
        <w:t>Řízení identit podle nařízení eIDAS</w:t>
      </w:r>
    </w:p>
    <w:p w14:paraId="588BF26B" w14:textId="77777777" w:rsidR="00CF59EB" w:rsidRPr="007326D0" w:rsidRDefault="00CF59EB" w:rsidP="00C3721E">
      <w:pPr>
        <w:spacing w:after="0" w:line="240" w:lineRule="auto"/>
      </w:pPr>
    </w:p>
    <w:p w14:paraId="43482B44" w14:textId="77777777" w:rsidR="00CF59EB" w:rsidRPr="007326D0" w:rsidRDefault="00CF59EB" w:rsidP="00CF59EB">
      <w:pPr>
        <w:spacing w:after="0" w:line="240" w:lineRule="auto"/>
      </w:pPr>
    </w:p>
    <w:p w14:paraId="42B0A2F3" w14:textId="77777777" w:rsidR="00104BCC" w:rsidRPr="007326D0" w:rsidRDefault="00104BCC" w:rsidP="00104BCC">
      <w:r w:rsidRPr="007326D0">
        <w:t xml:space="preserve">Tato část zakázky se skládá z následujících aktivit </w:t>
      </w:r>
      <w:r w:rsidRPr="007326D0">
        <w:rPr>
          <w:b/>
        </w:rPr>
        <w:t>Řízení identit podle nařízení eIDAS</w:t>
      </w:r>
    </w:p>
    <w:p w14:paraId="0D6824F0" w14:textId="77777777" w:rsidR="00CF59EB" w:rsidRPr="007326D0" w:rsidRDefault="007B1F2D" w:rsidP="006B20DE">
      <w:pPr>
        <w:pStyle w:val="Nadpis1"/>
        <w:numPr>
          <w:ilvl w:val="0"/>
          <w:numId w:val="19"/>
        </w:numPr>
        <w:jc w:val="left"/>
      </w:pPr>
      <w:r w:rsidRPr="007326D0">
        <w:t>Řízení identit podle nařízení eIDAS</w:t>
      </w:r>
    </w:p>
    <w:p w14:paraId="6F5DCACD" w14:textId="77777777" w:rsidR="00D55194" w:rsidRPr="007326D0" w:rsidRDefault="00D55194" w:rsidP="00C3721E">
      <w:pPr>
        <w:spacing w:after="0" w:line="240" w:lineRule="auto"/>
      </w:pPr>
    </w:p>
    <w:p w14:paraId="7C39FC7A" w14:textId="27447DB8" w:rsidR="00AD340A" w:rsidRPr="007326D0" w:rsidRDefault="00094A31" w:rsidP="006B20DE">
      <w:r w:rsidRPr="007326D0">
        <w:t>Cílem části řízení identit podle nařízení eIDAS  je rozšíření elektronické spisové služby o funkcionalitu zabezpečující kompletní evidenci papírových i elektronických dokumentů, včetně řešení předarchivní péče a přípravy dat na předání NDA, v souladu s požadavky platné legislativy</w:t>
      </w:r>
      <w:r w:rsidR="00D10EEE" w:rsidRPr="007326D0">
        <w:t xml:space="preserve"> a nařízení eIDAS</w:t>
      </w:r>
      <w:r w:rsidR="007B1F2D" w:rsidRPr="007326D0">
        <w:t>.</w:t>
      </w:r>
      <w:r w:rsidR="00AB1F3C" w:rsidRPr="007326D0">
        <w:t xml:space="preserve"> </w:t>
      </w:r>
    </w:p>
    <w:p w14:paraId="5B45DA25" w14:textId="68D6FED2" w:rsidR="00FB5F2F" w:rsidRPr="007326D0" w:rsidRDefault="00FB5F2F" w:rsidP="006B20DE">
      <w:r w:rsidRPr="007326D0">
        <w:t>Současně je cílem i zajištění větší podpory interních procesů úřadu a, zavedení workflow dokumentů</w:t>
      </w:r>
      <w:r w:rsidR="005C4ACC">
        <w:t>. Rovněž tak</w:t>
      </w:r>
      <w:r w:rsidR="00B526D6">
        <w:t xml:space="preserve"> </w:t>
      </w:r>
      <w:r w:rsidR="005C4ACC">
        <w:t xml:space="preserve">funkční a </w:t>
      </w:r>
      <w:r w:rsidRPr="007326D0">
        <w:t xml:space="preserve">těsnější integrace s </w:t>
      </w:r>
      <w:r w:rsidR="005C4ACC">
        <w:t xml:space="preserve">nosnými </w:t>
      </w:r>
      <w:r w:rsidRPr="007326D0">
        <w:t xml:space="preserve">správními </w:t>
      </w:r>
      <w:r w:rsidR="005C4ACC">
        <w:t>a samosprávnými</w:t>
      </w:r>
      <w:r w:rsidR="00AF5A0D">
        <w:t xml:space="preserve"> </w:t>
      </w:r>
      <w:r w:rsidRPr="007326D0">
        <w:t>agendami tak, aby se proces elektronizace procesů stal jejich integrální součástí</w:t>
      </w:r>
      <w:r w:rsidR="00AF5A0D">
        <w:t>.</w:t>
      </w:r>
      <w:r w:rsidRPr="007326D0">
        <w:t>.</w:t>
      </w:r>
    </w:p>
    <w:p w14:paraId="4FB31145" w14:textId="77777777" w:rsidR="001D6A3F" w:rsidRPr="007326D0" w:rsidRDefault="001D6A3F" w:rsidP="00F55D83">
      <w:pPr>
        <w:pStyle w:val="Nadpis2"/>
        <w:numPr>
          <w:ilvl w:val="0"/>
          <w:numId w:val="19"/>
        </w:numPr>
      </w:pPr>
      <w:r w:rsidRPr="007326D0">
        <w:t>Legislativní požadavky</w:t>
      </w:r>
      <w:r w:rsidR="00B9415E" w:rsidRPr="007326D0">
        <w:t xml:space="preserve"> a normy</w:t>
      </w:r>
    </w:p>
    <w:p w14:paraId="6E1743A6" w14:textId="19BFE038" w:rsidR="00881ED4" w:rsidRDefault="00881ED4" w:rsidP="000B2646">
      <w:r>
        <w:t>Dodané řešení musí splňovat následující legislativní normy</w:t>
      </w:r>
    </w:p>
    <w:p w14:paraId="334A5CA2" w14:textId="77777777" w:rsidR="00881ED4" w:rsidRDefault="00881ED4" w:rsidP="00881ED4">
      <w:r w:rsidRPr="007326D0">
        <w:t>Tabulka č. 1 – legislativní požadavky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1D6A3F" w:rsidRPr="007326D0" w14:paraId="29C16BE6" w14:textId="77777777" w:rsidTr="00670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23AA6FD1" w14:textId="77777777" w:rsidR="001D6A3F" w:rsidRPr="007326D0" w:rsidRDefault="00482759" w:rsidP="00482759">
            <w:pPr>
              <w:rPr>
                <w:rFonts w:ascii="Verdana" w:hAnsi="Verdana"/>
                <w:sz w:val="18"/>
                <w:szCs w:val="22"/>
              </w:rPr>
            </w:pPr>
            <w:r w:rsidRPr="007326D0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5C90600B" w14:textId="02778870" w:rsidR="001D6A3F" w:rsidRPr="007326D0" w:rsidRDefault="000B2646" w:rsidP="002555F5">
            <w:r w:rsidRPr="007326D0">
              <w:t>Splněno</w:t>
            </w:r>
          </w:p>
        </w:tc>
      </w:tr>
      <w:tr w:rsidR="001D6A3F" w:rsidRPr="007326D0" w14:paraId="5233BB93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C553197" w14:textId="77777777" w:rsidR="001D6A3F" w:rsidRPr="007326D0" w:rsidRDefault="001D6A3F" w:rsidP="002555F5">
            <w:pPr>
              <w:rPr>
                <w:rFonts w:ascii="Verdana" w:hAnsi="Verdana"/>
                <w:sz w:val="18"/>
              </w:rPr>
            </w:pPr>
            <w:r w:rsidRPr="007326D0">
              <w:rPr>
                <w:rFonts w:ascii="Verdana" w:hAnsi="Verdana"/>
                <w:sz w:val="18"/>
              </w:rPr>
              <w:t>Zákon 499/2004 Sb., o archivnictví a spisové službě</w:t>
            </w:r>
            <w:r w:rsidR="00B9415E" w:rsidRPr="007326D0">
              <w:rPr>
                <w:rFonts w:ascii="Verdana" w:hAnsi="Verdana"/>
                <w:sz w:val="18"/>
              </w:rPr>
              <w:t>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B5C624B" w14:textId="77777777" w:rsidR="001D6A3F" w:rsidRPr="006B20DE" w:rsidRDefault="001D6A3F" w:rsidP="002555F5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0CAD2750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5AFD8A3" w14:textId="77777777" w:rsidR="00670296" w:rsidRPr="007326D0" w:rsidRDefault="00670296" w:rsidP="00670296">
            <w:pPr>
              <w:rPr>
                <w:rFonts w:ascii="Verdana" w:hAnsi="Verdana"/>
                <w:sz w:val="18"/>
              </w:rPr>
            </w:pPr>
            <w:r w:rsidRPr="007326D0">
              <w:rPr>
                <w:rFonts w:ascii="Verdana" w:hAnsi="Verdana"/>
                <w:sz w:val="18"/>
              </w:rPr>
              <w:t>Vyhláška 259/2012 Sb., o podrobnostech výkonu spisové služby a prováděcí předpis MV k zákonu 499/2004 Sb.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169DB5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52EE8BEC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C9D385" w14:textId="77777777" w:rsidR="00670296" w:rsidRPr="007326D0" w:rsidRDefault="00670296" w:rsidP="00670296">
            <w:pPr>
              <w:rPr>
                <w:rFonts w:ascii="Verdana" w:hAnsi="Verdana"/>
                <w:sz w:val="18"/>
              </w:rPr>
            </w:pPr>
            <w:r w:rsidRPr="007326D0">
              <w:rPr>
                <w:rFonts w:ascii="Verdana" w:hAnsi="Verdana"/>
                <w:sz w:val="18"/>
              </w:rPr>
              <w:t>eiDAS Nařízení Evropského parlamentu a Rady (EU) č. 910/2014 ze dne 23. července 2014, o elektronické identifikaci a službách vytvářejících důvěru pro elektronické transakce na vnitřním trhu a o zrušení směrnice 1999/93/ES.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C47CA4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6610688D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7ACFC0" w14:textId="77777777" w:rsidR="00670296" w:rsidRPr="007326D0" w:rsidRDefault="00670296" w:rsidP="00670296">
            <w:r w:rsidRPr="007326D0">
              <w:t>Zákon 297/2016 Sb., o službách vytvářejících důvěru pro elektronické transakce.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680CBA0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322CBFA9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87E89A" w14:textId="77777777" w:rsidR="00670296" w:rsidRPr="007326D0" w:rsidRDefault="00670296" w:rsidP="00670296">
            <w:r w:rsidRPr="007326D0">
              <w:t>Zákon 298/2016 Sb., kterým se mění některé zákony v souvislosti s přijetím zákona 297/2016 Sb.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EF32DB1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294C3AF2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C1807F" w14:textId="77777777" w:rsidR="00670296" w:rsidRPr="007326D0" w:rsidRDefault="00670296" w:rsidP="00670296">
            <w:r w:rsidRPr="007326D0">
              <w:t>Zákon 300/2008 Sb., o elektronických úkonech a autorizované konverzi dokumentů v aktuálním znění.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F6B7AA1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1D141D8B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C7E2230" w14:textId="77777777" w:rsidR="00670296" w:rsidRPr="007326D0" w:rsidRDefault="00670296" w:rsidP="00670296">
            <w:r w:rsidRPr="007326D0">
              <w:t xml:space="preserve">Národní standard elektronických spisových služeb (NSESSS) v platném znění ze dne 4. 7. 2017 dle </w:t>
            </w:r>
          </w:p>
          <w:p w14:paraId="3DF28832" w14:textId="77777777" w:rsidR="00670296" w:rsidRPr="007326D0" w:rsidRDefault="00337ED5" w:rsidP="00670296">
            <w:hyperlink r:id="rId10" w:history="1">
              <w:r w:rsidR="00670296" w:rsidRPr="007326D0">
                <w:rPr>
                  <w:rStyle w:val="Hypertextovodkaz"/>
                </w:rPr>
                <w:t>https://www.mvcr.cz/clanek/narodni-standard-pro-elektronicke-systemy-spisove-sluzby.aspx</w:t>
              </w:r>
            </w:hyperlink>
            <w:r w:rsidR="00670296" w:rsidRPr="007326D0">
              <w:t xml:space="preserve">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5FAA47" w14:textId="77777777" w:rsidR="00670296" w:rsidRPr="007326D0" w:rsidRDefault="00670296" w:rsidP="00670296">
            <w:r w:rsidRPr="006B20DE">
              <w:rPr>
                <w:highlight w:val="yellow"/>
              </w:rPr>
              <w:t>ANO/NE</w:t>
            </w:r>
          </w:p>
        </w:tc>
      </w:tr>
    </w:tbl>
    <w:p w14:paraId="5C30EB8D" w14:textId="77777777" w:rsidR="001D6A3F" w:rsidRPr="007326D0" w:rsidRDefault="001D6A3F" w:rsidP="001D6A3F"/>
    <w:p w14:paraId="5BC958C9" w14:textId="7ED58DC0" w:rsidR="00670296" w:rsidRPr="007326D0" w:rsidRDefault="00670296" w:rsidP="00F55D83">
      <w:pPr>
        <w:pStyle w:val="Nadpis2"/>
        <w:numPr>
          <w:ilvl w:val="0"/>
          <w:numId w:val="19"/>
        </w:numPr>
      </w:pPr>
      <w:r w:rsidRPr="007326D0">
        <w:t>Funkční požadavky</w:t>
      </w:r>
      <w:r w:rsidR="009B59F4">
        <w:t xml:space="preserve"> eIDAS</w:t>
      </w:r>
    </w:p>
    <w:p w14:paraId="67C1CBAF" w14:textId="57585AA8" w:rsidR="000B2646" w:rsidRPr="007326D0" w:rsidRDefault="000B2646" w:rsidP="000B2646">
      <w:r w:rsidRPr="007326D0">
        <w:t>Tabulka č. 2 – Funkční požadavky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482759" w:rsidRPr="007326D0" w14:paraId="32972A77" w14:textId="77777777" w:rsidTr="00255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56600BAF" w14:textId="77777777" w:rsidR="00482759" w:rsidRPr="007326D0" w:rsidRDefault="00482759" w:rsidP="002555F5">
            <w:pPr>
              <w:rPr>
                <w:rFonts w:ascii="Verdana" w:hAnsi="Verdana"/>
                <w:sz w:val="18"/>
                <w:szCs w:val="22"/>
              </w:rPr>
            </w:pPr>
            <w:r w:rsidRPr="007326D0">
              <w:rPr>
                <w:rFonts w:ascii="Verdana" w:hAnsi="Verdana"/>
                <w:sz w:val="18"/>
                <w:szCs w:val="22"/>
              </w:rPr>
              <w:t>Požadavek</w:t>
            </w:r>
          </w:p>
        </w:tc>
        <w:tc>
          <w:tcPr>
            <w:tcW w:w="1100" w:type="dxa"/>
          </w:tcPr>
          <w:p w14:paraId="3DAD0B4C" w14:textId="2F63873E" w:rsidR="00482759" w:rsidRPr="007326D0" w:rsidRDefault="000B2646" w:rsidP="002555F5">
            <w:r w:rsidRPr="007326D0">
              <w:t>Splněno</w:t>
            </w:r>
          </w:p>
        </w:tc>
      </w:tr>
      <w:tr w:rsidR="007326D0" w:rsidRPr="007326D0" w14:paraId="168A3AE4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24E31A" w14:textId="7C5F89BF" w:rsidR="007326D0" w:rsidRPr="007326D0" w:rsidRDefault="007326D0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Systém umožňující kompletní správu dokumentů, od jejich prvotní evidence, proces vyřizování, až po skartační řízení.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629395C" w14:textId="51054E1F" w:rsidR="007326D0" w:rsidRPr="006B20DE" w:rsidRDefault="007326D0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7A16D00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88749F" w14:textId="4E6ECAAB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Práce s dokumenty podle standardů PAdES, XAdES, CAdES a ASiC dle požadavků Evropského nařízení 910/2014 (eIDAS)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9EEC250" w14:textId="0B61ED1F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37746A4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2598409" w14:textId="12DDD8C7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Podpora řízení identit podle nařízení eIDAS o elektronické identitě a službách vytvářejících důvěru. Tato podpora se týká i všech navazujících modulů v rámci IS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F2B1951" w14:textId="63D1FA8C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1999114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C44F87C" w14:textId="77777777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lastRenderedPageBreak/>
              <w:t xml:space="preserve">Nezpochybnitelné ukládání dokumentů souvisejících s výkonem agend a elektronické komunikace občana s úřadem – auditní stopa.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CFDA469" w14:textId="77777777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94C8A9C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037E4E6" w14:textId="152AF90C" w:rsidR="004838D2" w:rsidRPr="007326D0" w:rsidRDefault="00A80A0E" w:rsidP="00273DE9">
            <w:pPr>
              <w:rPr>
                <w:rFonts w:cs="Arial"/>
                <w:szCs w:val="20"/>
              </w:rPr>
            </w:pPr>
            <w:r w:rsidRPr="00BA4B44">
              <w:rPr>
                <w:rFonts w:cs="Arial"/>
                <w:szCs w:val="20"/>
                <w:highlight w:val="yellow"/>
              </w:rPr>
              <w:t xml:space="preserve">Součástí auditní stopy je i vytvoření logu, který zaznamenává všechny potřebné metadata nutné k uchovávání </w:t>
            </w:r>
            <w:r w:rsidR="004838D2" w:rsidRPr="00BA4B44">
              <w:rPr>
                <w:rFonts w:cs="Arial"/>
                <w:szCs w:val="20"/>
                <w:highlight w:val="yellow"/>
              </w:rPr>
              <w:t xml:space="preserve">historie </w:t>
            </w:r>
            <w:r w:rsidRPr="00BA4B44">
              <w:rPr>
                <w:rFonts w:cs="Arial"/>
                <w:szCs w:val="20"/>
                <w:highlight w:val="yellow"/>
              </w:rPr>
              <w:t>komunikace,. historii činnost</w:t>
            </w:r>
            <w:r w:rsidR="004838D2" w:rsidRPr="00BA4B44">
              <w:rPr>
                <w:rFonts w:cs="Arial"/>
                <w:szCs w:val="20"/>
                <w:highlight w:val="yellow"/>
              </w:rPr>
              <w:t xml:space="preserve"> práce s dokumenty s moźností využití v ekonomickém systému</w:t>
            </w:r>
            <w:r w:rsidRPr="00BA4B44">
              <w:rPr>
                <w:rFonts w:cs="Arial"/>
                <w:szCs w:val="20"/>
                <w:highlight w:val="yellow"/>
              </w:rPr>
              <w:t>.</w:t>
            </w:r>
            <w:r w:rsidR="00D06A3A" w:rsidRPr="00BA4B44">
              <w:rPr>
                <w:rFonts w:cs="Arial"/>
                <w:szCs w:val="20"/>
                <w:highlight w:val="yellow"/>
              </w:rPr>
              <w:t xml:space="preserve"> Jedná se o auditní stopu dokumentů, kde spisová služba bude umožňovat nezpochybnitelným způsobem dokladování komunikace s</w:t>
            </w:r>
            <w:r w:rsidR="003E4A0C" w:rsidRPr="00BA4B44">
              <w:rPr>
                <w:rFonts w:cs="Arial"/>
                <w:szCs w:val="20"/>
                <w:highlight w:val="yellow"/>
              </w:rPr>
              <w:t> </w:t>
            </w:r>
            <w:r w:rsidR="00D06A3A" w:rsidRPr="00BA4B44">
              <w:rPr>
                <w:rFonts w:cs="Arial"/>
                <w:szCs w:val="20"/>
                <w:highlight w:val="yellow"/>
              </w:rPr>
              <w:t>občanem</w:t>
            </w:r>
            <w:r w:rsidR="003E4A0C" w:rsidRPr="00BA4B44">
              <w:rPr>
                <w:rFonts w:cs="Arial"/>
                <w:szCs w:val="20"/>
                <w:highlight w:val="yellow"/>
              </w:rPr>
              <w:t xml:space="preserve"> nebo jiným subjektem</w:t>
            </w:r>
            <w:r w:rsidR="00D06A3A" w:rsidRPr="00BA4B44">
              <w:rPr>
                <w:rFonts w:cs="Arial"/>
                <w:szCs w:val="20"/>
                <w:highlight w:val="yellow"/>
              </w:rPr>
              <w:t xml:space="preserve">. Napojení do systémů města (portál občana, </w:t>
            </w:r>
            <w:r w:rsidR="002F21AE" w:rsidRPr="00BA4B44">
              <w:rPr>
                <w:rFonts w:cs="Arial"/>
                <w:szCs w:val="20"/>
                <w:highlight w:val="yellow"/>
              </w:rPr>
              <w:t>ekonomika) bude realizováno tak, že spisová služba bude poskytovat rozhraní pro tyto systémy v souladu se standardem NSESSS.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550FD1" w14:textId="58BF2256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B324FAB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81EC3DC" w14:textId="293BCCD6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Generování kompletního transakčního protokolu včetně historie změn, příjmu a odesílání, změn dokumentu.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4CAA69" w14:textId="5B3F7AD5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15112EE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86E59A9" w14:textId="7334EAD1" w:rsidR="00A80A0E" w:rsidRPr="007326D0" w:rsidRDefault="00A80A0E" w:rsidP="00A91EC1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Evid</w:t>
            </w:r>
            <w:r w:rsidR="00A91EC1">
              <w:rPr>
                <w:rFonts w:cs="Arial"/>
                <w:szCs w:val="20"/>
              </w:rPr>
              <w:t>ence a sledování profilových i pomocných údajů</w:t>
            </w:r>
            <w:r w:rsidRPr="007326D0">
              <w:rPr>
                <w:rFonts w:cs="Arial"/>
                <w:szCs w:val="20"/>
              </w:rPr>
              <w:t xml:space="preserve"> o dokumentu (věc, odesilatel, klíčová slova, typ dokumentu, úroveň přístupu)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72A42D" w14:textId="37952BFD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C4496D9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50D8286" w14:textId="63B8C134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Automatizované skenování došlých papírových dokumentů, jejich převod do PDF/A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5544FE" w14:textId="5106126C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2425E7F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8BEFB2B" w14:textId="034F0551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Konverzi dokumentů do archivního formátu PDF/A, včetně archivního formátu PDF/A-3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1B68613" w14:textId="70C54E37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4133360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D587EBE" w14:textId="10050478" w:rsidR="00A80A0E" w:rsidRPr="007326D0" w:rsidRDefault="00A80A0E" w:rsidP="00B54E8C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Autorizace dokumentů </w:t>
            </w:r>
            <w:r w:rsidRPr="00884251">
              <w:rPr>
                <w:rFonts w:cs="Arial"/>
                <w:szCs w:val="20"/>
              </w:rPr>
              <w:t xml:space="preserve">PDF, MS </w:t>
            </w:r>
            <w:r w:rsidR="00B54E8C" w:rsidRPr="00884251">
              <w:rPr>
                <w:rFonts w:cs="Arial"/>
                <w:szCs w:val="20"/>
              </w:rPr>
              <w:t>O</w:t>
            </w:r>
            <w:r w:rsidRPr="00884251">
              <w:rPr>
                <w:rFonts w:cs="Arial"/>
                <w:szCs w:val="20"/>
              </w:rPr>
              <w:t>ffice, OpenOffice</w:t>
            </w:r>
            <w:r w:rsidRPr="007326D0">
              <w:rPr>
                <w:rFonts w:cs="Arial"/>
                <w:szCs w:val="20"/>
              </w:rPr>
              <w:t xml:space="preserve"> pomocí el. podpisu a časového razítka.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70335C9" w14:textId="00997F96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7981428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1DD8F1" w14:textId="4E7BAC67" w:rsidR="00B56BF1" w:rsidRDefault="00B56BF1" w:rsidP="00A91EC1">
            <w:pPr>
              <w:rPr>
                <w:rFonts w:cs="Arial"/>
                <w:szCs w:val="20"/>
              </w:rPr>
            </w:pPr>
            <w:r w:rsidRPr="00B56BF1">
              <w:rPr>
                <w:rFonts w:cs="Arial"/>
                <w:szCs w:val="20"/>
              </w:rPr>
              <w:t>Ověřování platnosti elektronických podpisů včetně kvalifikovaných CA v EU podle eIDAS</w:t>
            </w:r>
          </w:p>
          <w:p w14:paraId="64ACE530" w14:textId="4B8746AE" w:rsidR="004E008E" w:rsidRPr="007326D0" w:rsidRDefault="00B56BF1" w:rsidP="00B56BF1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> </w:t>
            </w:r>
            <w:r w:rsidRPr="00884251">
              <w:rPr>
                <w:rFonts w:cs="Arial"/>
                <w:szCs w:val="20"/>
              </w:rPr>
              <w:t>automatizovaným vytvořením validační doložky</w:t>
            </w:r>
            <w:r w:rsidR="00EA563C">
              <w:rPr>
                <w:rFonts w:cs="Arial"/>
                <w:szCs w:val="20"/>
              </w:rPr>
              <w:t xml:space="preserve"> dle platných předpisů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7E14E2F" w14:textId="1BC051CB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E7683E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939CBCA" w14:textId="1BF1FDFF" w:rsidR="007A4D98" w:rsidRPr="00B56BF1" w:rsidRDefault="00881ED4" w:rsidP="00881ED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na převod </w:t>
            </w:r>
            <w:r w:rsidR="007A4D98" w:rsidRPr="007A4D98">
              <w:rPr>
                <w:rFonts w:cs="Arial"/>
                <w:szCs w:val="20"/>
              </w:rPr>
              <w:t>běžných kancelářských formátů, i datových zpráv</w:t>
            </w:r>
            <w:r w:rsidR="007A4D98">
              <w:rPr>
                <w:rFonts w:cs="Arial"/>
                <w:szCs w:val="20"/>
              </w:rPr>
              <w:t xml:space="preserve"> do PDF/A,</w:t>
            </w:r>
            <w:r w:rsidR="007A4D98" w:rsidRPr="007326D0">
              <w:rPr>
                <w:rFonts w:cs="Arial"/>
                <w:szCs w:val="20"/>
              </w:rPr>
              <w:t xml:space="preserve"> PDF/A-3</w:t>
            </w:r>
            <w:r w:rsidR="007A4D98">
              <w:rPr>
                <w:rFonts w:cs="Arial"/>
                <w:szCs w:val="20"/>
              </w:rPr>
              <w:t xml:space="preserve"> přímo ve spisové službě.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94BDD53" w14:textId="1A524C38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30026E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D95368" w14:textId="178151B6" w:rsidR="007A4D98" w:rsidRPr="007326D0" w:rsidRDefault="007A4D98" w:rsidP="00B968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pro práci </w:t>
            </w:r>
            <w:r w:rsidRPr="007326D0">
              <w:rPr>
                <w:rFonts w:cs="Arial"/>
                <w:szCs w:val="20"/>
              </w:rPr>
              <w:t>s PDF dokumenty</w:t>
            </w:r>
            <w:r>
              <w:rPr>
                <w:rFonts w:cs="Arial"/>
                <w:szCs w:val="20"/>
              </w:rPr>
              <w:t>, který umožní:</w:t>
            </w:r>
          </w:p>
          <w:p w14:paraId="203F5F85" w14:textId="77777777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Přidat/odebrat stránky v PDF dokumentu</w:t>
            </w:r>
          </w:p>
          <w:p w14:paraId="51AC589E" w14:textId="77777777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Otáčet stránky v PDF souboru</w:t>
            </w:r>
          </w:p>
          <w:p w14:paraId="7E6CC65F" w14:textId="2802ED3E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Možnost opatření obrazových PDF souborů strojově čitelnou vrstvou (OCR)</w:t>
            </w:r>
          </w:p>
          <w:p w14:paraId="13541CC6" w14:textId="76AC71FB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Anonymizaci</w:t>
            </w:r>
            <w:r w:rsidRPr="007326D0">
              <w:rPr>
                <w:rFonts w:cs="Arial"/>
                <w:szCs w:val="20"/>
              </w:rPr>
              <w:t xml:space="preserve"> dat v PDF dokumentech</w:t>
            </w:r>
          </w:p>
          <w:p w14:paraId="098BA223" w14:textId="4CD7C48D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Konverzi dokumentů do archivního formátu PDF/A, včetně archivního formátu PDF/A-3</w:t>
            </w:r>
          </w:p>
          <w:p w14:paraId="654B1314" w14:textId="1013902B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Komprese PDF dokumentů</w:t>
            </w:r>
          </w:p>
          <w:p w14:paraId="61DA6C19" w14:textId="77777777" w:rsidR="007A4D98" w:rsidRDefault="007A4D98" w:rsidP="00A91EC1">
            <w:pPr>
              <w:rPr>
                <w:rFonts w:cs="Arial"/>
                <w:szCs w:val="20"/>
              </w:rPr>
            </w:pPr>
          </w:p>
          <w:p w14:paraId="0C9C29A9" w14:textId="22C5C6A9" w:rsidR="007A4D98" w:rsidRPr="00A91EC1" w:rsidRDefault="007A4D98" w:rsidP="00A91EC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nemusí být integrální součástí spisové služby, může se jednat o samostatný produkt. </w:t>
            </w:r>
            <w:r w:rsidRPr="00881ED4">
              <w:rPr>
                <w:rFonts w:cs="Arial"/>
                <w:szCs w:val="20"/>
              </w:rPr>
              <w:t>Počet licencí:1</w:t>
            </w:r>
            <w:r w:rsidR="00612F9F">
              <w:rPr>
                <w:rFonts w:cs="Arial"/>
                <w:szCs w:val="20"/>
              </w:rPr>
              <w:t>0</w:t>
            </w:r>
            <w:r w:rsidRPr="00881ED4">
              <w:rPr>
                <w:rFonts w:cs="Arial"/>
                <w:szCs w:val="20"/>
              </w:rPr>
              <w:t>0</w:t>
            </w:r>
          </w:p>
          <w:p w14:paraId="03F3F4A4" w14:textId="2C62476D" w:rsidR="007A4D98" w:rsidRPr="007326D0" w:rsidRDefault="007A4D98" w:rsidP="00A80A0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Zadavatel požaduje propojení na stávající nástroj Software602 Long-Term Docs</w:t>
            </w:r>
          </w:p>
          <w:p w14:paraId="47C3685F" w14:textId="4CD2542D" w:rsidR="007A4D98" w:rsidRDefault="007A4D98" w:rsidP="00A80A0E">
            <w:pPr>
              <w:rPr>
                <w:rStyle w:val="Hypertextovodkaz"/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Technická dokumentace viz </w:t>
            </w:r>
            <w:hyperlink r:id="rId11" w:history="1">
              <w:r w:rsidRPr="007326D0">
                <w:rPr>
                  <w:rStyle w:val="Hypertextovodkaz"/>
                  <w:rFonts w:cs="Arial"/>
                  <w:szCs w:val="20"/>
                </w:rPr>
                <w:t>ftp://602.cz/ltd/doc/LTD_SDK_CZ.pdf</w:t>
              </w:r>
            </w:hyperlink>
          </w:p>
          <w:p w14:paraId="6EE3277C" w14:textId="0BA96F44" w:rsidR="007A4D98" w:rsidRPr="007326D0" w:rsidRDefault="007A4D98" w:rsidP="00A80A0E">
            <w:pPr>
              <w:rPr>
                <w:rFonts w:cs="Arial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6EC173" w14:textId="3C0EAA58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777D4D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633D9B9" w14:textId="77777777" w:rsidR="007A4D98" w:rsidRPr="00B54E8C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54E8C">
              <w:rPr>
                <w:rFonts w:ascii="Arial" w:hAnsi="Arial" w:cs="Arial"/>
                <w:sz w:val="20"/>
                <w:szCs w:val="20"/>
              </w:rPr>
              <w:t>Možnost editace metadat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344CEB" w14:textId="55EBAD3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70988E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B2D5DE1" w14:textId="501CB079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Zprostředkování výše uvedených služeb i pro jiné AIS používané na úřadu pomocí webových služeb. Toto rozhraní bude dodáno včetně dokumentace všech licencí pro připojení třetích stran.</w:t>
            </w:r>
            <w:r w:rsidR="00EA563C">
              <w:rPr>
                <w:rFonts w:ascii="Arial" w:hAnsi="Arial" w:cs="Arial"/>
                <w:sz w:val="20"/>
                <w:szCs w:val="20"/>
              </w:rPr>
              <w:t xml:space="preserve"> Rozhraní bude kompatibilní s portálem občana dodávaného v části 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773A6E" w14:textId="4D607A5B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E2DE43A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3D67BFC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Vyhledávání podle obsahu elektronických dokumentů nebo jejich příloh (fulltext).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65F3982" w14:textId="0942E66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4B697F8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1996129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Vyhledávání podle metadat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4311E6F" w14:textId="668EB69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165C5E8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814AADA" w14:textId="6BF17935" w:rsidR="00881ED4" w:rsidRDefault="00881ED4" w:rsidP="00881ED4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standardních autentizačních prvků </w:t>
            </w:r>
          </w:p>
          <w:p w14:paraId="0068AC5A" w14:textId="3FA16052" w:rsidR="00881ED4" w:rsidRDefault="007A4D98" w:rsidP="00881ED4">
            <w:pPr>
              <w:pStyle w:val="Odrky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elektroni</w:t>
            </w:r>
            <w:r>
              <w:rPr>
                <w:rFonts w:ascii="Arial" w:hAnsi="Arial" w:cs="Arial"/>
                <w:sz w:val="20"/>
                <w:szCs w:val="20"/>
              </w:rPr>
              <w:t xml:space="preserve">cké podpisy </w:t>
            </w:r>
          </w:p>
          <w:p w14:paraId="2CF91264" w14:textId="77777777" w:rsidR="00881ED4" w:rsidRDefault="007A4D98" w:rsidP="00881ED4">
            <w:pPr>
              <w:pStyle w:val="Odrky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časová razítka</w:t>
            </w:r>
          </w:p>
          <w:p w14:paraId="294E843C" w14:textId="5867AAF7" w:rsidR="007A4D98" w:rsidRPr="007326D0" w:rsidRDefault="007A4D98" w:rsidP="00311453">
            <w:pPr>
              <w:pStyle w:val="Odrky"/>
              <w:numPr>
                <w:ilvl w:val="0"/>
                <w:numId w:val="0"/>
              </w:numPr>
              <w:ind w:left="811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33C6FE" w14:textId="0C00AF22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311453" w:rsidRPr="007326D0" w14:paraId="76C77EF7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0E50CE0" w14:textId="3FB3191A" w:rsidR="00311453" w:rsidRDefault="00C872BE" w:rsidP="00C872BE">
            <w:pPr>
              <w:pStyle w:val="Odrky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Komponenta pro p</w:t>
            </w:r>
            <w:r w:rsidR="00311453">
              <w:rPr>
                <w:rFonts w:ascii="Arial" w:hAnsi="Arial" w:cs="Arial"/>
                <w:sz w:val="20"/>
                <w:szCs w:val="20"/>
              </w:rPr>
              <w:t>odpor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3114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službu </w:t>
            </w:r>
            <w:r w:rsidR="00311453">
              <w:rPr>
                <w:rFonts w:ascii="Arial" w:hAnsi="Arial" w:cs="Arial"/>
                <w:sz w:val="20"/>
                <w:szCs w:val="20"/>
              </w:rPr>
              <w:t>vzdáleného elektronického pečetě</w:t>
            </w:r>
            <w:r w:rsidR="00A67AA2">
              <w:rPr>
                <w:rFonts w:ascii="Arial" w:hAnsi="Arial" w:cs="Arial"/>
                <w:sz w:val="20"/>
                <w:szCs w:val="20"/>
              </w:rPr>
              <w:t xml:space="preserve">ní </w:t>
            </w:r>
            <w:r>
              <w:rPr>
                <w:rFonts w:ascii="Arial" w:hAnsi="Arial" w:cs="Arial"/>
                <w:sz w:val="20"/>
                <w:szCs w:val="20"/>
              </w:rPr>
              <w:t xml:space="preserve">– např. </w:t>
            </w:r>
            <w:hyperlink r:id="rId12" w:history="1">
              <w:r w:rsidRPr="00C31B0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https://www.ica.cz/remote-seal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nebo obdobná služba </w:t>
            </w:r>
          </w:p>
          <w:p w14:paraId="54B9A16C" w14:textId="6C392EF0" w:rsidR="00A67AA2" w:rsidRPr="007326D0" w:rsidRDefault="00C872BE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Komponenta je součástí dodávky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7294E8" w14:textId="03B772D9" w:rsidR="00311453" w:rsidRPr="006B20DE" w:rsidRDefault="00C872B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C872BE" w:rsidRPr="007326D0" w14:paraId="2DCC42E5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9C1BF2" w14:textId="492C3123" w:rsidR="00C872BE" w:rsidRPr="007326D0" w:rsidRDefault="00C872BE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uchovávání metadat elektronických podpisů v dokumentech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DE8FA04" w14:textId="7D7DA9CB" w:rsidR="00C872BE" w:rsidRPr="006B20DE" w:rsidRDefault="00C872B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877FAE6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86621A3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Podatelna pro příjem a zpracování doručených dokumentů. Označení jednoznačným identifikátorem a doprava dokumentu na správné místo pomocí workflow.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1252136" w14:textId="114B55C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CBB4D8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DE0FAB5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Příjem podaných dokumentů včetně ověření antivirové kontroly, elektronických pečetí </w:t>
            </w:r>
            <w:r w:rsidRPr="007326D0">
              <w:rPr>
                <w:rFonts w:ascii="Arial" w:hAnsi="Arial" w:cs="Arial"/>
                <w:sz w:val="20"/>
                <w:szCs w:val="20"/>
              </w:rPr>
              <w:lastRenderedPageBreak/>
              <w:t>nebo podpisů, kontrola čitelnosti dokumentu a jeho datového formátu.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AFED196" w14:textId="1225EC57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lastRenderedPageBreak/>
              <w:t>ANO/NE</w:t>
            </w:r>
          </w:p>
        </w:tc>
      </w:tr>
      <w:tr w:rsidR="007A4D98" w:rsidRPr="007326D0" w14:paraId="6F85FB4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89AB679" w14:textId="00F64518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Odesílání dokumentů mimo organizaci včetně předání údajů o vypravení zpět vyřizujícímu referentovi a opatření elektronickou pečetí v souladu s eIDAS, viz výše.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5705CA" w14:textId="53E8788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A996FB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62AE14" w14:textId="3294C6DE" w:rsidR="007A4D98" w:rsidRPr="007326D0" w:rsidRDefault="007A4D98" w:rsidP="00D61B42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326D0">
              <w:rPr>
                <w:rFonts w:ascii="Arial" w:hAnsi="Arial" w:cs="Arial"/>
                <w:sz w:val="20"/>
                <w:szCs w:val="20"/>
              </w:rPr>
              <w:t xml:space="preserve">ebová služba splňující </w:t>
            </w:r>
            <w:r>
              <w:rPr>
                <w:rFonts w:ascii="Arial" w:hAnsi="Arial" w:cs="Arial"/>
                <w:sz w:val="20"/>
                <w:szCs w:val="20"/>
              </w:rPr>
              <w:t xml:space="preserve">aktuální </w:t>
            </w:r>
            <w:r w:rsidRPr="007326D0">
              <w:rPr>
                <w:rFonts w:ascii="Arial" w:hAnsi="Arial" w:cs="Arial"/>
                <w:sz w:val="20"/>
                <w:szCs w:val="20"/>
              </w:rPr>
              <w:t xml:space="preserve">standart NSESSS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9BD34A6" w14:textId="1865CD35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D434EF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84D3FE" w14:textId="1ECD67BC" w:rsidR="007A4D98" w:rsidRDefault="007A4D98" w:rsidP="009750A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Propojení na portál občana formou API </w:t>
            </w:r>
            <w:r w:rsidR="00881ED4">
              <w:rPr>
                <w:rFonts w:ascii="Arial" w:hAnsi="Arial" w:cs="Arial"/>
                <w:sz w:val="20"/>
                <w:szCs w:val="20"/>
              </w:rPr>
              <w:t xml:space="preserve">nebo jiného </w:t>
            </w:r>
            <w:r w:rsidRPr="007326D0">
              <w:rPr>
                <w:rFonts w:ascii="Arial" w:hAnsi="Arial" w:cs="Arial"/>
                <w:sz w:val="20"/>
                <w:szCs w:val="20"/>
              </w:rPr>
              <w:t>rozhraní</w:t>
            </w:r>
            <w:r w:rsidR="00881ED4">
              <w:rPr>
                <w:rFonts w:ascii="Arial" w:hAnsi="Arial" w:cs="Arial"/>
                <w:sz w:val="20"/>
                <w:szCs w:val="20"/>
              </w:rPr>
              <w:t xml:space="preserve"> zaručujícího funkčnost portálu občana a přenos identit</w:t>
            </w:r>
            <w:r>
              <w:rPr>
                <w:rFonts w:ascii="Arial" w:hAnsi="Arial" w:cs="Arial"/>
                <w:sz w:val="20"/>
                <w:szCs w:val="20"/>
              </w:rPr>
              <w:t>, viz Z</w:t>
            </w:r>
            <w:r w:rsidR="00ED0D55">
              <w:rPr>
                <w:rFonts w:ascii="Arial" w:hAnsi="Arial" w:cs="Arial"/>
                <w:sz w:val="20"/>
                <w:szCs w:val="20"/>
              </w:rPr>
              <w:t>adávací dokumentace části 3</w:t>
            </w:r>
          </w:p>
          <w:p w14:paraId="12DA0EC8" w14:textId="77777777" w:rsidR="00ED0D55" w:rsidRDefault="00496A7D" w:rsidP="00496A7D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496A7D">
              <w:rPr>
                <w:rFonts w:ascii="Arial" w:hAnsi="Arial" w:cs="Arial"/>
                <w:sz w:val="20"/>
                <w:szCs w:val="20"/>
              </w:rPr>
              <w:t>Ztotožnění proběhne na základě obecných pravidel (minimálně Jméno, příj</w:t>
            </w:r>
            <w:r>
              <w:rPr>
                <w:rFonts w:ascii="Arial" w:hAnsi="Arial" w:cs="Arial"/>
                <w:sz w:val="20"/>
                <w:szCs w:val="20"/>
              </w:rPr>
              <w:t>mení, datum narození, bydliště) nebo jiným způsobem zaručujícím identitu občana</w:t>
            </w:r>
          </w:p>
          <w:p w14:paraId="057B225D" w14:textId="7F917D75" w:rsidR="00496A7D" w:rsidRPr="007326D0" w:rsidRDefault="00496A7D" w:rsidP="00496A7D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Identita je uchovávána a umožní další automatizované zpracování dat na portálu.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FE2076A" w14:textId="5F7F7B5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B020F45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B6DDA1B" w14:textId="0B86E220" w:rsidR="007A4D98" w:rsidRPr="007326D0" w:rsidRDefault="00881ED4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>estav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496A7D">
              <w:rPr>
                <w:rFonts w:ascii="Arial" w:hAnsi="Arial" w:cs="Arial"/>
                <w:sz w:val="20"/>
                <w:szCs w:val="20"/>
              </w:rPr>
              <w:t>,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 na jejichž základě je možno stanovit efektivitu nastavení konfigurace systému:</w:t>
            </w:r>
          </w:p>
          <w:p w14:paraId="7D1727DC" w14:textId="77777777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Statistická sestava EP (Elektronická podatelna) </w:t>
            </w:r>
          </w:p>
          <w:p w14:paraId="7C612CA3" w14:textId="77777777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Počty přijatých podání dle typu a období</w:t>
            </w:r>
          </w:p>
          <w:p w14:paraId="36FA6406" w14:textId="3606CD79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Statistická sestava o důvěryhodnosti dokumentů</w:t>
            </w:r>
          </w:p>
          <w:p w14:paraId="3EDC08EE" w14:textId="37468A69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Počty vystavených časových razítek a dokumentů </w:t>
            </w:r>
          </w:p>
          <w:p w14:paraId="78018A49" w14:textId="77777777" w:rsidR="007A4D98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Počty přihlášených uživatelů a statistiky přístupů</w:t>
            </w:r>
          </w:p>
          <w:p w14:paraId="69E7DE4F" w14:textId="6B9C4C9A" w:rsidR="00881ED4" w:rsidRPr="00BA4B44" w:rsidRDefault="004E008E" w:rsidP="00B968BE">
            <w:pPr>
              <w:pStyle w:val="Odrky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BA4B44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Statistiky výsledků ověření platnosti elektronických podpisů</w:t>
            </w:r>
          </w:p>
          <w:p w14:paraId="54A4CCC5" w14:textId="20FC9A76" w:rsidR="007A4D98" w:rsidRPr="007326D0" w:rsidRDefault="007A4D98" w:rsidP="004E008E">
            <w:pPr>
              <w:pStyle w:val="Odrky"/>
              <w:numPr>
                <w:ilvl w:val="0"/>
                <w:numId w:val="0"/>
              </w:numPr>
              <w:ind w:left="8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150921C" w14:textId="147E3A21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6B5E27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E233045" w14:textId="322178B0" w:rsidR="007A4D98" w:rsidRPr="002F48A0" w:rsidRDefault="007A4D98" w:rsidP="00B526D6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2F48A0">
              <w:rPr>
                <w:rFonts w:ascii="Arial" w:hAnsi="Arial" w:cs="Arial"/>
                <w:sz w:val="20"/>
                <w:szCs w:val="20"/>
              </w:rPr>
              <w:t xml:space="preserve">Sestavení validních SIP balíčků v souladu s aktuálními požadavky NDA viz </w:t>
            </w:r>
            <w:hyperlink r:id="rId13" w:history="1">
              <w:r w:rsidRPr="002F48A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https://validatorsip.nacr.cz/test/</w:t>
              </w:r>
            </w:hyperlink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FF99A3" w14:textId="4988CF97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ACC4C86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AE8D68F" w14:textId="3FEBA20F" w:rsidR="007A4D98" w:rsidRPr="002F48A0" w:rsidRDefault="007A4D98" w:rsidP="002F48A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2F48A0">
              <w:rPr>
                <w:rFonts w:ascii="Arial" w:hAnsi="Arial" w:cs="Arial"/>
                <w:sz w:val="20"/>
                <w:szCs w:val="20"/>
              </w:rPr>
              <w:t>Podepisování a časového orazítkování elektronických dokumentů podle výše uvedených norem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17BF0A8" w14:textId="6A91986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7D7262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70ECE2" w14:textId="2C7B7144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Elektronizace archivu a procesů elektronické spisové služby včetně podpory elektronické archivace a skartace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3C6ABA" w14:textId="6E91A1BA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313F94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19DA93C" w14:textId="38906E71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Usnadnění správy elektronických dokumentů a metadat pomocí hromadných operací, jako jsou kontroly expirace el. podpisu, validace výstupních datových formátů atp.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87246D3" w14:textId="63F660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6347687B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161112" w14:textId="06AFD9C6" w:rsidR="007A4D98" w:rsidRPr="007326D0" w:rsidRDefault="007A4D98" w:rsidP="00D61B42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Řešení autorizované konverze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dokumentů z moci úřední s centrální agendou Czechpoint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599AB25" w14:textId="7DEA42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4C8E736A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677874A" w14:textId="1E7A221A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Zprostředkování výše uvedených služeb i pro jiné AIS používané na úřadu pomocí rozhraní formou webových služeb.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28DFF77" w14:textId="1F0F7E8B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8EEAF0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33CE93F" w14:textId="6D2BC763" w:rsidR="007A4D98" w:rsidRPr="007326D0" w:rsidRDefault="004E008E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pro s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>kenovací pracoviště, kter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 umožňuje hromadné skenování dokumentů a jejich automatické přiřazování k jejich profilům (metadatům) v informačním systému úřadu na základě unikátního identifikátoru a dále zajišťuje:</w:t>
            </w:r>
          </w:p>
          <w:p w14:paraId="0F2AFF2B" w14:textId="357663CA" w:rsidR="007A4D98" w:rsidRPr="007326D0" w:rsidRDefault="007A4D98" w:rsidP="00C468C0">
            <w:pPr>
              <w:pStyle w:val="Odrky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Zajištění elektronizace dokumentů s př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iřazením unikátního identifikátoru; 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r w:rsidR="004E008E">
              <w:rPr>
                <w:rFonts w:ascii="Arial" w:hAnsi="Arial" w:cs="Arial"/>
                <w:sz w:val="20"/>
                <w:szCs w:val="20"/>
              </w:rPr>
              <w:t>jedno a dvouroz</w:t>
            </w:r>
            <w:r w:rsidRPr="004E008E">
              <w:rPr>
                <w:rFonts w:ascii="Arial" w:hAnsi="Arial" w:cs="Arial"/>
                <w:sz w:val="20"/>
                <w:szCs w:val="20"/>
              </w:rPr>
              <w:t>měrn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ých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 čárov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ých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 kód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ů</w:t>
            </w:r>
            <w:r w:rsidRPr="009F04F3">
              <w:rPr>
                <w:rFonts w:ascii="Arial" w:hAnsi="Arial" w:cs="Arial"/>
                <w:sz w:val="20"/>
                <w:szCs w:val="20"/>
                <w:highlight w:val="cyan"/>
              </w:rPr>
              <w:t xml:space="preserve"> </w:t>
            </w:r>
          </w:p>
          <w:p w14:paraId="570EC800" w14:textId="77777777" w:rsidR="007A4D98" w:rsidRDefault="007A4D98" w:rsidP="004E008E">
            <w:pPr>
              <w:pStyle w:val="Odstavecseseznamem"/>
              <w:numPr>
                <w:ilvl w:val="0"/>
                <w:numId w:val="10"/>
              </w:numPr>
              <w:rPr>
                <w:rFonts w:eastAsia="Calibri" w:cs="Arial"/>
                <w:szCs w:val="20"/>
                <w:lang w:eastAsia="cs-CZ"/>
              </w:rPr>
            </w:pPr>
            <w:r w:rsidRPr="004E008E">
              <w:rPr>
                <w:rFonts w:eastAsia="Calibri" w:cs="Arial"/>
                <w:szCs w:val="20"/>
                <w:lang w:eastAsia="cs-CZ"/>
              </w:rPr>
              <w:t>Automatická detekce identifikátorů</w:t>
            </w:r>
            <w:r w:rsidR="004E008E" w:rsidRPr="004E008E">
              <w:rPr>
                <w:rFonts w:eastAsia="Calibri" w:cs="Arial"/>
                <w:szCs w:val="20"/>
                <w:lang w:eastAsia="cs-CZ"/>
              </w:rPr>
              <w:t xml:space="preserve"> spisové služby</w:t>
            </w:r>
            <w:r w:rsidRPr="004E008E">
              <w:rPr>
                <w:rFonts w:eastAsia="Calibri" w:cs="Arial"/>
                <w:szCs w:val="20"/>
                <w:lang w:eastAsia="cs-CZ"/>
              </w:rPr>
              <w:t xml:space="preserve">, podpora technologie optické rozpoznání textu pro výtěžnost dat a následnou práci s dokumentem; OCR-A, OCR-B </w:t>
            </w:r>
          </w:p>
          <w:p w14:paraId="7319B3B6" w14:textId="109E1BE1" w:rsidR="004E008E" w:rsidRPr="004E008E" w:rsidRDefault="004E008E" w:rsidP="004E008E">
            <w:pPr>
              <w:pStyle w:val="Odstavecseseznamem"/>
              <w:numPr>
                <w:ilvl w:val="0"/>
                <w:numId w:val="10"/>
              </w:numPr>
              <w:rPr>
                <w:rFonts w:eastAsia="Calibri" w:cs="Arial"/>
                <w:szCs w:val="20"/>
                <w:lang w:eastAsia="cs-CZ"/>
              </w:rPr>
            </w:pPr>
            <w:r>
              <w:rPr>
                <w:rFonts w:eastAsia="Calibri" w:cs="Arial"/>
                <w:szCs w:val="20"/>
                <w:lang w:eastAsia="cs-CZ"/>
              </w:rPr>
              <w:t>Počet licencí 1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10508B" w14:textId="3076565D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C1E58A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BCD4D2" w14:textId="393BCF4F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Podpora vícestupňov</w:t>
            </w:r>
            <w:r>
              <w:rPr>
                <w:rFonts w:ascii="Arial" w:hAnsi="Arial" w:cs="Arial"/>
                <w:sz w:val="20"/>
                <w:szCs w:val="20"/>
              </w:rPr>
              <w:t>ého konfigurovatelného workflow na úrovni předávání, sdílení a schvalování dokumentů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A3D48CA" w14:textId="46DC0CA5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6C93297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E2D7AB8" w14:textId="7D3B3F2E" w:rsidR="007A4D98" w:rsidRDefault="007A4D98" w:rsidP="00F04A47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Automatizované vytváření dokumentů pomocí přednastavených šablon </w:t>
            </w:r>
          </w:p>
          <w:p w14:paraId="52EFDAA7" w14:textId="1B0B1E3A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Šablony jsou v editovatelném formátu (docx, rtf). Jsou uloženy v datovém skladu spisové služby. Šablony lze seskupovat do sad</w:t>
            </w:r>
          </w:p>
          <w:p w14:paraId="1348D885" w14:textId="58F23178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Každá šablona využívá metadata z evidenční karty dokumentu pomocí nastavitelných parametrů</w:t>
            </w:r>
          </w:p>
          <w:p w14:paraId="21236DAB" w14:textId="1993E30D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Vytvořeny dokument je uložen do spisové služby. S dokumentem lze dále pracovat </w:t>
            </w:r>
          </w:p>
          <w:p w14:paraId="5CC09219" w14:textId="597A1781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Automatizované vkládání čárových kódů (čj, identifikátorů dokumentu)</w:t>
            </w:r>
          </w:p>
          <w:p w14:paraId="5F5F90E9" w14:textId="0C928227" w:rsidR="007A4D98" w:rsidRPr="007326D0" w:rsidDel="009750AF" w:rsidRDefault="007A4D98" w:rsidP="00633092">
            <w:pPr>
              <w:pStyle w:val="Odrky"/>
              <w:numPr>
                <w:ilvl w:val="0"/>
                <w:numId w:val="0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473500" w14:textId="334173E0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D9AEFB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C5FBB6" w14:textId="25F26D58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Podpora automatických konfigurovatelných notifikačních služeb (email) minimálně při</w:t>
            </w:r>
          </w:p>
          <w:p w14:paraId="4776FE98" w14:textId="4C170FCF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dokumentů k podpisu</w:t>
            </w:r>
          </w:p>
          <w:p w14:paraId="5BF85B7C" w14:textId="6F934997" w:rsidR="007A4D98" w:rsidRPr="007326D0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Podepsání dokumentu</w:t>
            </w:r>
          </w:p>
          <w:p w14:paraId="557752EA" w14:textId="52EEE2C4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Příjmu dokumentů</w:t>
            </w:r>
          </w:p>
          <w:p w14:paraId="2188FEC1" w14:textId="22AC4F9D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dokumentů</w:t>
            </w:r>
          </w:p>
          <w:p w14:paraId="413FF559" w14:textId="2D34E1A5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lastRenderedPageBreak/>
              <w:t>Vypršení lhůty pro vyřízení dokumentů a spisů</w:t>
            </w:r>
          </w:p>
          <w:p w14:paraId="7EB44025" w14:textId="70D713A0" w:rsidR="007A4D98" w:rsidRPr="009F04F3" w:rsidRDefault="007A4D98" w:rsidP="009F04F3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spisu</w:t>
            </w:r>
          </w:p>
          <w:p w14:paraId="2EEBC507" w14:textId="1C09327C" w:rsidR="007A4D98" w:rsidRPr="009F04F3" w:rsidRDefault="007A4D98" w:rsidP="009F04F3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Nevyřízené spisy po termínu</w:t>
            </w:r>
          </w:p>
          <w:p w14:paraId="6A428459" w14:textId="41F66679" w:rsidR="007A4D98" w:rsidRPr="007326D0" w:rsidDel="009750AF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4DC2C44" w14:textId="6F72C1A3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lastRenderedPageBreak/>
              <w:t>ANO/NE</w:t>
            </w:r>
          </w:p>
        </w:tc>
      </w:tr>
      <w:tr w:rsidR="007A4D98" w:rsidRPr="007326D0" w14:paraId="06C1A4E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35B6DE1" w14:textId="39AA861D" w:rsidR="007A4D98" w:rsidRPr="007326D0" w:rsidRDefault="007A4D98" w:rsidP="00DD0069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D0199A">
              <w:rPr>
                <w:rFonts w:ascii="Arial" w:hAnsi="Arial" w:cs="Arial"/>
                <w:sz w:val="20"/>
                <w:szCs w:val="20"/>
              </w:rPr>
              <w:t>Administrace a konfigurace všech parametrů IS, včetně definice šablon dokumentů bez nutnosti zásahu zhotovitele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593160C" w14:textId="217E0CBC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11768E9" w14:textId="77777777" w:rsidTr="00493817">
        <w:tc>
          <w:tcPr>
            <w:tcW w:w="9288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B838F26" w14:textId="7074D010" w:rsidR="007A4D98" w:rsidRPr="00DD0069" w:rsidRDefault="007A4D98" w:rsidP="00C468C0">
            <w:pPr>
              <w:rPr>
                <w:rFonts w:cs="Arial"/>
                <w:b/>
                <w:szCs w:val="20"/>
              </w:rPr>
            </w:pPr>
            <w:r w:rsidRPr="00DD0069">
              <w:rPr>
                <w:rFonts w:cs="Arial"/>
                <w:b/>
                <w:szCs w:val="20"/>
              </w:rPr>
              <w:t>Systémové požadavky:</w:t>
            </w:r>
            <w:r>
              <w:rPr>
                <w:rFonts w:cs="Arial"/>
                <w:b/>
                <w:szCs w:val="20"/>
              </w:rPr>
              <w:tab/>
            </w:r>
          </w:p>
        </w:tc>
      </w:tr>
      <w:tr w:rsidR="007A4D98" w:rsidRPr="007326D0" w14:paraId="08C446E4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EB3D55C" w14:textId="6CE05A77" w:rsidR="007A4D98" w:rsidRPr="00604F34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04F34">
              <w:rPr>
                <w:rFonts w:ascii="Arial" w:hAnsi="Arial" w:cs="Arial"/>
                <w:sz w:val="20"/>
                <w:szCs w:val="20"/>
              </w:rPr>
              <w:t>Vícevrstvá systémová architektura s možným dalším členěním do více vrstev (klient – server, možnost dedikovaných serverů pro databázi, aplikaci).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40D2EAD" w14:textId="18B0983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A766548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DBA9127" w14:textId="178ADF6B" w:rsidR="007A4D98" w:rsidRPr="007326D0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umožňuje nastavení organizační struktury, spisových uzlů, oprávnění a rolí pro jednotlivé pracovníky a spisové uzly.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5F5CC2" w14:textId="6F84DFAF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847E42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12331EB" w14:textId="0C6D76E9" w:rsidR="007A4D98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Integrace s MS Active directory.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E3EBF91" w14:textId="578629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BA474B1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28A1B78" w14:textId="7495854F" w:rsidR="007A4D98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přihlášení pomocí integrované autentizace, heslem nebo certifikátem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74C7801" w14:textId="14333B0F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9DDBB1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2284D6" w14:textId="743EE772" w:rsidR="007A4D98" w:rsidRDefault="007A4D98" w:rsidP="006D6544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Celý systém je lokalizován </w:t>
            </w:r>
            <w:r w:rsidRPr="006D6544">
              <w:rPr>
                <w:rFonts w:ascii="Arial" w:hAnsi="Arial" w:cs="Arial"/>
                <w:sz w:val="20"/>
                <w:szCs w:val="20"/>
              </w:rPr>
              <w:t>v českém jazyce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D4EFA1C" w14:textId="6DB0E761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468A72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50692D" w14:textId="0D13A040" w:rsidR="007A4D98" w:rsidRDefault="007A4D98" w:rsidP="00E37683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Dodaný systém je kompatibilní s technologickým prostředím zadavatele, zejména s ohledem na provoz tenkých klientů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DFE533" w14:textId="5397D8F5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0206F93E" w14:textId="77777777" w:rsidR="00670296" w:rsidRDefault="00670296" w:rsidP="00670296">
      <w:pPr>
        <w:rPr>
          <w:rFonts w:cs="Arial"/>
          <w:szCs w:val="20"/>
        </w:rPr>
      </w:pPr>
    </w:p>
    <w:p w14:paraId="02C5649E" w14:textId="56D9CA59" w:rsidR="00B968BE" w:rsidRPr="007326D0" w:rsidRDefault="00B968BE" w:rsidP="00F55D83">
      <w:pPr>
        <w:pStyle w:val="Nadpis2"/>
        <w:numPr>
          <w:ilvl w:val="0"/>
          <w:numId w:val="19"/>
        </w:numPr>
      </w:pPr>
      <w:r w:rsidRPr="007326D0">
        <w:t xml:space="preserve">Integrace </w:t>
      </w:r>
    </w:p>
    <w:p w14:paraId="14707522" w14:textId="5BC71B69" w:rsidR="000B2646" w:rsidRPr="007326D0" w:rsidRDefault="000B2646" w:rsidP="00265700">
      <w:r w:rsidRPr="007326D0">
        <w:t xml:space="preserve">Tabulka č. 3 – </w:t>
      </w:r>
      <w:r w:rsidR="00D73F84">
        <w:t xml:space="preserve">Požadavky na integraci 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B968BE" w:rsidRPr="007326D0" w14:paraId="4B80AD30" w14:textId="77777777" w:rsidTr="00255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1043F416" w14:textId="77777777" w:rsidR="00B968BE" w:rsidRPr="007326D0" w:rsidRDefault="00B968B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19F79E4D" w14:textId="1057FAA5" w:rsidR="00B968BE" w:rsidRPr="007326D0" w:rsidRDefault="000B2646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B968BE" w:rsidRPr="007326D0" w14:paraId="17EBFF35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280F3A4" w14:textId="47BBE41B" w:rsidR="00B968BE" w:rsidRPr="007326D0" w:rsidRDefault="00B968BE" w:rsidP="00E004BC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Spisová služba bude způsobilá k integrování do </w:t>
            </w:r>
            <w:r w:rsidR="00E004BC">
              <w:rPr>
                <w:rFonts w:cs="Arial"/>
                <w:szCs w:val="20"/>
              </w:rPr>
              <w:t xml:space="preserve">agentových </w:t>
            </w:r>
            <w:r w:rsidRPr="007326D0">
              <w:rPr>
                <w:rFonts w:cs="Arial"/>
                <w:szCs w:val="20"/>
              </w:rPr>
              <w:t>informační</w:t>
            </w:r>
            <w:r w:rsidR="00E004BC">
              <w:rPr>
                <w:rFonts w:cs="Arial"/>
                <w:szCs w:val="20"/>
              </w:rPr>
              <w:t>c</w:t>
            </w:r>
            <w:r w:rsidRPr="007326D0">
              <w:rPr>
                <w:rFonts w:cs="Arial"/>
                <w:szCs w:val="20"/>
              </w:rPr>
              <w:t>h systém</w:t>
            </w:r>
            <w:r w:rsidR="00E004BC">
              <w:rPr>
                <w:rFonts w:cs="Arial"/>
                <w:szCs w:val="20"/>
              </w:rPr>
              <w:t>ů</w:t>
            </w:r>
            <w:r w:rsidRPr="007326D0">
              <w:rPr>
                <w:rFonts w:cs="Arial"/>
                <w:szCs w:val="20"/>
              </w:rPr>
              <w:t xml:space="preserve"> </w:t>
            </w:r>
            <w:r w:rsidR="00623ECD">
              <w:rPr>
                <w:rFonts w:cs="Arial"/>
                <w:szCs w:val="20"/>
              </w:rPr>
              <w:t xml:space="preserve">VITA </w:t>
            </w:r>
            <w:r w:rsidRPr="007326D0">
              <w:rPr>
                <w:rFonts w:cs="Arial"/>
                <w:szCs w:val="20"/>
              </w:rPr>
              <w:t>a to tak, že bude plnit výše uvedené normy.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80F8EF4" w14:textId="77777777" w:rsidR="00B968BE" w:rsidRPr="006B20DE" w:rsidRDefault="00B968B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2610F6" w:rsidRPr="007326D0" w14:paraId="1E3DA951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1E05FD3" w14:textId="1073DCD9" w:rsidR="002610F6" w:rsidRPr="007326D0" w:rsidRDefault="002610F6" w:rsidP="002610F6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Spisová služba nebude mít licenční omezení pro přístup třetích stran na rozhraní.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7C8D26E" w14:textId="6B03BA22" w:rsidR="002610F6" w:rsidRPr="006B20DE" w:rsidRDefault="002610F6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D0199A" w:rsidRPr="007326D0" w14:paraId="6B74C60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5A92A33" w14:textId="77777777" w:rsidR="00D0199A" w:rsidRPr="00D0199A" w:rsidRDefault="00D0199A" w:rsidP="00D0199A">
            <w:pPr>
              <w:rPr>
                <w:rFonts w:cs="Arial"/>
                <w:szCs w:val="20"/>
              </w:rPr>
            </w:pPr>
            <w:r w:rsidRPr="00D0199A">
              <w:rPr>
                <w:rFonts w:cs="Arial"/>
                <w:szCs w:val="20"/>
              </w:rPr>
              <w:t>Popsané a zdokumentované otevřené aplikační rozhraní jednotlivých komponent pro obousměrnou komunikaci s dalšími aplikacemi jiných dodavatelů na bázi Web Services (technologie SOAP), které umožní  připojení a výměnu dat.</w:t>
            </w:r>
          </w:p>
          <w:p w14:paraId="6E9134BD" w14:textId="75C4D21F" w:rsidR="00D0199A" w:rsidRPr="007326D0" w:rsidRDefault="00D0199A" w:rsidP="00D0199A">
            <w:pPr>
              <w:rPr>
                <w:rFonts w:cs="Arial"/>
                <w:szCs w:val="20"/>
              </w:rPr>
            </w:pPr>
            <w:r w:rsidRPr="00D0199A">
              <w:rPr>
                <w:rFonts w:cs="Arial"/>
                <w:szCs w:val="20"/>
              </w:rPr>
              <w:t>Aplikační rozhraní bude poskytnuté jako součást plnění a jeho využití nebude vyžadovat žádné další náklady pro zadavatele (např. dokupování licencí, dokoupení dokumentace apod.).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3A13B82" w14:textId="5C718D5C" w:rsidR="00D0199A" w:rsidRPr="006B20DE" w:rsidRDefault="00D0199A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6370C6" w:rsidRPr="007326D0" w14:paraId="0E148CA0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B9F6DB" w14:textId="5F3FFD68" w:rsidR="006370C6" w:rsidRPr="007326D0" w:rsidRDefault="006370C6" w:rsidP="006370C6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Integrace na další části dodávané v rámci zadávací dokumentace:</w:t>
            </w:r>
          </w:p>
          <w:p w14:paraId="2ECC85BB" w14:textId="5D701BB7" w:rsidR="006370C6" w:rsidRPr="007326D0" w:rsidRDefault="006370C6" w:rsidP="006370C6">
            <w:pPr>
              <w:pStyle w:val="Odstavecseseznamem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Provázanost na elektronickou úřední desku dodávanou v ZD2 (řízení publikace)</w:t>
            </w:r>
          </w:p>
          <w:p w14:paraId="39067580" w14:textId="2410AD2E" w:rsidR="006370C6" w:rsidRPr="007326D0" w:rsidRDefault="006370C6" w:rsidP="00CC763A">
            <w:pPr>
              <w:pStyle w:val="Odstavecseseznamem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Provázanost na portál občana dodávaný v ZD1</w:t>
            </w:r>
            <w:r w:rsidR="00CC763A" w:rsidRPr="007326D0">
              <w:rPr>
                <w:rFonts w:cs="Arial"/>
                <w:szCs w:val="20"/>
              </w:rPr>
              <w:t xml:space="preserve"> formou API rozhraní umožňující přenos </w:t>
            </w:r>
            <w:r w:rsidR="00CC763A" w:rsidRPr="007326D0">
              <w:rPr>
                <w:rFonts w:cs="Arial"/>
                <w:szCs w:val="20"/>
              </w:rPr>
              <w:tab/>
              <w:t xml:space="preserve">identity občana, dokumentů a spisů vázaných k této identitě </w:t>
            </w:r>
            <w:r w:rsidRPr="007326D0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7D694BA" w14:textId="1154979C" w:rsidR="006370C6" w:rsidRPr="006B20DE" w:rsidRDefault="00F21275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CE1C0D" w:rsidRPr="007326D0" w14:paraId="542BCD86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787CCD" w14:textId="05D1C0D1" w:rsidR="00CE1C0D" w:rsidRPr="007326D0" w:rsidRDefault="00CE1C0D" w:rsidP="00600C1D">
            <w:r w:rsidRPr="007326D0">
              <w:t>Elektronická podatelna</w:t>
            </w:r>
          </w:p>
          <w:p w14:paraId="571B101B" w14:textId="77777777" w:rsidR="00CE1C0D" w:rsidRPr="007326D0" w:rsidRDefault="00CE1C0D" w:rsidP="00600C1D"/>
          <w:p w14:paraId="58D64213" w14:textId="4B12F09F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 xml:space="preserve">Propojení na emailovou schránku </w:t>
            </w:r>
            <w:hyperlink r:id="rId14" w:history="1">
              <w:r w:rsidRPr="007326D0">
                <w:rPr>
                  <w:rStyle w:val="Hypertextovodkaz"/>
                </w:rPr>
                <w:t>podatelna@ub.cz</w:t>
              </w:r>
            </w:hyperlink>
            <w:r w:rsidRPr="007326D0">
              <w:t xml:space="preserve">  možností automatizovaného příjmu podání dokumentů a validace jejich elektronických podpisů</w:t>
            </w:r>
          </w:p>
          <w:p w14:paraId="643CA6A4" w14:textId="10DD4A38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>Vytěžování metadat z úplných elektronických podání z portálu občana (viz dokumentace ZD3)</w:t>
            </w:r>
          </w:p>
          <w:p w14:paraId="68162F9B" w14:textId="670368F7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>Automatický podpis přijatých dokumentů elektronickým certifikátem podatelny</w:t>
            </w:r>
            <w:r w:rsidR="001214CA" w:rsidRPr="007326D0">
              <w:t xml:space="preserve"> v souladu s nařízením eIDAS</w:t>
            </w:r>
          </w:p>
          <w:p w14:paraId="00EAA08E" w14:textId="77777777" w:rsidR="00CE1C0D" w:rsidRPr="007326D0" w:rsidRDefault="00CE1C0D" w:rsidP="00600C1D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1E2986" w14:textId="2B4888E3" w:rsidR="00CE1C0D" w:rsidRPr="006B20DE" w:rsidRDefault="00D70F8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E247B5" w:rsidRPr="007326D0" w14:paraId="64B87902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D02ECD" w14:textId="00F0B2B0" w:rsidR="00E247B5" w:rsidRPr="007326D0" w:rsidRDefault="00E247B5" w:rsidP="00600C1D">
            <w:r w:rsidRPr="007326D0">
              <w:t>Systém ISDS</w:t>
            </w:r>
          </w:p>
          <w:p w14:paraId="37EC1516" w14:textId="46FD51AF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>Příjem a vypravování elektronických dokumentů datových schránek</w:t>
            </w:r>
          </w:p>
          <w:p w14:paraId="0C47711B" w14:textId="3893F7AF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 xml:space="preserve">Propojení na systém datových schránek ISDS v manuálním i automatizovaném režimu pomoci aplikačního rozhraní webových služeb definovaného </w:t>
            </w:r>
            <w:hyperlink r:id="rId15" w:history="1">
              <w:r w:rsidRPr="007326D0">
                <w:rPr>
                  <w:rStyle w:val="Hypertextovodkaz"/>
                </w:rPr>
                <w:t>https://www.datoveschranky.info/dulezite-informace/aplikacni-rozhrani</w:t>
              </w:r>
            </w:hyperlink>
          </w:p>
          <w:p w14:paraId="4AF86636" w14:textId="77777777" w:rsidR="00E247B5" w:rsidRPr="007326D0" w:rsidRDefault="00E247B5" w:rsidP="00E247B5"/>
          <w:p w14:paraId="6FE81745" w14:textId="7F337745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>Podpora identifikace OVM systémovým certifikátem</w:t>
            </w:r>
          </w:p>
          <w:p w14:paraId="29EA2975" w14:textId="77777777" w:rsidR="00E247B5" w:rsidRPr="007326D0" w:rsidRDefault="00E247B5" w:rsidP="00E247B5">
            <w:pPr>
              <w:pStyle w:val="Odstavecseseznamem"/>
            </w:pPr>
          </w:p>
          <w:p w14:paraId="51183D07" w14:textId="63559E37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 xml:space="preserve">Soulad rozhraní s dokumentací uvedenou na </w:t>
            </w:r>
            <w:hyperlink r:id="rId16" w:history="1">
              <w:r w:rsidRPr="007326D0">
                <w:rPr>
                  <w:rStyle w:val="Hypertextovodkaz"/>
                </w:rPr>
                <w:t>https://www.datoveschranky.info/ke-stazeni</w:t>
              </w:r>
            </w:hyperlink>
          </w:p>
          <w:p w14:paraId="12DD3476" w14:textId="454AA35B" w:rsidR="002F48A0" w:rsidRPr="007326D0" w:rsidRDefault="002F48A0" w:rsidP="00D73F84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B325374" w14:textId="18B8452F" w:rsidR="00E247B5" w:rsidRPr="006B20DE" w:rsidRDefault="00D70F8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D15399" w:rsidRPr="007326D0" w14:paraId="7EB65A4F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198C197" w14:textId="698DBFD5" w:rsidR="00D15399" w:rsidRPr="007326D0" w:rsidRDefault="00D15399" w:rsidP="00414F42">
            <w:pPr>
              <w:pStyle w:val="Odstavecseseznamem"/>
              <w:numPr>
                <w:ilvl w:val="1"/>
                <w:numId w:val="14"/>
              </w:num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478497" w14:textId="5EF75A61" w:rsidR="00D15399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1214CA" w:rsidRPr="007326D0" w14:paraId="6E46D539" w14:textId="77777777" w:rsidTr="0046126F">
        <w:trPr>
          <w:trHeight w:val="2202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EFBA26" w14:textId="77777777" w:rsidR="001214CA" w:rsidRPr="007326D0" w:rsidRDefault="001214CA" w:rsidP="001214CA">
            <w:r w:rsidRPr="007326D0">
              <w:t>Vazba na další AIS</w:t>
            </w:r>
          </w:p>
          <w:p w14:paraId="6B8C1983" w14:textId="0997C9D9" w:rsidR="001214CA" w:rsidRPr="007326D0" w:rsidRDefault="001214CA" w:rsidP="001214CA">
            <w:pPr>
              <w:pStyle w:val="Odstavecseseznamem"/>
              <w:numPr>
                <w:ilvl w:val="0"/>
                <w:numId w:val="14"/>
              </w:numPr>
            </w:pPr>
            <w:r w:rsidRPr="007326D0">
              <w:t xml:space="preserve">IS RŽP (celostátní systém </w:t>
            </w:r>
            <w:r w:rsidR="00EC6941">
              <w:t>–</w:t>
            </w:r>
            <w:r w:rsidRPr="007326D0">
              <w:t xml:space="preserve"> Registr živnostenských podnikatelů). </w:t>
            </w:r>
            <w:hyperlink r:id="rId17" w:history="1">
              <w:r w:rsidRPr="007326D0">
                <w:rPr>
                  <w:rStyle w:val="Hypertextovodkaz"/>
                </w:rPr>
                <w:t>https://www.rzp.cz/</w:t>
              </w:r>
            </w:hyperlink>
          </w:p>
          <w:p w14:paraId="6DC4FB53" w14:textId="1F2740AF" w:rsidR="001214CA" w:rsidRPr="007326D0" w:rsidRDefault="001214CA" w:rsidP="001214CA">
            <w:pPr>
              <w:pStyle w:val="Odstavecseseznamem"/>
              <w:numPr>
                <w:ilvl w:val="0"/>
                <w:numId w:val="14"/>
              </w:numPr>
            </w:pPr>
            <w:r w:rsidRPr="007326D0">
              <w:t>Popis rozhraní je k</w:t>
            </w:r>
            <w:r w:rsidR="00EC6941">
              <w:t> </w:t>
            </w:r>
            <w:r w:rsidRPr="007326D0">
              <w:t xml:space="preserve">dispozici na </w:t>
            </w:r>
            <w:hyperlink r:id="rId18" w:history="1">
              <w:r w:rsidRPr="007326D0">
                <w:rPr>
                  <w:rStyle w:val="Hypertextovodkaz"/>
                </w:rPr>
                <w:t>https://www.rzp.cz/docs/RZP02_XML_25.pdf</w:t>
              </w:r>
            </w:hyperlink>
            <w:r w:rsidRPr="007326D0">
              <w:t>. Dodavatelem je firma ICZ a.s.</w:t>
            </w:r>
          </w:p>
          <w:p w14:paraId="09CED837" w14:textId="77777777" w:rsidR="001214CA" w:rsidRPr="007326D0" w:rsidRDefault="001214CA" w:rsidP="001214CA">
            <w:pPr>
              <w:pStyle w:val="Odstavecseseznamem"/>
            </w:pPr>
          </w:p>
          <w:p w14:paraId="42CFDF9C" w14:textId="058CF8F3" w:rsidR="001214CA" w:rsidRPr="007326D0" w:rsidRDefault="001214CA" w:rsidP="001214CA">
            <w:pPr>
              <w:pStyle w:val="Odstavecseseznamem"/>
              <w:numPr>
                <w:ilvl w:val="1"/>
                <w:numId w:val="14"/>
              </w:numPr>
            </w:pPr>
            <w:r w:rsidRPr="007326D0">
              <w:t xml:space="preserve">Propojení na úrovni vypravování a příjmů </w:t>
            </w:r>
            <w:r w:rsidR="00CC6D2C" w:rsidRPr="007326D0">
              <w:t xml:space="preserve">elektronických </w:t>
            </w:r>
            <w:r w:rsidRPr="007326D0">
              <w:t>dokumentů, spisů</w:t>
            </w:r>
          </w:p>
          <w:p w14:paraId="4FE9829A" w14:textId="77777777" w:rsidR="001214CA" w:rsidRPr="007326D0" w:rsidRDefault="001214CA" w:rsidP="00600C1D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C442B88" w14:textId="525317C6" w:rsidR="001214CA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F55D83" w:rsidRPr="007326D0" w14:paraId="406DFF3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E51DB9" w14:textId="11C39F7C" w:rsidR="00F55D83" w:rsidRPr="007326D0" w:rsidRDefault="00F55D83" w:rsidP="001214CA">
            <w:r w:rsidRPr="007326D0">
              <w:t>Systém z</w:t>
            </w:r>
            <w:r w:rsidR="007326D0" w:rsidRPr="007326D0">
              <w:t>ákladních registrů</w:t>
            </w:r>
          </w:p>
          <w:p w14:paraId="2EB23141" w14:textId="3FE92B8D" w:rsidR="00F55D83" w:rsidRDefault="007326D0" w:rsidP="007326D0">
            <w:pPr>
              <w:pStyle w:val="Odstavecseseznamem"/>
              <w:numPr>
                <w:ilvl w:val="0"/>
                <w:numId w:val="20"/>
              </w:numPr>
            </w:pPr>
            <w:r>
              <w:t>Propojení se systémem základních registrů v</w:t>
            </w:r>
            <w:r w:rsidR="00EC6941">
              <w:t> </w:t>
            </w:r>
            <w:r>
              <w:t>oprávněném rozsahu</w:t>
            </w:r>
          </w:p>
          <w:p w14:paraId="1B5D4F5E" w14:textId="77777777" w:rsidR="00F55D83" w:rsidRPr="007326D0" w:rsidRDefault="00F55D83" w:rsidP="001214CA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5BA8ADC" w14:textId="58C3ED48" w:rsidR="00F55D83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EC6941" w:rsidRPr="00BA4B44" w14:paraId="3A5AE5CB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E9C38E" w14:textId="6B502B34" w:rsidR="00EC6941" w:rsidRPr="00BA4B44" w:rsidRDefault="00EC6941" w:rsidP="001214CA">
            <w:p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 xml:space="preserve">Geovap </w:t>
            </w:r>
            <w:r w:rsidR="002F48A0" w:rsidRPr="00BA4B44">
              <w:rPr>
                <w:strike/>
                <w:highlight w:val="yellow"/>
              </w:rPr>
              <w:t xml:space="preserve">Sociální dávky </w:t>
            </w:r>
          </w:p>
          <w:p w14:paraId="547E9819" w14:textId="0F5FC0CB" w:rsidR="00EC6941" w:rsidRPr="00BA4B44" w:rsidRDefault="00EC6941" w:rsidP="00EC6941">
            <w:pPr>
              <w:pStyle w:val="Odstavecseseznamem"/>
              <w:numPr>
                <w:ilvl w:val="1"/>
                <w:numId w:val="14"/>
              </w:num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Propojení na úrovni vypravování a příjmů elektronických dokumentů, spisů</w:t>
            </w:r>
          </w:p>
          <w:p w14:paraId="4A8B2E23" w14:textId="4AE158EB" w:rsidR="00EC6941" w:rsidRPr="00BA4B44" w:rsidRDefault="002F48A0" w:rsidP="001214CA">
            <w:p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 xml:space="preserve">Viz </w:t>
            </w:r>
            <w:hyperlink r:id="rId19" w:history="1">
              <w:r w:rsidRPr="00BA4B44">
                <w:rPr>
                  <w:rStyle w:val="Hypertextovodkaz"/>
                  <w:strike/>
                  <w:highlight w:val="yellow"/>
                </w:rPr>
                <w:t>https://www.cityware.cz/cz/produkty-a-sluzby/socialni-agendy/15</w:t>
              </w:r>
            </w:hyperlink>
          </w:p>
          <w:p w14:paraId="421E25CE" w14:textId="5B078521" w:rsidR="002F48A0" w:rsidRPr="00BA4B44" w:rsidRDefault="002F48A0" w:rsidP="001214CA">
            <w:pPr>
              <w:rPr>
                <w:strike/>
                <w:highlight w:val="yellow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BDDB66" w14:textId="56FE8986" w:rsidR="00EC6941" w:rsidRPr="00BA4B44" w:rsidRDefault="00EC6941" w:rsidP="002610F6">
            <w:pPr>
              <w:rPr>
                <w:rFonts w:cs="Arial"/>
                <w:strike/>
                <w:szCs w:val="20"/>
                <w:highlight w:val="yellow"/>
              </w:rPr>
            </w:pPr>
          </w:p>
          <w:p w14:paraId="199D15D2" w14:textId="7DEEC785" w:rsidR="00EC6941" w:rsidRPr="00BA4B44" w:rsidRDefault="00EC6941" w:rsidP="002610F6">
            <w:pPr>
              <w:rPr>
                <w:rFonts w:cs="Arial"/>
                <w:strike/>
                <w:szCs w:val="20"/>
                <w:highlight w:val="yellow"/>
              </w:rPr>
            </w:pPr>
            <w:r w:rsidRPr="00BA4B44">
              <w:rPr>
                <w:rFonts w:cs="Arial"/>
                <w:strike/>
                <w:szCs w:val="20"/>
                <w:highlight w:val="yellow"/>
              </w:rPr>
              <w:t>ANO/NE</w:t>
            </w:r>
          </w:p>
        </w:tc>
      </w:tr>
      <w:tr w:rsidR="003D4D30" w:rsidRPr="00BA4B44" w14:paraId="0D2AF465" w14:textId="77777777" w:rsidTr="00F7245F">
        <w:trPr>
          <w:trHeight w:val="1977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B23E31B" w14:textId="246CC81A" w:rsidR="003D4D30" w:rsidRPr="00BA4B44" w:rsidRDefault="003D4D30" w:rsidP="001214CA">
            <w:p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Obecné rozhraní</w:t>
            </w:r>
          </w:p>
          <w:p w14:paraId="16AB26C4" w14:textId="2F2BD6E4" w:rsidR="000C2729" w:rsidRPr="00BA4B44" w:rsidRDefault="00B37260" w:rsidP="003D4D30">
            <w:pPr>
              <w:pStyle w:val="Odstavecseseznamem"/>
              <w:numPr>
                <w:ilvl w:val="0"/>
                <w:numId w:val="20"/>
              </w:num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Možnost i</w:t>
            </w:r>
            <w:r w:rsidR="003D4D30" w:rsidRPr="00BA4B44">
              <w:rPr>
                <w:strike/>
                <w:highlight w:val="yellow"/>
              </w:rPr>
              <w:t>mport</w:t>
            </w:r>
            <w:r w:rsidR="007A4D98" w:rsidRPr="00BA4B44">
              <w:rPr>
                <w:strike/>
                <w:highlight w:val="yellow"/>
              </w:rPr>
              <w:t>u</w:t>
            </w:r>
            <w:r w:rsidR="003D4D30" w:rsidRPr="00BA4B44">
              <w:rPr>
                <w:strike/>
                <w:highlight w:val="yellow"/>
              </w:rPr>
              <w:t xml:space="preserve"> evidenčních karet spisů a dokumentů ze strukturovaného xml souboru včetně příloh</w:t>
            </w:r>
            <w:r w:rsidR="000C2729" w:rsidRPr="00BA4B44">
              <w:rPr>
                <w:strike/>
                <w:highlight w:val="yellow"/>
              </w:rPr>
              <w:t xml:space="preserve">.  </w:t>
            </w:r>
          </w:p>
          <w:p w14:paraId="6ACC5574" w14:textId="03508D6C" w:rsidR="003D4D30" w:rsidRPr="00BA4B44" w:rsidRDefault="000C2729" w:rsidP="000C2729">
            <w:pPr>
              <w:pStyle w:val="Odstavecseseznamem"/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 xml:space="preserve">Funkcionalita musí umožnit </w:t>
            </w:r>
          </w:p>
          <w:p w14:paraId="3B19D2E8" w14:textId="03112C3A" w:rsidR="000C2729" w:rsidRPr="00BA4B44" w:rsidRDefault="000C2729" w:rsidP="000C2729">
            <w:pPr>
              <w:pStyle w:val="Odstavecseseznamem"/>
              <w:numPr>
                <w:ilvl w:val="1"/>
                <w:numId w:val="20"/>
              </w:num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Založení evidenční karty dokumentů</w:t>
            </w:r>
          </w:p>
          <w:p w14:paraId="68437470" w14:textId="094945F1" w:rsidR="000C2729" w:rsidRPr="00BA4B44" w:rsidRDefault="000C2729" w:rsidP="007A4D98">
            <w:pPr>
              <w:pStyle w:val="Odstavecseseznamem"/>
              <w:numPr>
                <w:ilvl w:val="1"/>
                <w:numId w:val="20"/>
              </w:num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Import pdf dokumentu</w:t>
            </w:r>
          </w:p>
          <w:p w14:paraId="57F9BEE2" w14:textId="18E8F0FA" w:rsidR="007A4D98" w:rsidRPr="00BA4B44" w:rsidRDefault="007A4D98" w:rsidP="007A4D98">
            <w:pPr>
              <w:pStyle w:val="Odstavecseseznamem"/>
              <w:numPr>
                <w:ilvl w:val="1"/>
                <w:numId w:val="20"/>
              </w:num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>Vyplnění základních údajů evidenční karty dokumentu</w:t>
            </w:r>
          </w:p>
          <w:p w14:paraId="7C9EFCC6" w14:textId="0458C415" w:rsidR="003D4D30" w:rsidRPr="00BA4B44" w:rsidRDefault="007A4D98" w:rsidP="00205AFA">
            <w:pPr>
              <w:rPr>
                <w:strike/>
                <w:highlight w:val="yellow"/>
              </w:rPr>
            </w:pPr>
            <w:r w:rsidRPr="00BA4B44">
              <w:rPr>
                <w:strike/>
                <w:highlight w:val="yellow"/>
              </w:rPr>
              <w:t xml:space="preserve">Rozhraní navrhne </w:t>
            </w:r>
            <w:r w:rsidR="00205AFA" w:rsidRPr="00BA4B44">
              <w:rPr>
                <w:strike/>
                <w:highlight w:val="yellow"/>
              </w:rPr>
              <w:t>dodavatel</w:t>
            </w:r>
            <w:r w:rsidRPr="00BA4B44">
              <w:rPr>
                <w:strike/>
                <w:highlight w:val="yellow"/>
              </w:rPr>
              <w:t>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A544012" w14:textId="2D005E30" w:rsidR="003D4D30" w:rsidRPr="00BA4B44" w:rsidRDefault="003D4D30" w:rsidP="002610F6">
            <w:pPr>
              <w:rPr>
                <w:rFonts w:cs="Arial"/>
                <w:strike/>
                <w:szCs w:val="20"/>
                <w:highlight w:val="yellow"/>
              </w:rPr>
            </w:pPr>
            <w:r w:rsidRPr="00BA4B44">
              <w:rPr>
                <w:rFonts w:cs="Arial"/>
                <w:strike/>
                <w:szCs w:val="20"/>
                <w:highlight w:val="yellow"/>
              </w:rPr>
              <w:t>ANO/NE</w:t>
            </w:r>
          </w:p>
        </w:tc>
      </w:tr>
      <w:tr w:rsidR="000B77B0" w:rsidRPr="007326D0" w14:paraId="07A92C5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CBE4FB2" w14:textId="3090C96A" w:rsidR="000B77B0" w:rsidRDefault="00205AFA" w:rsidP="000B77B0">
            <w:r>
              <w:t>Dodavatel</w:t>
            </w:r>
            <w:r w:rsidR="000B77B0">
              <w:t xml:space="preserve"> poskytne testovací rozhraní pro napojení spisové služby na elektronickou úřední desku dodávanou v části 2. Rozhraní bude formou webových služeb a bude obsahovat všechny metody a funkce potřebné k úspěšnému propojení na elektronickou úřední desku. Rozhraní bude dostupné ve veřejné síti internet nebo bude nainstalováno v technologickém centru zadavatele do 30-ti dnů od podpisu smlouvy. Současně bude poskytnuta dokumentace tohoto rozhraní a veškerá součinnost potřebná k úspěšnému propojení obou systémů.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042FC3" w14:textId="1E35CF96" w:rsidR="000B77B0" w:rsidRPr="006B20DE" w:rsidRDefault="000B77B0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0B77B0" w:rsidRPr="007326D0" w14:paraId="133DA1E6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28C31C" w14:textId="6245CC56" w:rsidR="000B77B0" w:rsidRDefault="00205AFA" w:rsidP="000B77B0">
            <w:r>
              <w:t>Dodavatel</w:t>
            </w:r>
            <w:r w:rsidR="000B77B0">
              <w:t xml:space="preserve"> poskytne testovací rozhraní pro napojení spisové služby na portál občana a formuláře dodávané v části 3. Rozhraní bude formou webových služeb a bude obsahovat všechny metody a funkce potřebné k úspěšnému propojení portálu občana. Rozhraní bude dostupné ve veřejné síti internet nebo bude nainstalováno v technologickém centru zadavatele do 30-ti dnů od podpisu smlouvy. Současně bude poskytnuta dokumentace tohoto rozhraní a veškerá součinnost potřebná k úspěšnému propojení obou systémů.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AD1F1FF" w14:textId="0BED02F9" w:rsidR="000B77B0" w:rsidRPr="006B20DE" w:rsidRDefault="000B77B0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72355D37" w14:textId="77777777" w:rsidR="000B2646" w:rsidRDefault="000B2646" w:rsidP="000B2646">
      <w:pPr>
        <w:pStyle w:val="Nadpis2"/>
        <w:rPr>
          <w:rFonts w:cs="Arial"/>
          <w:sz w:val="20"/>
          <w:szCs w:val="20"/>
        </w:rPr>
      </w:pPr>
    </w:p>
    <w:p w14:paraId="3865FF8A" w14:textId="6BDAA13D" w:rsidR="004E008E" w:rsidRPr="007326D0" w:rsidRDefault="00C433E6" w:rsidP="004E008E">
      <w:pPr>
        <w:pStyle w:val="Nadpis2"/>
        <w:numPr>
          <w:ilvl w:val="0"/>
          <w:numId w:val="19"/>
        </w:numPr>
        <w:spacing w:after="120"/>
        <w:ind w:left="357" w:hanging="357"/>
      </w:pPr>
      <w:r>
        <w:t>Kompatibilita</w:t>
      </w:r>
    </w:p>
    <w:p w14:paraId="1761AD00" w14:textId="1CACEBE3" w:rsidR="002E2EB1" w:rsidRDefault="00C433E6" w:rsidP="004E008E">
      <w:r>
        <w:t>Dodávané řešeni musí být plně funkčně i datově kompatibilní</w:t>
      </w:r>
      <w:r w:rsidR="00F7245F">
        <w:t xml:space="preserve"> </w:t>
      </w:r>
      <w:r w:rsidR="0027471C">
        <w:t xml:space="preserve">se </w:t>
      </w:r>
      <w:r>
        <w:t>stávající</w:t>
      </w:r>
      <w:r w:rsidR="00F7245F">
        <w:t xml:space="preserve">m systémem popsaným </w:t>
      </w:r>
      <w:r>
        <w:t xml:space="preserve">v příloze </w:t>
      </w:r>
      <w:r w:rsidRPr="00C433E6">
        <w:t>P6 - Popis stávajícího stavu</w:t>
      </w:r>
      <w:r>
        <w:t xml:space="preserve">. </w:t>
      </w:r>
      <w:r w:rsidR="002E2EB1">
        <w:t>V případě, že dodávané</w:t>
      </w:r>
      <w:r w:rsidR="00054429">
        <w:t xml:space="preserve"> řešení </w:t>
      </w:r>
      <w:r>
        <w:t xml:space="preserve">vyvolá </w:t>
      </w:r>
      <w:r w:rsidR="002E2EB1">
        <w:t>migraci dat do nových datových struktur</w:t>
      </w:r>
      <w:r w:rsidR="00E004BC">
        <w:t>,</w:t>
      </w:r>
      <w:r w:rsidR="002E2EB1">
        <w:t xml:space="preserve"> </w:t>
      </w:r>
      <w:r w:rsidR="00F7245F">
        <w:t xml:space="preserve">musí být </w:t>
      </w:r>
      <w:r>
        <w:t>dodrženy tyto požadavky:</w:t>
      </w:r>
    </w:p>
    <w:p w14:paraId="35F759A7" w14:textId="6A6490DD" w:rsidR="004E008E" w:rsidRDefault="004E008E" w:rsidP="004E008E">
      <w:pPr>
        <w:pStyle w:val="Odstavecseseznamem"/>
        <w:numPr>
          <w:ilvl w:val="0"/>
          <w:numId w:val="23"/>
        </w:numPr>
      </w:pPr>
      <w:r>
        <w:t>Migrace provádět</w:t>
      </w:r>
      <w:r w:rsidRPr="007326D0">
        <w:t xml:space="preserve"> na úrovni konverze datových struktur a </w:t>
      </w:r>
      <w:r>
        <w:t>r</w:t>
      </w:r>
      <w:r w:rsidRPr="007326D0">
        <w:t>espektovat organizační a datovou strukturu stávající spisové služby</w:t>
      </w:r>
      <w:r>
        <w:t xml:space="preserve"> (</w:t>
      </w:r>
      <w:r w:rsidR="0029561F">
        <w:t>dodavatel</w:t>
      </w:r>
      <w:r>
        <w:t xml:space="preserve"> předloží </w:t>
      </w:r>
      <w:r w:rsidRPr="009D01A6">
        <w:t xml:space="preserve">detailní </w:t>
      </w:r>
      <w:r w:rsidRPr="007456B0">
        <w:t xml:space="preserve">popis způsobu </w:t>
      </w:r>
      <w:r w:rsidRPr="00346CBC">
        <w:t>a výsledku migrace a případné nutné součinnost</w:t>
      </w:r>
      <w:r w:rsidRPr="008147C7">
        <w:t>i zadavatele</w:t>
      </w:r>
      <w:r>
        <w:t>m)</w:t>
      </w:r>
      <w:r w:rsidRPr="008147C7">
        <w:t>.</w:t>
      </w:r>
    </w:p>
    <w:p w14:paraId="3FBD5F16" w14:textId="7F7B162C" w:rsidR="00054429" w:rsidRDefault="004E008E" w:rsidP="00FD2F35">
      <w:pPr>
        <w:pStyle w:val="Odstavecseseznamem"/>
        <w:numPr>
          <w:ilvl w:val="0"/>
          <w:numId w:val="23"/>
        </w:numPr>
      </w:pPr>
      <w:r w:rsidRPr="007326D0">
        <w:t>Zadavatel nepřipouští ztrátu jakýchkoliv metadat</w:t>
      </w:r>
      <w:r w:rsidR="00FD2F35">
        <w:t>,</w:t>
      </w:r>
      <w:r w:rsidRPr="007326D0">
        <w:t xml:space="preserve"> dokumentů</w:t>
      </w:r>
      <w:r w:rsidR="00612F9F">
        <w:t xml:space="preserve">, spisů, šanonů a kontejnerů </w:t>
      </w:r>
      <w:r w:rsidRPr="007326D0">
        <w:t>uložených ve stávající spisové službě při procesu konverze.</w:t>
      </w:r>
    </w:p>
    <w:p w14:paraId="16F7E200" w14:textId="4CB9C90E" w:rsidR="00054429" w:rsidRDefault="00054429" w:rsidP="00FD2F35">
      <w:pPr>
        <w:pStyle w:val="Odstavecseseznamem"/>
        <w:numPr>
          <w:ilvl w:val="0"/>
          <w:numId w:val="23"/>
        </w:numPr>
      </w:pPr>
      <w:r>
        <w:t xml:space="preserve">Bude zachována integrace se stávajícími systémy a to na úrovni funkčnosti a uživatelského komfortu  propojení </w:t>
      </w:r>
    </w:p>
    <w:p w14:paraId="769AB715" w14:textId="1C0066BE" w:rsidR="009741DA" w:rsidRDefault="009741DA" w:rsidP="00FD2F35">
      <w:pPr>
        <w:pStyle w:val="Odstavecseseznamem"/>
        <w:numPr>
          <w:ilvl w:val="0"/>
          <w:numId w:val="23"/>
        </w:numPr>
      </w:pPr>
      <w:r>
        <w:t>Instalace a konfigurace proběhne v</w:t>
      </w:r>
      <w:r w:rsidR="00710854">
        <w:t> </w:t>
      </w:r>
      <w:r>
        <w:t>sídle zadavatele</w:t>
      </w:r>
    </w:p>
    <w:p w14:paraId="2C01170D" w14:textId="2A14B8EF" w:rsidR="00710854" w:rsidRDefault="00710854" w:rsidP="00FD2F35">
      <w:pPr>
        <w:pStyle w:val="Odstavecseseznamem"/>
        <w:numPr>
          <w:ilvl w:val="0"/>
          <w:numId w:val="23"/>
        </w:numPr>
      </w:pPr>
      <w:r>
        <w:t xml:space="preserve">Zaškolení všech uživatelů </w:t>
      </w:r>
      <w:r w:rsidR="00054429">
        <w:t xml:space="preserve">na nově dodané řešení </w:t>
      </w:r>
      <w:r>
        <w:t>v rozsahu min. 2 dnů</w:t>
      </w:r>
    </w:p>
    <w:p w14:paraId="0768C2FA" w14:textId="6CCD4EA9" w:rsidR="00054429" w:rsidRDefault="00054429" w:rsidP="00C433E6">
      <w:pPr>
        <w:pStyle w:val="Odstavecseseznamem"/>
        <w:numPr>
          <w:ilvl w:val="0"/>
          <w:numId w:val="23"/>
        </w:numPr>
      </w:pPr>
      <w:r>
        <w:t xml:space="preserve">Dále musí dodávaný systém vykazovat </w:t>
      </w:r>
      <w:r w:rsidRPr="007326D0">
        <w:t>veškerou funkcionalitu stávající</w:t>
      </w:r>
      <w:r>
        <w:t>ho řešení</w:t>
      </w:r>
      <w:r w:rsidRPr="007326D0">
        <w:t xml:space="preserve"> spisové služby rozšířenou </w:t>
      </w:r>
      <w:r>
        <w:t>o funkcionality eIDAS  v souladu s požadavky této dokumentace.</w:t>
      </w:r>
    </w:p>
    <w:p w14:paraId="0D756C6D" w14:textId="20BB5A07" w:rsidR="00054429" w:rsidRPr="00054429" w:rsidRDefault="00054429" w:rsidP="00054429">
      <w:r w:rsidRPr="007326D0">
        <w:t xml:space="preserve">Tabulka č. </w:t>
      </w:r>
      <w:r>
        <w:t>4</w:t>
      </w:r>
      <w:r w:rsidRPr="007326D0">
        <w:t xml:space="preserve"> – </w:t>
      </w:r>
      <w:r>
        <w:t xml:space="preserve">Požadavky na kompatibilitu 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054429" w:rsidRPr="007326D0" w14:paraId="3D3C1532" w14:textId="77777777" w:rsidTr="00CD4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7C6F72EE" w14:textId="2943D7F8" w:rsidR="00054429" w:rsidRPr="007326D0" w:rsidRDefault="00054429" w:rsidP="00CD48D8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A99115D" w14:textId="77777777" w:rsidR="00054429" w:rsidRPr="007326D0" w:rsidRDefault="00054429" w:rsidP="00CD48D8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054429" w:rsidRPr="006B20DE" w14:paraId="6885DF74" w14:textId="77777777" w:rsidTr="00CD48D8">
        <w:trPr>
          <w:trHeight w:val="338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505F508" w14:textId="77AAE101" w:rsidR="00054429" w:rsidRPr="00511F2B" w:rsidRDefault="00054429" w:rsidP="00CD48D8">
            <w:r>
              <w:rPr>
                <w:rFonts w:cs="Arial"/>
                <w:szCs w:val="20"/>
              </w:rPr>
              <w:t>Systém splňuje požadavky dle výše uvedených tabulek 1,</w:t>
            </w:r>
            <w:r w:rsidR="00EA563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2, 3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09613E5" w14:textId="11634B13" w:rsidR="00054429" w:rsidRPr="006B20DE" w:rsidRDefault="00054429" w:rsidP="00CD48D8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F7245F" w:rsidRPr="006B20DE" w14:paraId="6F8D0E1C" w14:textId="77777777" w:rsidTr="00CD48D8">
        <w:trPr>
          <w:trHeight w:val="338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46E4F95" w14:textId="4D95D8A6" w:rsidR="00F7245F" w:rsidRDefault="00F7245F" w:rsidP="006031B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Kompatibilita systému podle bodu 5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6EFFB6A" w14:textId="02C44248" w:rsidR="00F7245F" w:rsidRPr="006B20DE" w:rsidRDefault="00F7245F" w:rsidP="00CD48D8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55F755BB" w14:textId="77777777" w:rsidR="00C433E6" w:rsidRDefault="00C433E6" w:rsidP="004E008E">
      <w:pPr>
        <w:rPr>
          <w:b/>
        </w:rPr>
      </w:pPr>
    </w:p>
    <w:p w14:paraId="1DF2DADB" w14:textId="30E92676" w:rsidR="00803BA6" w:rsidRPr="007326D0" w:rsidRDefault="00803BA6" w:rsidP="00F55D83">
      <w:pPr>
        <w:pStyle w:val="Nadpis2"/>
        <w:numPr>
          <w:ilvl w:val="0"/>
          <w:numId w:val="19"/>
        </w:numPr>
      </w:pPr>
      <w:r w:rsidRPr="007326D0">
        <w:t>Licence</w:t>
      </w:r>
    </w:p>
    <w:p w14:paraId="7AAB6FF4" w14:textId="0C9EB156" w:rsidR="00803BA6" w:rsidRDefault="0029561F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="00803BA6" w:rsidRPr="00345254">
        <w:rPr>
          <w:rFonts w:ascii="Arial" w:hAnsi="Arial" w:cs="Arial"/>
          <w:szCs w:val="20"/>
        </w:rPr>
        <w:t xml:space="preserve"> dodá časově neomezenou multilicenci pro </w:t>
      </w:r>
      <w:r w:rsidR="0064565F" w:rsidRPr="00345254">
        <w:rPr>
          <w:rFonts w:ascii="Arial" w:hAnsi="Arial" w:cs="Arial"/>
          <w:szCs w:val="20"/>
        </w:rPr>
        <w:t xml:space="preserve">zadavatele </w:t>
      </w:r>
    </w:p>
    <w:p w14:paraId="4219CC6D" w14:textId="5C2DF9C7" w:rsidR="00043C53" w:rsidRPr="00054429" w:rsidRDefault="00043C53" w:rsidP="00043C53">
      <w:r w:rsidRPr="007326D0">
        <w:t xml:space="preserve">Tabulka č. </w:t>
      </w:r>
      <w:r>
        <w:t>5</w:t>
      </w:r>
      <w:r w:rsidRPr="007326D0">
        <w:t xml:space="preserve"> – </w:t>
      </w:r>
      <w:r>
        <w:t>Požadavky na licenční model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6C67CB" w:rsidRPr="007326D0" w14:paraId="3C603C70" w14:textId="77777777" w:rsidTr="00017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00FF4AC6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CE4460D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6C67CB" w:rsidRPr="007326D0" w14:paraId="7107FEC0" w14:textId="77777777" w:rsidTr="000178C7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FB6037" w14:textId="6C9B1D30" w:rsidR="006C67CB" w:rsidRPr="007326D0" w:rsidRDefault="006C67CB" w:rsidP="000178C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Licenční model dle výše uvedených požadavků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0A6FB6B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0960DCD2" w14:textId="77777777" w:rsidR="006C67CB" w:rsidRDefault="006C67CB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</w:p>
    <w:p w14:paraId="6CEFBFD4" w14:textId="5ABA0360" w:rsidR="00043C53" w:rsidRPr="00D42007" w:rsidRDefault="00043C53" w:rsidP="00043C53">
      <w:pPr>
        <w:pStyle w:val="Nadpis2"/>
        <w:numPr>
          <w:ilvl w:val="0"/>
          <w:numId w:val="19"/>
        </w:numPr>
      </w:pPr>
      <w:bookmarkStart w:id="1" w:name="_Ref7881011"/>
      <w:r w:rsidRPr="00043C53">
        <w:rPr>
          <w:rFonts w:cs="Arial"/>
          <w:szCs w:val="20"/>
        </w:rPr>
        <w:t>Implementační projekt</w:t>
      </w:r>
      <w:bookmarkEnd w:id="1"/>
    </w:p>
    <w:p w14:paraId="449F2632" w14:textId="489C99CE" w:rsidR="00043C53" w:rsidRPr="0091664B" w:rsidRDefault="00043C53" w:rsidP="00043C53">
      <w:pPr>
        <w:pStyle w:val="normalodsazene"/>
        <w:spacing w:before="120" w:beforeAutospacing="0" w:after="0" w:afterAutospacing="0" w:line="300" w:lineRule="auto"/>
        <w:rPr>
          <w:rFonts w:ascii="Arial" w:hAnsi="Arial" w:cs="Arial"/>
        </w:rPr>
      </w:pPr>
      <w:r>
        <w:rPr>
          <w:rFonts w:ascii="Arial" w:hAnsi="Arial" w:cs="Arial"/>
        </w:rPr>
        <w:t>Společnou s</w:t>
      </w:r>
      <w:r w:rsidRPr="0091664B">
        <w:rPr>
          <w:rFonts w:ascii="Arial" w:hAnsi="Arial" w:cs="Arial"/>
        </w:rPr>
        <w:t xml:space="preserve">oučástí </w:t>
      </w:r>
      <w:r>
        <w:rPr>
          <w:rFonts w:ascii="Arial" w:hAnsi="Arial" w:cs="Arial"/>
        </w:rPr>
        <w:t xml:space="preserve">celé </w:t>
      </w:r>
      <w:r w:rsidRPr="0091664B">
        <w:rPr>
          <w:rFonts w:ascii="Arial" w:hAnsi="Arial" w:cs="Arial"/>
        </w:rPr>
        <w:t>dodávky bude vypracování projektu nasazení (implementační projekt), jehož součástí bude</w:t>
      </w:r>
      <w:r w:rsidR="00880AC7">
        <w:rPr>
          <w:rFonts w:ascii="Arial" w:hAnsi="Arial" w:cs="Arial"/>
        </w:rPr>
        <w:t xml:space="preserve"> minimálně</w:t>
      </w:r>
      <w:r>
        <w:rPr>
          <w:rFonts w:ascii="Arial" w:hAnsi="Arial" w:cs="Arial"/>
        </w:rPr>
        <w:t>:</w:t>
      </w:r>
      <w:r w:rsidRPr="0091664B">
        <w:rPr>
          <w:rFonts w:ascii="Arial" w:hAnsi="Arial" w:cs="Arial"/>
        </w:rPr>
        <w:t xml:space="preserve"> </w:t>
      </w:r>
    </w:p>
    <w:p w14:paraId="28892FE5" w14:textId="0699DB26" w:rsidR="00043C53" w:rsidRPr="00E3194E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 w:rsidRPr="00E3194E">
        <w:t xml:space="preserve">analýza současného stavu </w:t>
      </w:r>
      <w:r>
        <w:t>a datových struktur z hlediska nařízení eIDAS</w:t>
      </w:r>
    </w:p>
    <w:p w14:paraId="31FF34F7" w14:textId="77777777" w:rsidR="00043C53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>
        <w:t xml:space="preserve">analýza včetně </w:t>
      </w:r>
      <w:r w:rsidRPr="00E3194E">
        <w:t>návrh</w:t>
      </w:r>
      <w:r>
        <w:t>u</w:t>
      </w:r>
      <w:r w:rsidRPr="00E3194E">
        <w:t xml:space="preserve"> </w:t>
      </w:r>
      <w:r>
        <w:t xml:space="preserve">řešení a nasazení jednotlivých částí dodávky </w:t>
      </w:r>
    </w:p>
    <w:p w14:paraId="269FBA3A" w14:textId="77777777" w:rsidR="00043C53" w:rsidRPr="00E3194E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 w:rsidRPr="00E3194E">
        <w:t xml:space="preserve">popis implementace systému, zejména: </w:t>
      </w:r>
    </w:p>
    <w:p w14:paraId="58B81C62" w14:textId="77777777" w:rsidR="00043C53" w:rsidRPr="00E3194E" w:rsidRDefault="00043C53" w:rsidP="00043C53">
      <w:pPr>
        <w:pStyle w:val="Odstavecseseznamem"/>
        <w:numPr>
          <w:ilvl w:val="1"/>
          <w:numId w:val="21"/>
        </w:numPr>
        <w:spacing w:before="120"/>
      </w:pPr>
      <w:r w:rsidRPr="00E3194E">
        <w:t>popis implementace včetně časového harmonogramu,</w:t>
      </w:r>
    </w:p>
    <w:p w14:paraId="2A25C939" w14:textId="77777777" w:rsidR="00043C53" w:rsidRDefault="00043C53" w:rsidP="00043C53">
      <w:pPr>
        <w:pStyle w:val="Odstavecseseznamem"/>
        <w:numPr>
          <w:ilvl w:val="1"/>
          <w:numId w:val="21"/>
        </w:numPr>
        <w:spacing w:before="120"/>
      </w:pPr>
      <w:r w:rsidRPr="00E3194E">
        <w:t xml:space="preserve">popis rozhraní pro </w:t>
      </w:r>
      <w:r>
        <w:t xml:space="preserve">vzájemnou </w:t>
      </w:r>
      <w:r w:rsidRPr="00E3194E">
        <w:t xml:space="preserve">integraci </w:t>
      </w:r>
      <w:r>
        <w:t xml:space="preserve">dodávaných systémů </w:t>
      </w:r>
    </w:p>
    <w:p w14:paraId="5778FACC" w14:textId="176E9865" w:rsidR="00043C53" w:rsidRPr="00E3194E" w:rsidRDefault="00043C53" w:rsidP="00043C53">
      <w:pPr>
        <w:pStyle w:val="Odstavecseseznamem"/>
        <w:numPr>
          <w:ilvl w:val="1"/>
          <w:numId w:val="21"/>
        </w:numPr>
        <w:spacing w:before="120"/>
      </w:pPr>
      <w:r>
        <w:t>testovací provoz a jeho vyhodnocení</w:t>
      </w:r>
    </w:p>
    <w:p w14:paraId="5D7FC456" w14:textId="081D1227" w:rsidR="00043C53" w:rsidRDefault="00043C53" w:rsidP="00043C53">
      <w:pPr>
        <w:pStyle w:val="Odstavecseseznamem"/>
        <w:spacing w:before="120"/>
        <w:ind w:left="2160"/>
      </w:pPr>
    </w:p>
    <w:p w14:paraId="099C005F" w14:textId="7CED39F2" w:rsidR="00043C53" w:rsidRDefault="00043C53" w:rsidP="00043C53">
      <w:pPr>
        <w:spacing w:before="120"/>
      </w:pPr>
      <w:r w:rsidRPr="00D71AE2">
        <w:rPr>
          <w:rFonts w:cs="Arial"/>
          <w:i/>
        </w:rPr>
        <w:t xml:space="preserve">Tabuka č. </w:t>
      </w:r>
      <w:r>
        <w:rPr>
          <w:rFonts w:cs="Arial"/>
          <w:i/>
        </w:rPr>
        <w:t>6 – požadavky na implementaci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5408"/>
        <w:gridCol w:w="983"/>
      </w:tblGrid>
      <w:tr w:rsidR="00043C53" w:rsidRPr="001C500D" w14:paraId="2BB04260" w14:textId="77777777" w:rsidTr="00CD4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0C6E9EB" w14:textId="77777777" w:rsidR="00043C53" w:rsidRPr="001C500D" w:rsidRDefault="00043C53" w:rsidP="00CD48D8">
            <w:pPr>
              <w:rPr>
                <w:rFonts w:cs="Arial"/>
              </w:rPr>
            </w:pPr>
            <w:r>
              <w:rPr>
                <w:rFonts w:cs="Arial"/>
              </w:rPr>
              <w:t>Požadavky na impementaci</w:t>
            </w:r>
          </w:p>
        </w:tc>
        <w:tc>
          <w:tcPr>
            <w:tcW w:w="0" w:type="auto"/>
            <w:vAlign w:val="center"/>
          </w:tcPr>
          <w:p w14:paraId="2A08B90F" w14:textId="77777777" w:rsidR="00043C53" w:rsidRPr="001C500D" w:rsidRDefault="00043C53" w:rsidP="00CD48D8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043C53" w:rsidRPr="001C500D" w14:paraId="6060C2CE" w14:textId="77777777" w:rsidTr="00CD48D8">
        <w:tc>
          <w:tcPr>
            <w:tcW w:w="0" w:type="auto"/>
          </w:tcPr>
          <w:p w14:paraId="23EF331F" w14:textId="3924C91E" w:rsidR="00043C53" w:rsidRPr="009E649A" w:rsidRDefault="00043C53" w:rsidP="00043C53">
            <w:pPr>
              <w:rPr>
                <w:rFonts w:cs="Arial"/>
              </w:rPr>
            </w:pPr>
            <w:r>
              <w:rPr>
                <w:rFonts w:cs="Arial"/>
              </w:rPr>
              <w:t>Implementační projekt v požadovaném rozsahu dle bodu 7</w:t>
            </w:r>
          </w:p>
        </w:tc>
        <w:tc>
          <w:tcPr>
            <w:tcW w:w="0" w:type="auto"/>
          </w:tcPr>
          <w:p w14:paraId="2A88E25D" w14:textId="77777777" w:rsidR="00043C53" w:rsidRPr="001C500D" w:rsidRDefault="00043C53" w:rsidP="00CD48D8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402A1B59" w14:textId="77777777" w:rsidR="00880AC7" w:rsidRDefault="00880AC7" w:rsidP="00880AC7">
      <w:pPr>
        <w:pStyle w:val="Nadpis2"/>
        <w:ind w:left="360"/>
      </w:pPr>
    </w:p>
    <w:p w14:paraId="7452FA08" w14:textId="77777777" w:rsidR="00880AC7" w:rsidRDefault="00880AC7" w:rsidP="00880AC7">
      <w:pPr>
        <w:rPr>
          <w:rFonts w:eastAsiaTheme="majorEastAsia" w:cstheme="majorBidi"/>
          <w:color w:val="1F497D" w:themeColor="text2"/>
          <w:sz w:val="26"/>
          <w:szCs w:val="26"/>
        </w:rPr>
      </w:pPr>
      <w:r>
        <w:br w:type="page"/>
      </w:r>
    </w:p>
    <w:p w14:paraId="3AC55372" w14:textId="2A6809F6" w:rsidR="00880AC7" w:rsidRDefault="00880AC7" w:rsidP="00880AC7">
      <w:pPr>
        <w:pStyle w:val="Nadpis2"/>
        <w:ind w:left="360"/>
      </w:pPr>
    </w:p>
    <w:p w14:paraId="4DCA67F6" w14:textId="096BD897" w:rsidR="006C67CB" w:rsidRDefault="006C67CB" w:rsidP="006C67CB">
      <w:pPr>
        <w:pStyle w:val="Nadpis2"/>
        <w:numPr>
          <w:ilvl w:val="0"/>
          <w:numId w:val="19"/>
        </w:numPr>
      </w:pPr>
      <w:r>
        <w:t>Popis řešení</w:t>
      </w:r>
    </w:p>
    <w:p w14:paraId="6AD42F71" w14:textId="5E4E089B" w:rsidR="00043C53" w:rsidRPr="00043C53" w:rsidRDefault="00043C53" w:rsidP="00043C53"/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D70F8F" w:rsidRPr="007326D0" w14:paraId="180D9DEA" w14:textId="77777777" w:rsidTr="00017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04A55F34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741F2D4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D70F8F" w:rsidRPr="007326D0" w14:paraId="10A108DC" w14:textId="77777777" w:rsidTr="0046126F">
        <w:trPr>
          <w:trHeight w:val="2563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5135C2" w14:textId="26966922" w:rsidR="00D70F8F" w:rsidRPr="00224065" w:rsidRDefault="00D70F8F" w:rsidP="00D70F8F">
            <w:pPr>
              <w:rPr>
                <w:rFonts w:cs="Arial"/>
              </w:rPr>
            </w:pPr>
            <w:r w:rsidRPr="00224065">
              <w:rPr>
                <w:rFonts w:cs="Arial"/>
              </w:rPr>
              <w:t xml:space="preserve">Podrobný popis nabízeného řešení </w:t>
            </w:r>
            <w:r w:rsidR="00D73F84">
              <w:rPr>
                <w:rFonts w:cs="Arial"/>
              </w:rPr>
              <w:t xml:space="preserve">eIDAS a spisové služby </w:t>
            </w:r>
            <w:r w:rsidRPr="00224065">
              <w:rPr>
                <w:rFonts w:cs="Arial"/>
              </w:rPr>
              <w:t xml:space="preserve">v rozsahu max. 10 stránek. </w:t>
            </w:r>
          </w:p>
          <w:p w14:paraId="6EC95922" w14:textId="77777777" w:rsidR="00D70F8F" w:rsidRDefault="00D70F8F" w:rsidP="00D70F8F">
            <w:pPr>
              <w:rPr>
                <w:rFonts w:cs="Arial"/>
              </w:rPr>
            </w:pPr>
          </w:p>
          <w:p w14:paraId="3B883EC6" w14:textId="77777777" w:rsidR="00D70F8F" w:rsidRDefault="00D70F8F" w:rsidP="00D70F8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74DD0FF6" w14:textId="77777777" w:rsidR="00D70F8F" w:rsidRDefault="00D70F8F" w:rsidP="00D70F8F">
            <w:pPr>
              <w:rPr>
                <w:rFonts w:cs="Arial"/>
              </w:rPr>
            </w:pPr>
          </w:p>
          <w:p w14:paraId="5FBA4EFF" w14:textId="77777777" w:rsidR="00D70F8F" w:rsidRDefault="00D70F8F" w:rsidP="00D70F8F">
            <w:pPr>
              <w:rPr>
                <w:rFonts w:cs="Arial"/>
              </w:rPr>
            </w:pPr>
          </w:p>
          <w:p w14:paraId="0975656E" w14:textId="155D738D" w:rsidR="00D70F8F" w:rsidRPr="000D418D" w:rsidRDefault="00D70F8F" w:rsidP="00D70F8F">
            <w:pPr>
              <w:pStyle w:val="Odstavecseseznamem"/>
              <w:numPr>
                <w:ilvl w:val="0"/>
                <w:numId w:val="21"/>
              </w:numPr>
              <w:spacing w:before="120"/>
              <w:ind w:left="0" w:hanging="357"/>
              <w:rPr>
                <w:rFonts w:cs="Arial"/>
                <w:highlight w:val="yellow"/>
              </w:rPr>
            </w:pPr>
            <w:r w:rsidRPr="000D418D">
              <w:rPr>
                <w:rFonts w:cs="Arial"/>
                <w:highlight w:val="yellow"/>
              </w:rPr>
              <w:t xml:space="preserve">Doplní </w:t>
            </w:r>
            <w:r w:rsidR="00CC2F5E">
              <w:rPr>
                <w:rFonts w:cs="Arial"/>
                <w:highlight w:val="yellow"/>
              </w:rPr>
              <w:t>dodavatel</w:t>
            </w:r>
          </w:p>
          <w:p w14:paraId="2A7DEC76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3BE54109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64FCCBC3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5121DB58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1AE8A134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5D6FC6E3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2DEB1A" w14:textId="7AF34AAD" w:rsidR="00D70F8F" w:rsidRPr="007326D0" w:rsidRDefault="0046126F" w:rsidP="000178C7">
            <w:pPr>
              <w:rPr>
                <w:rFonts w:cs="Arial"/>
                <w:szCs w:val="20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66F571C1" w14:textId="77777777" w:rsidR="00D70F8F" w:rsidRPr="007326D0" w:rsidRDefault="00D70F8F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</w:p>
    <w:sectPr w:rsidR="00D70F8F" w:rsidRPr="007326D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23CB3" w14:textId="77777777" w:rsidR="001726FA" w:rsidRDefault="001726FA" w:rsidP="008B6C78">
      <w:pPr>
        <w:spacing w:after="0" w:line="240" w:lineRule="auto"/>
      </w:pPr>
      <w:r>
        <w:separator/>
      </w:r>
    </w:p>
  </w:endnote>
  <w:endnote w:type="continuationSeparator" w:id="0">
    <w:p w14:paraId="13ACB8BA" w14:textId="77777777" w:rsidR="001726FA" w:rsidRDefault="001726FA" w:rsidP="008B6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89441" w14:textId="77777777" w:rsidR="00EC2CF0" w:rsidRDefault="00EC2C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6334A" w14:textId="77777777" w:rsidR="00EC2CF0" w:rsidRDefault="00EC2CF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675EE" w14:textId="77777777" w:rsidR="00EC2CF0" w:rsidRDefault="00EC2C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0E4E2" w14:textId="77777777" w:rsidR="001726FA" w:rsidRDefault="001726FA" w:rsidP="008B6C78">
      <w:pPr>
        <w:spacing w:after="0" w:line="240" w:lineRule="auto"/>
      </w:pPr>
      <w:r>
        <w:separator/>
      </w:r>
    </w:p>
  </w:footnote>
  <w:footnote w:type="continuationSeparator" w:id="0">
    <w:p w14:paraId="52F48D73" w14:textId="77777777" w:rsidR="001726FA" w:rsidRDefault="001726FA" w:rsidP="008B6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AE664" w14:textId="77777777" w:rsidR="00EC2CF0" w:rsidRDefault="00EC2C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CC4D6" w14:textId="77777777" w:rsidR="008B6C78" w:rsidRDefault="008B6C78" w:rsidP="008B6C78">
    <w:pPr>
      <w:pStyle w:val="Zhlav"/>
    </w:pPr>
    <w:r>
      <w:rPr>
        <w:noProof/>
        <w:lang w:eastAsia="cs-CZ"/>
      </w:rPr>
      <w:drawing>
        <wp:inline distT="0" distB="0" distL="0" distR="0" wp14:anchorId="676DD274" wp14:editId="7B2F8886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E847F7" w14:textId="77777777" w:rsidR="008B6C78" w:rsidRPr="008B6C78" w:rsidRDefault="008B6C78" w:rsidP="008B6C78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F3D45" w14:textId="77777777" w:rsidR="00EC2CF0" w:rsidRDefault="00EC2C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6A3C"/>
    <w:multiLevelType w:val="multilevel"/>
    <w:tmpl w:val="D834C510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9E8312B"/>
    <w:multiLevelType w:val="hybridMultilevel"/>
    <w:tmpl w:val="390CD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2D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AD04EF"/>
    <w:multiLevelType w:val="hybridMultilevel"/>
    <w:tmpl w:val="323A6630"/>
    <w:lvl w:ilvl="0" w:tplc="119E4DF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34501"/>
    <w:multiLevelType w:val="hybridMultilevel"/>
    <w:tmpl w:val="F79CA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F7F40"/>
    <w:multiLevelType w:val="hybridMultilevel"/>
    <w:tmpl w:val="0B72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E5662"/>
    <w:multiLevelType w:val="hybridMultilevel"/>
    <w:tmpl w:val="4B86D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C3DED"/>
    <w:multiLevelType w:val="hybridMultilevel"/>
    <w:tmpl w:val="E39C7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32A5B"/>
    <w:multiLevelType w:val="hybridMultilevel"/>
    <w:tmpl w:val="65FCD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440E3"/>
    <w:multiLevelType w:val="hybridMultilevel"/>
    <w:tmpl w:val="0B0C15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4729C"/>
    <w:multiLevelType w:val="hybridMultilevel"/>
    <w:tmpl w:val="37EA7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D5205"/>
    <w:multiLevelType w:val="hybridMultilevel"/>
    <w:tmpl w:val="0D586342"/>
    <w:lvl w:ilvl="0" w:tplc="423A1C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3140"/>
    <w:multiLevelType w:val="hybridMultilevel"/>
    <w:tmpl w:val="49A0D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82265"/>
    <w:multiLevelType w:val="hybridMultilevel"/>
    <w:tmpl w:val="573C1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B5C"/>
    <w:multiLevelType w:val="hybridMultilevel"/>
    <w:tmpl w:val="4912A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B066F"/>
    <w:multiLevelType w:val="hybridMultilevel"/>
    <w:tmpl w:val="0F020D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417FCA"/>
    <w:multiLevelType w:val="hybridMultilevel"/>
    <w:tmpl w:val="7EF61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000F2"/>
    <w:multiLevelType w:val="hybridMultilevel"/>
    <w:tmpl w:val="D356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E6861"/>
    <w:multiLevelType w:val="hybridMultilevel"/>
    <w:tmpl w:val="38660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06EE3"/>
    <w:multiLevelType w:val="hybridMultilevel"/>
    <w:tmpl w:val="F0FEC02E"/>
    <w:lvl w:ilvl="0" w:tplc="4050D146">
      <w:start w:val="1"/>
      <w:numFmt w:val="bullet"/>
      <w:pStyle w:val="Odrky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F860239C">
      <w:start w:val="1"/>
      <w:numFmt w:val="bullet"/>
      <w:lvlText w:val="o"/>
      <w:lvlJc w:val="left"/>
      <w:pPr>
        <w:ind w:left="1480" w:hanging="357"/>
      </w:pPr>
      <w:rPr>
        <w:rFonts w:ascii="Courier New" w:hAnsi="Courier New" w:cs="Times New Roman" w:hint="default"/>
      </w:rPr>
    </w:lvl>
    <w:lvl w:ilvl="2" w:tplc="8668C164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BA0AA236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892CFFEC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Times New Roman" w:hint="default"/>
      </w:rPr>
    </w:lvl>
    <w:lvl w:ilvl="5" w:tplc="A7E8DD44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81C7CE8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6AD28FAE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Times New Roman" w:hint="default"/>
      </w:rPr>
    </w:lvl>
    <w:lvl w:ilvl="8" w:tplc="98404502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0" w15:restartNumberingAfterBreak="0">
    <w:nsid w:val="60F55AD5"/>
    <w:multiLevelType w:val="hybridMultilevel"/>
    <w:tmpl w:val="EC2C0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9305A"/>
    <w:multiLevelType w:val="hybridMultilevel"/>
    <w:tmpl w:val="1B1424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368CA"/>
    <w:multiLevelType w:val="hybridMultilevel"/>
    <w:tmpl w:val="0C6CF5EA"/>
    <w:lvl w:ilvl="0" w:tplc="EBA815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827B8"/>
    <w:multiLevelType w:val="hybridMultilevel"/>
    <w:tmpl w:val="D102E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0150"/>
    <w:multiLevelType w:val="hybridMultilevel"/>
    <w:tmpl w:val="D1786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9"/>
  </w:num>
  <w:num w:numId="5">
    <w:abstractNumId w:val="3"/>
  </w:num>
  <w:num w:numId="6">
    <w:abstractNumId w:val="8"/>
  </w:num>
  <w:num w:numId="7">
    <w:abstractNumId w:val="13"/>
  </w:num>
  <w:num w:numId="8">
    <w:abstractNumId w:val="4"/>
  </w:num>
  <w:num w:numId="9">
    <w:abstractNumId w:val="17"/>
  </w:num>
  <w:num w:numId="10">
    <w:abstractNumId w:val="23"/>
  </w:num>
  <w:num w:numId="11">
    <w:abstractNumId w:val="10"/>
  </w:num>
  <w:num w:numId="12">
    <w:abstractNumId w:val="18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6"/>
  </w:num>
  <w:num w:numId="18">
    <w:abstractNumId w:val="15"/>
  </w:num>
  <w:num w:numId="19">
    <w:abstractNumId w:val="2"/>
  </w:num>
  <w:num w:numId="20">
    <w:abstractNumId w:val="24"/>
  </w:num>
  <w:num w:numId="21">
    <w:abstractNumId w:val="25"/>
  </w:num>
  <w:num w:numId="22">
    <w:abstractNumId w:val="11"/>
  </w:num>
  <w:num w:numId="23">
    <w:abstractNumId w:val="22"/>
  </w:num>
  <w:num w:numId="24">
    <w:abstractNumId w:val="20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12D4A"/>
    <w:rsid w:val="00043C53"/>
    <w:rsid w:val="00054429"/>
    <w:rsid w:val="00094A31"/>
    <w:rsid w:val="000A3D73"/>
    <w:rsid w:val="000A6B3F"/>
    <w:rsid w:val="000A7F96"/>
    <w:rsid w:val="000B2646"/>
    <w:rsid w:val="000B77B0"/>
    <w:rsid w:val="000C2729"/>
    <w:rsid w:val="000F46CE"/>
    <w:rsid w:val="00101BD0"/>
    <w:rsid w:val="00104BCC"/>
    <w:rsid w:val="001214CA"/>
    <w:rsid w:val="00137616"/>
    <w:rsid w:val="001726FA"/>
    <w:rsid w:val="001737DA"/>
    <w:rsid w:val="00181151"/>
    <w:rsid w:val="00192FF2"/>
    <w:rsid w:val="001D6A3F"/>
    <w:rsid w:val="001E2547"/>
    <w:rsid w:val="00203B7C"/>
    <w:rsid w:val="00205AFA"/>
    <w:rsid w:val="00223F9D"/>
    <w:rsid w:val="00224065"/>
    <w:rsid w:val="002610F6"/>
    <w:rsid w:val="00265700"/>
    <w:rsid w:val="00273DE9"/>
    <w:rsid w:val="0027471C"/>
    <w:rsid w:val="0029561F"/>
    <w:rsid w:val="002B0D14"/>
    <w:rsid w:val="002B1053"/>
    <w:rsid w:val="002B47ED"/>
    <w:rsid w:val="002E2EB1"/>
    <w:rsid w:val="002F21AE"/>
    <w:rsid w:val="002F3176"/>
    <w:rsid w:val="002F48A0"/>
    <w:rsid w:val="00306D65"/>
    <w:rsid w:val="00311453"/>
    <w:rsid w:val="00337ED5"/>
    <w:rsid w:val="00345254"/>
    <w:rsid w:val="00346CBC"/>
    <w:rsid w:val="00381875"/>
    <w:rsid w:val="0038796D"/>
    <w:rsid w:val="003D4D30"/>
    <w:rsid w:val="003D5499"/>
    <w:rsid w:val="003D7415"/>
    <w:rsid w:val="003E4A0C"/>
    <w:rsid w:val="00414F42"/>
    <w:rsid w:val="00460120"/>
    <w:rsid w:val="0046126F"/>
    <w:rsid w:val="00482759"/>
    <w:rsid w:val="004838D2"/>
    <w:rsid w:val="00492EC0"/>
    <w:rsid w:val="00496A7D"/>
    <w:rsid w:val="004B6260"/>
    <w:rsid w:val="004C7DB8"/>
    <w:rsid w:val="004E008E"/>
    <w:rsid w:val="004E3FC7"/>
    <w:rsid w:val="004F5021"/>
    <w:rsid w:val="005102F0"/>
    <w:rsid w:val="00511F2B"/>
    <w:rsid w:val="005314D7"/>
    <w:rsid w:val="00536DA0"/>
    <w:rsid w:val="005B7505"/>
    <w:rsid w:val="005C05D2"/>
    <w:rsid w:val="005C3CD2"/>
    <w:rsid w:val="005C4ACC"/>
    <w:rsid w:val="005D4DA0"/>
    <w:rsid w:val="005D541D"/>
    <w:rsid w:val="005E34FC"/>
    <w:rsid w:val="005E5084"/>
    <w:rsid w:val="00600C1D"/>
    <w:rsid w:val="0060236D"/>
    <w:rsid w:val="006031BD"/>
    <w:rsid w:val="00604F34"/>
    <w:rsid w:val="00612F9F"/>
    <w:rsid w:val="00613B57"/>
    <w:rsid w:val="00623ECD"/>
    <w:rsid w:val="00633092"/>
    <w:rsid w:val="006370C6"/>
    <w:rsid w:val="0064565F"/>
    <w:rsid w:val="00657D14"/>
    <w:rsid w:val="00670296"/>
    <w:rsid w:val="0067349E"/>
    <w:rsid w:val="00690002"/>
    <w:rsid w:val="006B1784"/>
    <w:rsid w:val="006B20DE"/>
    <w:rsid w:val="006C67CB"/>
    <w:rsid w:val="006D6544"/>
    <w:rsid w:val="00710854"/>
    <w:rsid w:val="00723C33"/>
    <w:rsid w:val="007326D0"/>
    <w:rsid w:val="00737F47"/>
    <w:rsid w:val="007456B0"/>
    <w:rsid w:val="00790DE2"/>
    <w:rsid w:val="007A4818"/>
    <w:rsid w:val="007A4D98"/>
    <w:rsid w:val="007A54BB"/>
    <w:rsid w:val="007B1F2D"/>
    <w:rsid w:val="007B28DB"/>
    <w:rsid w:val="007D0BEE"/>
    <w:rsid w:val="00803BA6"/>
    <w:rsid w:val="00804740"/>
    <w:rsid w:val="008147C7"/>
    <w:rsid w:val="00825E1D"/>
    <w:rsid w:val="00845769"/>
    <w:rsid w:val="00854465"/>
    <w:rsid w:val="008753A7"/>
    <w:rsid w:val="00880AC7"/>
    <w:rsid w:val="0088194D"/>
    <w:rsid w:val="00881ED4"/>
    <w:rsid w:val="00884251"/>
    <w:rsid w:val="0088700F"/>
    <w:rsid w:val="008B6C78"/>
    <w:rsid w:val="008C12DC"/>
    <w:rsid w:val="008D5BB2"/>
    <w:rsid w:val="00907AE8"/>
    <w:rsid w:val="00963364"/>
    <w:rsid w:val="00966517"/>
    <w:rsid w:val="009741DA"/>
    <w:rsid w:val="009750AF"/>
    <w:rsid w:val="009B065C"/>
    <w:rsid w:val="009B59F4"/>
    <w:rsid w:val="009D01A6"/>
    <w:rsid w:val="009E36D9"/>
    <w:rsid w:val="009F04F3"/>
    <w:rsid w:val="00A45999"/>
    <w:rsid w:val="00A525E6"/>
    <w:rsid w:val="00A61554"/>
    <w:rsid w:val="00A67AA2"/>
    <w:rsid w:val="00A80A0E"/>
    <w:rsid w:val="00A91EC1"/>
    <w:rsid w:val="00AB1F3C"/>
    <w:rsid w:val="00AB5C2F"/>
    <w:rsid w:val="00AB6B9A"/>
    <w:rsid w:val="00AD340A"/>
    <w:rsid w:val="00AF5A0D"/>
    <w:rsid w:val="00B13740"/>
    <w:rsid w:val="00B37260"/>
    <w:rsid w:val="00B37722"/>
    <w:rsid w:val="00B526D6"/>
    <w:rsid w:val="00B53835"/>
    <w:rsid w:val="00B54E8C"/>
    <w:rsid w:val="00B56BF1"/>
    <w:rsid w:val="00B57688"/>
    <w:rsid w:val="00B65CCE"/>
    <w:rsid w:val="00B75841"/>
    <w:rsid w:val="00B9415E"/>
    <w:rsid w:val="00B968BE"/>
    <w:rsid w:val="00BA4B44"/>
    <w:rsid w:val="00BA6EA8"/>
    <w:rsid w:val="00BB458A"/>
    <w:rsid w:val="00BC2BE1"/>
    <w:rsid w:val="00BD6D5D"/>
    <w:rsid w:val="00BF17DA"/>
    <w:rsid w:val="00BF48A6"/>
    <w:rsid w:val="00BF5175"/>
    <w:rsid w:val="00C209FD"/>
    <w:rsid w:val="00C2283C"/>
    <w:rsid w:val="00C3721E"/>
    <w:rsid w:val="00C433E6"/>
    <w:rsid w:val="00C468C0"/>
    <w:rsid w:val="00C872BE"/>
    <w:rsid w:val="00C9176F"/>
    <w:rsid w:val="00CB0CA3"/>
    <w:rsid w:val="00CB3471"/>
    <w:rsid w:val="00CC2F5E"/>
    <w:rsid w:val="00CC4045"/>
    <w:rsid w:val="00CC6D2C"/>
    <w:rsid w:val="00CC763A"/>
    <w:rsid w:val="00CE1C0D"/>
    <w:rsid w:val="00CE7267"/>
    <w:rsid w:val="00CF59EB"/>
    <w:rsid w:val="00D0199A"/>
    <w:rsid w:val="00D06A3A"/>
    <w:rsid w:val="00D07CFB"/>
    <w:rsid w:val="00D10EEE"/>
    <w:rsid w:val="00D15399"/>
    <w:rsid w:val="00D175AA"/>
    <w:rsid w:val="00D23B38"/>
    <w:rsid w:val="00D55194"/>
    <w:rsid w:val="00D61B42"/>
    <w:rsid w:val="00D70F8F"/>
    <w:rsid w:val="00D73F84"/>
    <w:rsid w:val="00D8106C"/>
    <w:rsid w:val="00D81169"/>
    <w:rsid w:val="00D871F7"/>
    <w:rsid w:val="00DA41EC"/>
    <w:rsid w:val="00DB33D2"/>
    <w:rsid w:val="00DD0069"/>
    <w:rsid w:val="00DE6B6B"/>
    <w:rsid w:val="00E004BC"/>
    <w:rsid w:val="00E020B9"/>
    <w:rsid w:val="00E1460F"/>
    <w:rsid w:val="00E247B5"/>
    <w:rsid w:val="00E37683"/>
    <w:rsid w:val="00E9631F"/>
    <w:rsid w:val="00EA563C"/>
    <w:rsid w:val="00EC2CF0"/>
    <w:rsid w:val="00EC6941"/>
    <w:rsid w:val="00ED0D55"/>
    <w:rsid w:val="00ED1AFC"/>
    <w:rsid w:val="00EE0EE5"/>
    <w:rsid w:val="00F04914"/>
    <w:rsid w:val="00F04A47"/>
    <w:rsid w:val="00F21275"/>
    <w:rsid w:val="00F45246"/>
    <w:rsid w:val="00F50064"/>
    <w:rsid w:val="00F51517"/>
    <w:rsid w:val="00F55D83"/>
    <w:rsid w:val="00F7245F"/>
    <w:rsid w:val="00F87E81"/>
    <w:rsid w:val="00F95C69"/>
    <w:rsid w:val="00FB24DF"/>
    <w:rsid w:val="00FB5F2F"/>
    <w:rsid w:val="00FD2F35"/>
    <w:rsid w:val="00FD6606"/>
    <w:rsid w:val="00FE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54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0D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B20D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B20D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3B3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2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20DE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6B20D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39"/>
    <w:rsid w:val="00CF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C78"/>
  </w:style>
  <w:style w:type="paragraph" w:styleId="Zpat">
    <w:name w:val="footer"/>
    <w:basedOn w:val="Normln"/>
    <w:link w:val="Zpat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C78"/>
  </w:style>
  <w:style w:type="paragraph" w:styleId="Textbubliny">
    <w:name w:val="Balloon Text"/>
    <w:basedOn w:val="Normln"/>
    <w:link w:val="TextbublinyChar"/>
    <w:uiPriority w:val="99"/>
    <w:semiHidden/>
    <w:unhideWhenUsed/>
    <w:rsid w:val="008B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C78"/>
    <w:rPr>
      <w:rFonts w:ascii="Tahoma" w:hAnsi="Tahoma" w:cs="Tahoma"/>
      <w:sz w:val="16"/>
      <w:szCs w:val="16"/>
    </w:rPr>
  </w:style>
  <w:style w:type="paragraph" w:customStyle="1" w:styleId="normalodsazene">
    <w:name w:val="normalodsazene"/>
    <w:basedOn w:val="Normln"/>
    <w:rsid w:val="00C2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6B20DE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D23B38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1Char">
    <w:name w:val="Nadpis 1 Char"/>
    <w:basedOn w:val="Standardnpsmoodstavce"/>
    <w:link w:val="Nadpis1"/>
    <w:uiPriority w:val="9"/>
    <w:rsid w:val="006B20D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BA6EA8"/>
    <w:pPr>
      <w:ind w:left="720"/>
      <w:contextualSpacing/>
    </w:pPr>
  </w:style>
  <w:style w:type="character" w:customStyle="1" w:styleId="OdrkyChar">
    <w:name w:val="Odrážky Char"/>
    <w:basedOn w:val="Standardnpsmoodstavce"/>
    <w:link w:val="Odrky"/>
    <w:locked/>
    <w:rsid w:val="00D55194"/>
    <w:rPr>
      <w:rFonts w:ascii="Verdana" w:eastAsia="Calibri" w:hAnsi="Verdana" w:cs="Times New Roman"/>
      <w:sz w:val="18"/>
      <w:lang w:eastAsia="cs-CZ"/>
    </w:rPr>
  </w:style>
  <w:style w:type="paragraph" w:customStyle="1" w:styleId="Odrky">
    <w:name w:val="Odrážky"/>
    <w:basedOn w:val="Odstavecseseznamem"/>
    <w:link w:val="OdrkyChar"/>
    <w:rsid w:val="00D55194"/>
    <w:pPr>
      <w:numPr>
        <w:numId w:val="3"/>
      </w:numPr>
      <w:spacing w:after="0" w:line="240" w:lineRule="auto"/>
      <w:ind w:left="811" w:hanging="357"/>
    </w:pPr>
    <w:rPr>
      <w:rFonts w:ascii="Verdana" w:eastAsia="Calibri" w:hAnsi="Verdana" w:cs="Times New Roman"/>
      <w:sz w:val="18"/>
      <w:lang w:eastAsia="cs-CZ"/>
    </w:rPr>
  </w:style>
  <w:style w:type="table" w:customStyle="1" w:styleId="TabulkaHCM">
    <w:name w:val="Tabulka_HCM"/>
    <w:basedOn w:val="Normlntabulka"/>
    <w:uiPriority w:val="99"/>
    <w:qFormat/>
    <w:rsid w:val="00D55194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D10EE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37F4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37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737F4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F47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D70F8F"/>
    <w:rPr>
      <w:rFonts w:ascii="Arial" w:hAnsi="Arial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04F34"/>
    <w:rPr>
      <w:color w:val="800080" w:themeColor="followedHyperlink"/>
      <w:u w:val="single"/>
    </w:rPr>
  </w:style>
  <w:style w:type="table" w:customStyle="1" w:styleId="HCM">
    <w:name w:val="HCM"/>
    <w:basedOn w:val="Normlntabulka"/>
    <w:uiPriority w:val="99"/>
    <w:rsid w:val="00043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alidatorsip.nacr.cz/test/" TargetMode="External"/><Relationship Id="rId18" Type="http://schemas.openxmlformats.org/officeDocument/2006/relationships/hyperlink" Target="https://www.rzp.cz/docs/RZP02_XML_25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ica.cz/remote-seal" TargetMode="External"/><Relationship Id="rId17" Type="http://schemas.openxmlformats.org/officeDocument/2006/relationships/hyperlink" Target="https://www.rzp.cz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atoveschranky.info/ke-stazen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tp://602.cz/ltd/doc/LTD_SDK_CZ.pdf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www.datoveschranky.info/dulezite-informace/aplikacni-rozhrani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mvcr.cz/clanek/narodni-standard-pro-elektronicke-systemy-spisove-sluzby.aspx" TargetMode="External"/><Relationship Id="rId19" Type="http://schemas.openxmlformats.org/officeDocument/2006/relationships/hyperlink" Target="https://www.cityware.cz/cz/produkty-a-sluzby/socialni-agendy/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podatelna@ub.cz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509441-5182-4727-9394-952EB45BF18B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2BA696-CAA7-4D61-8CE5-42979DE3F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B6718-EA7C-4B96-82C8-2F7728D63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2019-07-10T08:11:00Z</dcterms:created>
  <dcterms:modified xsi:type="dcterms:W3CDTF">2019-07-19T12:08:00Z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