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>Krytý bazén Znojmo – Louka – interiér/</w:t>
            </w:r>
            <w:r w:rsidR="00BF2F00">
              <w:t xml:space="preserve"> </w:t>
            </w:r>
            <w:r w:rsidR="00BF2F00" w:rsidRPr="00BF2F00">
              <w:rPr>
                <w:rFonts w:ascii="Times New Roman" w:hAnsi="Times New Roman"/>
                <w:b/>
              </w:rPr>
              <w:t>typové výrobky a vybavení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821AE"/>
    <w:rsid w:val="00AE1A85"/>
    <w:rsid w:val="00B116AA"/>
    <w:rsid w:val="00B376F7"/>
    <w:rsid w:val="00BC4A83"/>
    <w:rsid w:val="00BF2F00"/>
    <w:rsid w:val="00BF38AC"/>
    <w:rsid w:val="00C12E4C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2023-06-14T08:00:00Z</dcterms:modified>
</cp:coreProperties>
</file>