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DE" w:rsidRDefault="00403DDE" w:rsidP="00403DDE">
      <w:pPr>
        <w:ind w:left="6372" w:firstLine="708"/>
        <w:rPr>
          <w:noProof/>
        </w:rPr>
      </w:pPr>
      <w:r>
        <w:rPr>
          <w:noProof/>
        </w:rPr>
        <w:t xml:space="preserve">príloha č. </w:t>
      </w:r>
      <w:r w:rsidR="00333BD6">
        <w:rPr>
          <w:noProof/>
        </w:rPr>
        <w:t xml:space="preserve">5 </w:t>
      </w:r>
      <w:r>
        <w:rPr>
          <w:noProof/>
        </w:rPr>
        <w:t>k RD</w:t>
      </w:r>
    </w:p>
    <w:p w:rsidR="00403DDE" w:rsidRDefault="00403DDE">
      <w:pPr>
        <w:rPr>
          <w:noProof/>
        </w:rPr>
      </w:pPr>
    </w:p>
    <w:p w:rsidR="00403DDE" w:rsidRPr="00B77F48" w:rsidRDefault="00403DDE">
      <w:pPr>
        <w:rPr>
          <w:b/>
          <w:noProof/>
          <w:sz w:val="28"/>
          <w:szCs w:val="28"/>
        </w:rPr>
      </w:pPr>
      <w:r w:rsidRPr="00B77F48">
        <w:rPr>
          <w:b/>
          <w:noProof/>
          <w:sz w:val="28"/>
          <w:szCs w:val="28"/>
        </w:rPr>
        <w:t>Výkonové normy pre lesnícke činnosti v ťažbovom procese</w:t>
      </w:r>
      <w:bookmarkStart w:id="0" w:name="_GoBack"/>
      <w:bookmarkEnd w:id="0"/>
      <w:r w:rsidRPr="00B77F48">
        <w:rPr>
          <w:b/>
          <w:noProof/>
          <w:sz w:val="28"/>
          <w:szCs w:val="28"/>
        </w:rPr>
        <w:t xml:space="preserve">                                              </w:t>
      </w:r>
    </w:p>
    <w:p w:rsidR="00403DDE" w:rsidRDefault="00403DDE">
      <w:pPr>
        <w:rPr>
          <w:noProof/>
        </w:rPr>
      </w:pPr>
    </w:p>
    <w:p w:rsidR="00403DDE" w:rsidRDefault="00403DDE">
      <w:pPr>
        <w:rPr>
          <w:noProof/>
        </w:rPr>
      </w:pPr>
      <w:r>
        <w:rPr>
          <w:noProof/>
        </w:rPr>
        <w:drawing>
          <wp:inline distT="0" distB="0" distL="0" distR="0" wp14:anchorId="07349875" wp14:editId="07C975EE">
            <wp:extent cx="8317095" cy="5497071"/>
            <wp:effectExtent l="318" t="0" r="8572" b="8573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22775" cy="55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DE" w:rsidRDefault="00403DDE"/>
    <w:p w:rsidR="00403DDE" w:rsidRDefault="00403DDE"/>
    <w:p w:rsidR="00403DDE" w:rsidRDefault="00403DDE"/>
    <w:p w:rsidR="00403DDE" w:rsidRDefault="00403DDE"/>
    <w:p w:rsidR="00403DDE" w:rsidRDefault="00403DDE">
      <w:r>
        <w:rPr>
          <w:noProof/>
        </w:rPr>
        <w:drawing>
          <wp:inline distT="0" distB="0" distL="0" distR="0" wp14:anchorId="65E344C8" wp14:editId="0756E919">
            <wp:extent cx="5760720" cy="8226476"/>
            <wp:effectExtent l="0" t="0" r="0" b="317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DE" w:rsidRDefault="00403DDE"/>
    <w:p w:rsidR="00403DDE" w:rsidRDefault="00403DDE"/>
    <w:p w:rsidR="00403DDE" w:rsidRDefault="00403DDE"/>
    <w:p w:rsidR="00403DDE" w:rsidRDefault="00403DDE"/>
    <w:p w:rsidR="00403DDE" w:rsidRDefault="00403DDE">
      <w:r>
        <w:rPr>
          <w:noProof/>
        </w:rPr>
        <w:drawing>
          <wp:inline distT="0" distB="0" distL="0" distR="0" wp14:anchorId="4CEC33AB" wp14:editId="238A9CDE">
            <wp:extent cx="5760720" cy="812441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DE" w:rsidRDefault="00403DDE"/>
    <w:p w:rsidR="00403DDE" w:rsidRDefault="00403DDE"/>
    <w:p w:rsidR="00403DDE" w:rsidRDefault="00403DDE"/>
    <w:p w:rsidR="00403DDE" w:rsidRDefault="00403DDE"/>
    <w:p w:rsidR="00403DDE" w:rsidRDefault="00403DDE"/>
    <w:p w:rsidR="00403DDE" w:rsidRDefault="00403DDE">
      <w:r>
        <w:rPr>
          <w:noProof/>
        </w:rPr>
        <w:drawing>
          <wp:inline distT="0" distB="0" distL="0" distR="0" wp14:anchorId="7235E6D9" wp14:editId="5C569CEF">
            <wp:extent cx="5760720" cy="8207644"/>
            <wp:effectExtent l="0" t="0" r="0" b="317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DE" w:rsidRDefault="00403DDE"/>
    <w:p w:rsidR="00403DDE" w:rsidRDefault="00403DDE"/>
    <w:p w:rsidR="00403DDE" w:rsidRDefault="00403DDE"/>
    <w:p w:rsidR="00403DDE" w:rsidRDefault="00403DDE"/>
    <w:p w:rsidR="00403DDE" w:rsidRDefault="00403DDE">
      <w:r>
        <w:rPr>
          <w:noProof/>
        </w:rPr>
        <w:drawing>
          <wp:inline distT="0" distB="0" distL="0" distR="0" wp14:anchorId="021C77E0" wp14:editId="1DB6873F">
            <wp:extent cx="5760720" cy="8217364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DE" w:rsidRDefault="00403DDE"/>
    <w:p w:rsidR="00403DDE" w:rsidRDefault="00403DDE"/>
    <w:p w:rsidR="00403DDE" w:rsidRDefault="00403DDE"/>
    <w:p w:rsidR="00403DDE" w:rsidRDefault="00403DDE"/>
    <w:tbl>
      <w:tblPr>
        <w:tblW w:w="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27"/>
        <w:gridCol w:w="450"/>
        <w:gridCol w:w="384"/>
        <w:gridCol w:w="139"/>
        <w:gridCol w:w="693"/>
        <w:gridCol w:w="846"/>
        <w:gridCol w:w="706"/>
        <w:gridCol w:w="845"/>
        <w:gridCol w:w="845"/>
        <w:gridCol w:w="709"/>
        <w:gridCol w:w="846"/>
        <w:gridCol w:w="852"/>
        <w:gridCol w:w="707"/>
        <w:gridCol w:w="846"/>
        <w:gridCol w:w="7"/>
      </w:tblGrid>
      <w:tr w:rsidR="00403DDE" w:rsidTr="00403DDE">
        <w:trPr>
          <w:trHeight w:val="318"/>
        </w:trPr>
        <w:tc>
          <w:tcPr>
            <w:tcW w:w="1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03DDE" w:rsidRDefault="00403DDE">
            <w:pPr>
              <w:ind w:left="-28" w:right="-57"/>
              <w:rPr>
                <w:rFonts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Výkon – 121 </w:t>
            </w:r>
            <w:r>
              <w:rPr>
                <w:rFonts w:cs="Arial"/>
                <w:bCs/>
                <w:color w:val="C00000"/>
                <w:sz w:val="17"/>
                <w:szCs w:val="17"/>
              </w:rPr>
              <w:t>(123)</w:t>
            </w:r>
          </w:p>
        </w:tc>
        <w:tc>
          <w:tcPr>
            <w:tcW w:w="7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DDE" w:rsidRDefault="00403DDE">
            <w:pPr>
              <w:spacing w:before="2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</w:rPr>
              <w:t>Výkonová norma pre približovanie dreva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</w:rPr>
              <w:t>– verzia KRPK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 xml:space="preserve">                      </w:t>
            </w:r>
            <w:r>
              <w:rPr>
                <w:rFonts w:cs="Arial"/>
                <w:b/>
                <w:bCs/>
                <w:sz w:val="15"/>
                <w:szCs w:val="15"/>
              </w:rPr>
              <w:t>Tabuľka č.8</w:t>
            </w:r>
          </w:p>
        </w:tc>
      </w:tr>
      <w:tr w:rsidR="00403DDE" w:rsidTr="00403DDE">
        <w:trPr>
          <w:trHeight w:val="67"/>
        </w:trPr>
        <w:tc>
          <w:tcPr>
            <w:tcW w:w="11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7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Spôsob vykonania: </w:t>
            </w:r>
            <w:r>
              <w:rPr>
                <w:rFonts w:cs="Arial"/>
                <w:bCs/>
                <w:sz w:val="18"/>
                <w:szCs w:val="18"/>
              </w:rPr>
              <w:t>mechanizovane –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Vývozná súprava do 8,1 T                           </w:t>
            </w:r>
            <w:r>
              <w:rPr>
                <w:rFonts w:cs="Arial"/>
                <w:bCs/>
                <w:sz w:val="12"/>
                <w:szCs w:val="12"/>
              </w:rPr>
              <w:t xml:space="preserve">Čas v </w:t>
            </w:r>
            <w:proofErr w:type="spellStart"/>
            <w:r>
              <w:rPr>
                <w:rFonts w:cs="Arial"/>
                <w:bCs/>
                <w:sz w:val="12"/>
                <w:szCs w:val="12"/>
              </w:rPr>
              <w:t>Nh</w:t>
            </w:r>
            <w:proofErr w:type="spellEnd"/>
            <w:r>
              <w:rPr>
                <w:rFonts w:cs="Arial"/>
                <w:bCs/>
                <w:sz w:val="12"/>
                <w:szCs w:val="12"/>
              </w:rPr>
              <w:t xml:space="preserve"> na 1 m</w:t>
            </w:r>
            <w:r>
              <w:rPr>
                <w:rFonts w:cs="Arial"/>
                <w:bCs/>
                <w:sz w:val="12"/>
                <w:szCs w:val="12"/>
                <w:vertAlign w:val="superscript"/>
              </w:rPr>
              <w:t>3</w:t>
            </w:r>
          </w:p>
        </w:tc>
      </w:tr>
      <w:tr w:rsidR="00403DDE" w:rsidTr="00403DDE">
        <w:trPr>
          <w:trHeight w:val="97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Drevina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Ihličnaté 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403DDE" w:rsidRDefault="00403DDE">
            <w:pPr>
              <w:spacing w:before="40" w:after="2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Listnaté</w:t>
            </w:r>
          </w:p>
        </w:tc>
      </w:tr>
      <w:tr w:rsidR="00403DDE" w:rsidTr="00403DDE">
        <w:trPr>
          <w:gridAfter w:val="1"/>
          <w:wAfter w:w="7" w:type="dxa"/>
          <w:trHeight w:val="108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ø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objemovosť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 - 0,09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- 0,39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0,40 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 - 0,09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- 0,19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- 0,39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0,40 +</w:t>
            </w:r>
          </w:p>
        </w:tc>
      </w:tr>
      <w:tr w:rsidR="00403DDE" w:rsidTr="00403DDE">
        <w:trPr>
          <w:gridAfter w:val="1"/>
          <w:wAfter w:w="7" w:type="dxa"/>
          <w:trHeight w:val="206"/>
        </w:trPr>
        <w:tc>
          <w:tcPr>
            <w:tcW w:w="15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číslo VN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35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37</w:t>
            </w:r>
          </w:p>
        </w:tc>
      </w:tr>
      <w:tr w:rsidR="00403DDE" w:rsidTr="00403DDE">
        <w:trPr>
          <w:gridAfter w:val="1"/>
          <w:wAfter w:w="7" w:type="dxa"/>
          <w:trHeight w:val="221"/>
        </w:trPr>
        <w:tc>
          <w:tcPr>
            <w:tcW w:w="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Približovanie na vzdialenosť </w:t>
            </w:r>
            <w:r>
              <w:rPr>
                <w:rFonts w:cs="Arial"/>
                <w:sz w:val="16"/>
                <w:szCs w:val="16"/>
              </w:rPr>
              <w:t xml:space="preserve"> (v m)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ind w:right="-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0,32</w:t>
            </w:r>
          </w:p>
        </w:tc>
      </w:tr>
      <w:tr w:rsidR="00403DDE" w:rsidTr="00403DDE">
        <w:trPr>
          <w:gridAfter w:val="1"/>
          <w:wAfter w:w="7" w:type="dxa"/>
          <w:trHeight w:val="1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ind w:right="-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0,36</w:t>
            </w:r>
          </w:p>
        </w:tc>
      </w:tr>
      <w:tr w:rsidR="00403DDE" w:rsidTr="00403DDE">
        <w:trPr>
          <w:gridAfter w:val="1"/>
          <w:wAfter w:w="7" w:type="dxa"/>
          <w:trHeight w:val="17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ind w:right="-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0,39</w:t>
            </w:r>
          </w:p>
        </w:tc>
      </w:tr>
      <w:tr w:rsidR="00403DDE" w:rsidTr="00403DDE">
        <w:trPr>
          <w:gridAfter w:val="1"/>
          <w:wAfter w:w="7" w:type="dxa"/>
          <w:trHeight w:val="9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0,42</w:t>
            </w:r>
          </w:p>
        </w:tc>
      </w:tr>
      <w:tr w:rsidR="00403DDE" w:rsidTr="00403DDE">
        <w:trPr>
          <w:gridAfter w:val="1"/>
          <w:wAfter w:w="7" w:type="dxa"/>
          <w:trHeight w:val="16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0,44</w:t>
            </w:r>
          </w:p>
        </w:tc>
      </w:tr>
      <w:tr w:rsidR="00403DDE" w:rsidTr="00403DDE">
        <w:trPr>
          <w:gridAfter w:val="1"/>
          <w:wAfter w:w="7" w:type="dxa"/>
          <w:trHeight w:val="7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0,46</w:t>
            </w:r>
          </w:p>
        </w:tc>
      </w:tr>
      <w:tr w:rsidR="00403DDE" w:rsidTr="00403DDE">
        <w:trPr>
          <w:gridAfter w:val="1"/>
          <w:wAfter w:w="7" w:type="dxa"/>
          <w:trHeight w:val="13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1600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0,50</w:t>
            </w:r>
          </w:p>
        </w:tc>
      </w:tr>
      <w:tr w:rsidR="00403DDE" w:rsidTr="00403DDE">
        <w:trPr>
          <w:gridAfter w:val="1"/>
          <w:wAfter w:w="7" w:type="dxa"/>
          <w:trHeight w:val="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1800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0,51</w:t>
            </w:r>
          </w:p>
        </w:tc>
      </w:tr>
      <w:tr w:rsidR="00403DDE" w:rsidTr="00403DDE">
        <w:trPr>
          <w:gridAfter w:val="1"/>
          <w:wAfter w:w="7" w:type="dxa"/>
          <w:trHeight w:val="1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0,53</w:t>
            </w:r>
          </w:p>
        </w:tc>
      </w:tr>
      <w:tr w:rsidR="00403DDE" w:rsidTr="00403DDE">
        <w:trPr>
          <w:gridAfter w:val="1"/>
          <w:wAfter w:w="7" w:type="dxa"/>
          <w:trHeight w:val="16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0,54</w:t>
            </w:r>
          </w:p>
        </w:tc>
      </w:tr>
      <w:tr w:rsidR="00403DDE" w:rsidTr="00403DDE">
        <w:trPr>
          <w:gridAfter w:val="1"/>
          <w:wAfter w:w="7" w:type="dxa"/>
          <w:trHeight w:val="89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2400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0,56</w:t>
            </w:r>
          </w:p>
        </w:tc>
      </w:tr>
      <w:tr w:rsidR="00403DDE" w:rsidTr="00403DDE">
        <w:trPr>
          <w:gridAfter w:val="1"/>
          <w:wAfter w:w="7" w:type="dxa"/>
          <w:trHeight w:val="4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2600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</w:tr>
      <w:tr w:rsidR="00403DDE" w:rsidTr="00403DDE">
        <w:trPr>
          <w:gridAfter w:val="1"/>
          <w:wAfter w:w="7" w:type="dxa"/>
          <w:trHeight w:val="20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2800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0,61</w:t>
            </w:r>
          </w:p>
        </w:tc>
      </w:tr>
      <w:tr w:rsidR="00403DDE" w:rsidTr="00403DDE">
        <w:trPr>
          <w:gridAfter w:val="1"/>
          <w:wAfter w:w="7" w:type="dxa"/>
          <w:trHeight w:val="20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0,63</w:t>
            </w:r>
          </w:p>
        </w:tc>
      </w:tr>
      <w:tr w:rsidR="00403DDE" w:rsidTr="00403DDE">
        <w:trPr>
          <w:gridAfter w:val="1"/>
          <w:wAfter w:w="7" w:type="dxa"/>
          <w:trHeight w:val="15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3200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0,64</w:t>
            </w:r>
          </w:p>
        </w:tc>
      </w:tr>
      <w:tr w:rsidR="00403DDE" w:rsidTr="00403DDE">
        <w:trPr>
          <w:gridAfter w:val="1"/>
          <w:wAfter w:w="7" w:type="dxa"/>
          <w:trHeight w:val="7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3400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0,66</w:t>
            </w:r>
          </w:p>
        </w:tc>
      </w:tr>
      <w:tr w:rsidR="00403DDE" w:rsidTr="00403DDE">
        <w:trPr>
          <w:gridAfter w:val="1"/>
          <w:wAfter w:w="7" w:type="dxa"/>
          <w:trHeight w:val="13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3600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0,70</w:t>
            </w:r>
          </w:p>
        </w:tc>
      </w:tr>
      <w:tr w:rsidR="00403DDE" w:rsidTr="00403DDE">
        <w:trPr>
          <w:gridAfter w:val="1"/>
          <w:wAfter w:w="7" w:type="dxa"/>
          <w:trHeight w:val="5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3800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0,98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0,71</w:t>
            </w:r>
          </w:p>
        </w:tc>
      </w:tr>
      <w:tr w:rsidR="00403DDE" w:rsidTr="00403DDE">
        <w:trPr>
          <w:gridAfter w:val="1"/>
          <w:wAfter w:w="7" w:type="dxa"/>
          <w:trHeight w:val="2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1,02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0,73</w:t>
            </w:r>
          </w:p>
        </w:tc>
      </w:tr>
      <w:tr w:rsidR="00403DDE" w:rsidTr="00403DDE">
        <w:trPr>
          <w:trHeight w:val="291"/>
        </w:trPr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</w:tcPr>
          <w:p w:rsidR="00403DDE" w:rsidRDefault="00403DDE">
            <w:pPr>
              <w:spacing w:before="40"/>
              <w:jc w:val="right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 xml:space="preserve">  Poznámka:</w:t>
            </w:r>
          </w:p>
          <w:p w:rsidR="00403DDE" w:rsidRDefault="00403DDE">
            <w:pPr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6342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hideMark/>
          </w:tcPr>
          <w:p w:rsidR="00403DDE" w:rsidRDefault="00403DDE">
            <w:pPr>
              <w:spacing w:before="40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 xml:space="preserve">1) </w:t>
            </w:r>
            <w:proofErr w:type="spellStart"/>
            <w:r>
              <w:rPr>
                <w:rFonts w:cs="Arial"/>
                <w:bCs/>
                <w:sz w:val="12"/>
                <w:szCs w:val="12"/>
              </w:rPr>
              <w:t>Objemovosť</w:t>
            </w:r>
            <w:proofErr w:type="spellEnd"/>
            <w:r>
              <w:rPr>
                <w:rFonts w:cs="Arial"/>
                <w:bCs/>
                <w:sz w:val="12"/>
                <w:szCs w:val="12"/>
              </w:rPr>
              <w:t xml:space="preserve"> 0,05 m</w:t>
            </w:r>
            <w:r>
              <w:rPr>
                <w:rFonts w:cs="Arial"/>
                <w:bCs/>
                <w:sz w:val="12"/>
                <w:szCs w:val="12"/>
                <w:vertAlign w:val="superscript"/>
              </w:rPr>
              <w:t>3</w:t>
            </w:r>
            <w:r>
              <w:rPr>
                <w:rFonts w:cs="Arial"/>
                <w:bCs/>
                <w:sz w:val="12"/>
                <w:szCs w:val="12"/>
              </w:rPr>
              <w:t xml:space="preserve">  = iba pre približovanie haluziny a energetického dreva</w:t>
            </w:r>
          </w:p>
          <w:p w:rsidR="00403DDE" w:rsidRDefault="00403DDE">
            <w:pPr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 xml:space="preserve">2) Pre uplatňovanie </w:t>
            </w:r>
            <w:r>
              <w:rPr>
                <w:sz w:val="12"/>
                <w:szCs w:val="12"/>
              </w:rPr>
              <w:t xml:space="preserve">VN je rozhodujúca </w:t>
            </w:r>
            <w:proofErr w:type="spellStart"/>
            <w:r>
              <w:rPr>
                <w:sz w:val="12"/>
                <w:szCs w:val="12"/>
              </w:rPr>
              <w:t>objemovosť</w:t>
            </w:r>
            <w:proofErr w:type="spellEnd"/>
            <w:r>
              <w:rPr>
                <w:sz w:val="12"/>
                <w:szCs w:val="12"/>
              </w:rPr>
              <w:t xml:space="preserve"> surových kmeňov a nie </w:t>
            </w:r>
            <w:proofErr w:type="spellStart"/>
            <w:r>
              <w:rPr>
                <w:sz w:val="12"/>
                <w:szCs w:val="12"/>
              </w:rPr>
              <w:t>objemovosť</w:t>
            </w:r>
            <w:proofErr w:type="spellEnd"/>
            <w:r>
              <w:rPr>
                <w:sz w:val="12"/>
                <w:szCs w:val="12"/>
              </w:rPr>
              <w:t xml:space="preserve"> zvážaných výrezov a RD (priama nadväznosť na vykonanú ťažbu </w:t>
            </w:r>
            <w:proofErr w:type="spellStart"/>
            <w:r>
              <w:rPr>
                <w:sz w:val="12"/>
                <w:szCs w:val="12"/>
              </w:rPr>
              <w:t>havesterom</w:t>
            </w:r>
            <w:proofErr w:type="spellEnd"/>
            <w:r>
              <w:rPr>
                <w:sz w:val="12"/>
                <w:szCs w:val="12"/>
              </w:rPr>
              <w:t xml:space="preserve"> v rámci komplexného spracovania dreva p-OM)</w:t>
            </w:r>
          </w:p>
          <w:p w:rsidR="00403DDE" w:rsidRDefault="00403DDE">
            <w:pPr>
              <w:spacing w:before="40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3) Táto príloha je platná od</w:t>
            </w: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14"/>
                <w:szCs w:val="14"/>
              </w:rPr>
              <w:t>15.05.2017</w:t>
            </w: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 xml:space="preserve">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3DDE" w:rsidRDefault="00403DDE">
            <w:pPr>
              <w:spacing w:before="40"/>
              <w:jc w:val="right"/>
              <w:rPr>
                <w:rFonts w:cs="Arial"/>
                <w:b/>
                <w:bCs/>
                <w:color w:val="FF0000"/>
                <w:sz w:val="11"/>
                <w:szCs w:val="11"/>
              </w:rPr>
            </w:pPr>
            <w:r>
              <w:rPr>
                <w:rFonts w:cs="Arial"/>
                <w:b/>
                <w:bCs/>
                <w:color w:val="FF0000"/>
                <w:sz w:val="11"/>
                <w:szCs w:val="11"/>
              </w:rPr>
              <w:t>&lt;piliar, odbor 310,© 2017&gt;</w:t>
            </w:r>
          </w:p>
        </w:tc>
      </w:tr>
      <w:tr w:rsidR="00403DDE" w:rsidTr="00403DDE">
        <w:trPr>
          <w:trHeight w:val="244"/>
        </w:trPr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20" w:after="2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číslo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20" w:after="2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výška úpravy</w:t>
            </w:r>
          </w:p>
        </w:tc>
        <w:tc>
          <w:tcPr>
            <w:tcW w:w="804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20" w:after="20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Úpravy  VN (% zvýšenia, resp. zníženia základného </w:t>
            </w:r>
            <w:proofErr w:type="spellStart"/>
            <w:r>
              <w:rPr>
                <w:rFonts w:cs="Arial"/>
                <w:b/>
                <w:bCs/>
                <w:sz w:val="17"/>
                <w:szCs w:val="17"/>
              </w:rPr>
              <w:t>normočasu</w:t>
            </w:r>
            <w:proofErr w:type="spellEnd"/>
            <w:r>
              <w:rPr>
                <w:rFonts w:cs="Arial"/>
                <w:b/>
                <w:bCs/>
                <w:sz w:val="17"/>
                <w:szCs w:val="17"/>
              </w:rPr>
              <w:t xml:space="preserve">) </w:t>
            </w:r>
          </w:p>
        </w:tc>
      </w:tr>
      <w:tr w:rsidR="00403DDE" w:rsidTr="00403DDE">
        <w:trPr>
          <w:trHeight w:val="450"/>
        </w:trPr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74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403DDE" w:rsidTr="00403DDE">
        <w:trPr>
          <w:trHeight w:val="51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  <w:lang w:eastAsia="cs-CZ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Za poškodenie lesného podrastu, alebo porastu, najmenej o ...</w:t>
            </w:r>
          </w:p>
        </w:tc>
      </w:tr>
      <w:tr w:rsidR="00403DDE" w:rsidTr="00403DDE">
        <w:trPr>
          <w:trHeight w:val="207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Za nevykonané triedenie sústreďovaných sortimentov na OM a ukladania na viac ako 2 hromady, najmenej o ...</w:t>
            </w:r>
          </w:p>
        </w:tc>
      </w:tr>
      <w:tr w:rsidR="00403DDE" w:rsidTr="00403DDE">
        <w:trPr>
          <w:trHeight w:val="227"/>
        </w:trPr>
        <w:tc>
          <w:tcPr>
            <w:tcW w:w="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Za nedodržanie technologických postupov (nesústredená všetka drevná hmota z lokality peň, nedostatočné </w:t>
            </w:r>
            <w:proofErr w:type="spellStart"/>
            <w:r>
              <w:rPr>
                <w:rFonts w:cs="Arial"/>
                <w:sz w:val="15"/>
                <w:szCs w:val="15"/>
              </w:rPr>
              <w:t>začelenie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energetické dreva na OM, neupravené pracovné linky po vykonaní prác, použitie iného prostriedku, ...), najmenej o ....</w:t>
            </w:r>
          </w:p>
        </w:tc>
      </w:tr>
      <w:tr w:rsidR="00403DDE" w:rsidTr="00403DDE">
        <w:trPr>
          <w:trHeight w:val="20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približovaní pripravených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z lokality VM na OM, alebo </w:t>
            </w:r>
            <w:proofErr w:type="spellStart"/>
            <w:r>
              <w:rPr>
                <w:rFonts w:cs="Arial"/>
                <w:sz w:val="15"/>
                <w:szCs w:val="15"/>
              </w:rPr>
              <w:t>medziskládky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), najmenej o ...</w:t>
            </w:r>
          </w:p>
        </w:tc>
      </w:tr>
      <w:tr w:rsidR="00403DDE" w:rsidTr="00403DDE">
        <w:trPr>
          <w:trHeight w:val="18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20 %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približovaní vyrobených a pripravených sortimentov dreva z lokality VM(OM) na OM, alebo na EM, najmenej o ... </w:t>
            </w:r>
          </w:p>
        </w:tc>
      </w:tr>
      <w:tr w:rsidR="00403DDE" w:rsidTr="00403DDE">
        <w:trPr>
          <w:trHeight w:val="173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O6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20 %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Pri prevoze sortimentov dreva po asfaltovej (</w:t>
            </w:r>
            <w:proofErr w:type="spellStart"/>
            <w:r>
              <w:rPr>
                <w:rFonts w:cs="Arial"/>
                <w:sz w:val="15"/>
                <w:szCs w:val="15"/>
              </w:rPr>
              <w:t>penetrovanej</w:t>
            </w:r>
            <w:proofErr w:type="spellEnd"/>
            <w:r>
              <w:rPr>
                <w:rFonts w:cs="Arial"/>
                <w:sz w:val="15"/>
                <w:szCs w:val="15"/>
              </w:rPr>
              <w:t>) alebo tvrdej lesnej ceste, najmenej o ...</w:t>
            </w:r>
          </w:p>
        </w:tc>
      </w:tr>
      <w:tr w:rsidR="00403DDE" w:rsidTr="00403DDE">
        <w:trPr>
          <w:trHeight w:val="6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7 %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prevoze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, alebo sortimentov dreva z lokality VM(OM) na OM, alebo na EM pokiaľ bola znížená </w:t>
            </w:r>
            <w:proofErr w:type="spellStart"/>
            <w:r>
              <w:rPr>
                <w:rFonts w:cs="Arial"/>
                <w:sz w:val="15"/>
                <w:szCs w:val="15"/>
              </w:rPr>
              <w:t>objemovosť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   pri pni </w:t>
            </w:r>
            <w:proofErr w:type="spellStart"/>
            <w:r>
              <w:rPr>
                <w:rFonts w:cs="Arial"/>
                <w:sz w:val="15"/>
                <w:szCs w:val="15"/>
              </w:rPr>
              <w:t>rozrezom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na 2 kusy pre približovací prostriedok (KT) z lokality P – VM (OM), najmenej o ...</w:t>
            </w:r>
          </w:p>
        </w:tc>
      </w:tr>
      <w:tr w:rsidR="00403DDE" w:rsidTr="00403DDE">
        <w:trPr>
          <w:trHeight w:val="27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lastRenderedPageBreak/>
              <w:t>O8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15 %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prevoze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, alebo sortimentov dreva z lokality VM(OM) na OM, alebo na EM pokiaľ bola znížená </w:t>
            </w:r>
            <w:proofErr w:type="spellStart"/>
            <w:r>
              <w:rPr>
                <w:rFonts w:cs="Arial"/>
                <w:sz w:val="15"/>
                <w:szCs w:val="15"/>
              </w:rPr>
              <w:t>objemovosť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   pri pni </w:t>
            </w:r>
            <w:proofErr w:type="spellStart"/>
            <w:r>
              <w:rPr>
                <w:rFonts w:cs="Arial"/>
                <w:sz w:val="15"/>
                <w:szCs w:val="15"/>
              </w:rPr>
              <w:t>rozrezom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na viac ako 2 kusy pre približovací prostriedok (KT) z lokality P – VM (OM), najmenej o ...</w:t>
            </w:r>
          </w:p>
        </w:tc>
      </w:tr>
      <w:tr w:rsidR="00403DDE" w:rsidTr="00403DDE">
        <w:trPr>
          <w:trHeight w:val="228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O9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Za prevoz (približovanie) </w:t>
            </w:r>
            <w:proofErr w:type="spellStart"/>
            <w:r>
              <w:rPr>
                <w:rFonts w:cs="Arial"/>
                <w:sz w:val="15"/>
                <w:szCs w:val="15"/>
              </w:rPr>
              <w:t>preschlého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dreva alebo bez kôry, najmenej o ...</w:t>
            </w:r>
          </w:p>
        </w:tc>
      </w:tr>
      <w:tr w:rsidR="00403DDE" w:rsidTr="00403DDE">
        <w:trPr>
          <w:trHeight w:val="11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Pri jazde v nerozčlenených porastoch do 50 rokov, kde sa realizujú prvé ťažbové zásahy, ak je potrebné veľké manévrovanie v poraste alebo cúvanie na linke pri nakladaní sortimentov, až o ...</w:t>
            </w:r>
          </w:p>
        </w:tc>
      </w:tr>
      <w:tr w:rsidR="00403DDE" w:rsidTr="00403DDE">
        <w:trPr>
          <w:trHeight w:val="53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  5 %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Pri jazde s nákladom do svahu v sklone  30 – 44 %, až o ...</w:t>
            </w:r>
          </w:p>
        </w:tc>
      </w:tr>
    </w:tbl>
    <w:p w:rsidR="00403DDE" w:rsidRDefault="00403DDE"/>
    <w:p w:rsidR="00403DDE" w:rsidRDefault="00403DDE"/>
    <w:p w:rsidR="00403DDE" w:rsidRDefault="00403DDE"/>
    <w:tbl>
      <w:tblPr>
        <w:tblW w:w="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7"/>
        <w:gridCol w:w="448"/>
        <w:gridCol w:w="386"/>
        <w:gridCol w:w="84"/>
        <w:gridCol w:w="467"/>
        <w:gridCol w:w="586"/>
        <w:gridCol w:w="586"/>
        <w:gridCol w:w="586"/>
        <w:gridCol w:w="586"/>
        <w:gridCol w:w="586"/>
        <w:gridCol w:w="595"/>
        <w:gridCol w:w="6"/>
        <w:gridCol w:w="463"/>
        <w:gridCol w:w="623"/>
        <w:gridCol w:w="600"/>
        <w:gridCol w:w="600"/>
        <w:gridCol w:w="7"/>
        <w:gridCol w:w="553"/>
        <w:gridCol w:w="518"/>
        <w:gridCol w:w="595"/>
        <w:gridCol w:w="12"/>
      </w:tblGrid>
      <w:tr w:rsidR="00403DDE" w:rsidTr="00403DDE">
        <w:trPr>
          <w:trHeight w:val="279"/>
        </w:trPr>
        <w:tc>
          <w:tcPr>
            <w:tcW w:w="15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03DDE" w:rsidRDefault="00403DDE">
            <w:pPr>
              <w:ind w:left="-57" w:right="-57"/>
              <w:rPr>
                <w:rFonts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Výkon – 121 </w:t>
            </w:r>
            <w:r>
              <w:rPr>
                <w:rFonts w:cs="Arial"/>
                <w:bCs/>
                <w:color w:val="C00000"/>
                <w:sz w:val="17"/>
                <w:szCs w:val="17"/>
              </w:rPr>
              <w:t>(123)</w:t>
            </w:r>
          </w:p>
        </w:tc>
        <w:tc>
          <w:tcPr>
            <w:tcW w:w="7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</w:rPr>
              <w:t>Výkonová norma pre približovanie dreva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</w:rPr>
              <w:t>– verzia KRPK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 xml:space="preserve">                      </w:t>
            </w:r>
            <w:r>
              <w:rPr>
                <w:rFonts w:cs="Arial"/>
                <w:b/>
                <w:bCs/>
                <w:sz w:val="15"/>
                <w:szCs w:val="15"/>
              </w:rPr>
              <w:t>Tabuľka č.9</w:t>
            </w:r>
          </w:p>
        </w:tc>
      </w:tr>
      <w:tr w:rsidR="00403DDE" w:rsidTr="00403DDE">
        <w:trPr>
          <w:trHeight w:val="57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7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Spôsob vykonania: </w:t>
            </w:r>
            <w:r>
              <w:rPr>
                <w:rFonts w:cs="Arial"/>
                <w:bCs/>
                <w:sz w:val="18"/>
                <w:szCs w:val="18"/>
              </w:rPr>
              <w:t>mechanizovane –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Vývozná súprava nad 8,2 T                         </w:t>
            </w:r>
            <w:r>
              <w:rPr>
                <w:rFonts w:cs="Arial"/>
                <w:bCs/>
                <w:sz w:val="13"/>
                <w:szCs w:val="13"/>
              </w:rPr>
              <w:t xml:space="preserve">Čas v </w:t>
            </w:r>
            <w:proofErr w:type="spellStart"/>
            <w:r>
              <w:rPr>
                <w:rFonts w:cs="Arial"/>
                <w:bCs/>
                <w:sz w:val="13"/>
                <w:szCs w:val="13"/>
              </w:rPr>
              <w:t>Nh</w:t>
            </w:r>
            <w:proofErr w:type="spellEnd"/>
            <w:r>
              <w:rPr>
                <w:rFonts w:cs="Arial"/>
                <w:bCs/>
                <w:sz w:val="13"/>
                <w:szCs w:val="13"/>
              </w:rPr>
              <w:t xml:space="preserve"> na 1 m</w:t>
            </w:r>
            <w:r>
              <w:rPr>
                <w:rFonts w:cs="Arial"/>
                <w:bCs/>
                <w:sz w:val="13"/>
                <w:szCs w:val="13"/>
                <w:vertAlign w:val="superscript"/>
              </w:rPr>
              <w:t>3</w:t>
            </w:r>
          </w:p>
        </w:tc>
      </w:tr>
      <w:tr w:rsidR="00403DDE" w:rsidTr="00403DDE">
        <w:trPr>
          <w:trHeight w:val="130"/>
        </w:trPr>
        <w:tc>
          <w:tcPr>
            <w:tcW w:w="1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20" w:after="2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Drevina</w:t>
            </w:r>
          </w:p>
        </w:tc>
        <w:tc>
          <w:tcPr>
            <w:tcW w:w="3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Ihličnaté </w:t>
            </w:r>
          </w:p>
        </w:tc>
        <w:tc>
          <w:tcPr>
            <w:tcW w:w="3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403DDE" w:rsidRDefault="00403DDE">
            <w:pPr>
              <w:spacing w:before="20" w:after="2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Listnaté</w:t>
            </w:r>
          </w:p>
        </w:tc>
      </w:tr>
      <w:tr w:rsidR="00403DDE" w:rsidTr="00403DDE">
        <w:trPr>
          <w:gridAfter w:val="1"/>
          <w:wAfter w:w="12" w:type="dxa"/>
          <w:trHeight w:val="269"/>
        </w:trPr>
        <w:tc>
          <w:tcPr>
            <w:tcW w:w="15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ø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objemovosť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 - 0,09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- 0,19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- 0,39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- 0,59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- 0,99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1,00+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 - 0,09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- 0,39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- 0,59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- 0,99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1,00+</w:t>
            </w:r>
          </w:p>
        </w:tc>
      </w:tr>
      <w:tr w:rsidR="00403DDE" w:rsidTr="00403DDE">
        <w:trPr>
          <w:gridAfter w:val="1"/>
          <w:wAfter w:w="12" w:type="dxa"/>
          <w:trHeight w:val="180"/>
        </w:trPr>
        <w:tc>
          <w:tcPr>
            <w:tcW w:w="15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číslo VN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16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23</w:t>
            </w:r>
          </w:p>
        </w:tc>
      </w:tr>
      <w:tr w:rsidR="00403DDE" w:rsidTr="00403DDE">
        <w:trPr>
          <w:gridAfter w:val="1"/>
          <w:wAfter w:w="12" w:type="dxa"/>
          <w:trHeight w:val="193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Približovanie na vzdialenosť </w:t>
            </w:r>
            <w:r>
              <w:rPr>
                <w:rFonts w:cs="Arial"/>
                <w:sz w:val="16"/>
                <w:szCs w:val="16"/>
              </w:rPr>
              <w:t xml:space="preserve"> (v m)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ind w:right="-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  <w:lang w:eastAsia="cs-CZ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  <w:lang w:eastAsia="cs-CZ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0,13</w:t>
            </w:r>
          </w:p>
        </w:tc>
      </w:tr>
      <w:tr w:rsidR="00403DDE" w:rsidTr="00403DDE">
        <w:trPr>
          <w:gridAfter w:val="1"/>
          <w:wAfter w:w="12" w:type="dxa"/>
          <w:trHeight w:val="1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ind w:right="-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0,13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</w:tr>
      <w:tr w:rsidR="00403DDE" w:rsidTr="00403DDE">
        <w:trPr>
          <w:gridAfter w:val="1"/>
          <w:wAfter w:w="12" w:type="dxa"/>
          <w:trHeight w:val="15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ind w:right="-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</w:tr>
      <w:tr w:rsidR="00403DDE" w:rsidTr="00403DDE">
        <w:trPr>
          <w:gridAfter w:val="1"/>
          <w:wAfter w:w="12" w:type="dxa"/>
          <w:trHeight w:val="8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</w:tr>
      <w:tr w:rsidR="00403DDE" w:rsidTr="00403DDE">
        <w:trPr>
          <w:gridAfter w:val="1"/>
          <w:wAfter w:w="12" w:type="dxa"/>
          <w:trHeight w:val="143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</w:tr>
      <w:tr w:rsidR="00403DDE" w:rsidTr="00403DDE">
        <w:trPr>
          <w:gridAfter w:val="1"/>
          <w:wAfter w:w="12" w:type="dxa"/>
          <w:trHeight w:val="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</w:tr>
      <w:tr w:rsidR="00403DDE" w:rsidTr="00403DDE">
        <w:trPr>
          <w:gridAfter w:val="1"/>
          <w:wAfter w:w="12" w:type="dxa"/>
          <w:trHeight w:val="11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1600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</w:tr>
      <w:tr w:rsidR="00403DDE" w:rsidTr="00403DDE">
        <w:trPr>
          <w:gridAfter w:val="1"/>
          <w:wAfter w:w="12" w:type="dxa"/>
          <w:trHeight w:val="4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1800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</w:tr>
      <w:tr w:rsidR="00403DDE" w:rsidTr="00403DDE">
        <w:trPr>
          <w:gridAfter w:val="1"/>
          <w:wAfter w:w="12" w:type="dxa"/>
          <w:trHeight w:val="9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</w:tr>
      <w:tr w:rsidR="00403DDE" w:rsidTr="00403DDE">
        <w:trPr>
          <w:gridAfter w:val="1"/>
          <w:wAfter w:w="12" w:type="dxa"/>
          <w:trHeight w:val="14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</w:tr>
      <w:tr w:rsidR="00403DDE" w:rsidTr="00403DDE">
        <w:trPr>
          <w:gridAfter w:val="1"/>
          <w:wAfter w:w="12" w:type="dxa"/>
          <w:trHeight w:val="77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2400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</w:tr>
      <w:tr w:rsidR="00403DDE" w:rsidTr="00403DDE">
        <w:trPr>
          <w:gridAfter w:val="1"/>
          <w:wAfter w:w="12" w:type="dxa"/>
          <w:trHeight w:val="3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2600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</w:tr>
      <w:tr w:rsidR="00403DDE" w:rsidTr="00403DDE">
        <w:trPr>
          <w:gridAfter w:val="1"/>
          <w:wAfter w:w="12" w:type="dxa"/>
          <w:trHeight w:val="17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2800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</w:tr>
      <w:tr w:rsidR="00403DDE" w:rsidTr="00403DDE">
        <w:trPr>
          <w:gridAfter w:val="1"/>
          <w:wAfter w:w="12" w:type="dxa"/>
          <w:trHeight w:val="177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</w:tr>
      <w:tr w:rsidR="00403DDE" w:rsidTr="00403DDE">
        <w:trPr>
          <w:gridAfter w:val="1"/>
          <w:wAfter w:w="12" w:type="dxa"/>
          <w:trHeight w:val="13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3200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</w:tr>
      <w:tr w:rsidR="00403DDE" w:rsidTr="00403DDE">
        <w:trPr>
          <w:gridAfter w:val="1"/>
          <w:wAfter w:w="12" w:type="dxa"/>
          <w:trHeight w:val="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3400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</w:tr>
      <w:tr w:rsidR="00403DDE" w:rsidTr="00403DDE">
        <w:trPr>
          <w:gridAfter w:val="1"/>
          <w:wAfter w:w="12" w:type="dxa"/>
          <w:trHeight w:val="117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3600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</w:tr>
      <w:tr w:rsidR="00403DDE" w:rsidTr="00403DDE">
        <w:trPr>
          <w:gridAfter w:val="1"/>
          <w:wAfter w:w="12" w:type="dxa"/>
          <w:trHeight w:val="4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3800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</w:tr>
      <w:tr w:rsidR="00403DDE" w:rsidTr="00403DDE">
        <w:trPr>
          <w:gridAfter w:val="1"/>
          <w:wAfter w:w="12" w:type="dxa"/>
          <w:trHeight w:val="193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</w:tr>
      <w:tr w:rsidR="00403DDE" w:rsidTr="00403DDE">
        <w:trPr>
          <w:trHeight w:val="255"/>
        </w:trPr>
        <w:tc>
          <w:tcPr>
            <w:tcW w:w="1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</w:tcPr>
          <w:p w:rsidR="00403DDE" w:rsidRDefault="00403DDE">
            <w:pPr>
              <w:spacing w:before="40"/>
              <w:jc w:val="right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 xml:space="preserve">  Poznámka:</w:t>
            </w:r>
          </w:p>
          <w:p w:rsidR="00403DDE" w:rsidRDefault="00403DDE">
            <w:pPr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62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hideMark/>
          </w:tcPr>
          <w:p w:rsidR="00403DDE" w:rsidRDefault="00403DDE">
            <w:pPr>
              <w:spacing w:before="40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 xml:space="preserve">1) </w:t>
            </w:r>
            <w:proofErr w:type="spellStart"/>
            <w:r>
              <w:rPr>
                <w:rFonts w:cs="Arial"/>
                <w:bCs/>
                <w:sz w:val="12"/>
                <w:szCs w:val="12"/>
              </w:rPr>
              <w:t>Objemovosť</w:t>
            </w:r>
            <w:proofErr w:type="spellEnd"/>
            <w:r>
              <w:rPr>
                <w:rFonts w:cs="Arial"/>
                <w:bCs/>
                <w:sz w:val="12"/>
                <w:szCs w:val="12"/>
              </w:rPr>
              <w:t xml:space="preserve"> 0,05 m</w:t>
            </w:r>
            <w:r>
              <w:rPr>
                <w:rFonts w:cs="Arial"/>
                <w:bCs/>
                <w:sz w:val="12"/>
                <w:szCs w:val="12"/>
                <w:vertAlign w:val="superscript"/>
              </w:rPr>
              <w:t>3</w:t>
            </w:r>
            <w:r>
              <w:rPr>
                <w:rFonts w:cs="Arial"/>
                <w:bCs/>
                <w:sz w:val="12"/>
                <w:szCs w:val="12"/>
              </w:rPr>
              <w:t xml:space="preserve">  = iba pre približovanie haluziny a energetického dreva</w:t>
            </w:r>
          </w:p>
          <w:p w:rsidR="00403DDE" w:rsidRDefault="00403DDE">
            <w:pPr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 xml:space="preserve">2) Pre uplatňovanie </w:t>
            </w:r>
            <w:r>
              <w:rPr>
                <w:sz w:val="12"/>
                <w:szCs w:val="12"/>
              </w:rPr>
              <w:t xml:space="preserve">VN je rozhodujúca </w:t>
            </w:r>
            <w:proofErr w:type="spellStart"/>
            <w:r>
              <w:rPr>
                <w:sz w:val="12"/>
                <w:szCs w:val="12"/>
              </w:rPr>
              <w:t>objemovosť</w:t>
            </w:r>
            <w:proofErr w:type="spellEnd"/>
            <w:r>
              <w:rPr>
                <w:sz w:val="12"/>
                <w:szCs w:val="12"/>
              </w:rPr>
              <w:t xml:space="preserve"> surových kmeňov a nie </w:t>
            </w:r>
            <w:proofErr w:type="spellStart"/>
            <w:r>
              <w:rPr>
                <w:sz w:val="12"/>
                <w:szCs w:val="12"/>
              </w:rPr>
              <w:t>objemovosť</w:t>
            </w:r>
            <w:proofErr w:type="spellEnd"/>
            <w:r>
              <w:rPr>
                <w:sz w:val="12"/>
                <w:szCs w:val="12"/>
              </w:rPr>
              <w:t xml:space="preserve"> zvážaných výrezov a RD (priama nadväznosť na vykonanú ťažbu </w:t>
            </w:r>
            <w:proofErr w:type="spellStart"/>
            <w:r>
              <w:rPr>
                <w:sz w:val="12"/>
                <w:szCs w:val="12"/>
              </w:rPr>
              <w:t>havesterom</w:t>
            </w:r>
            <w:proofErr w:type="spellEnd"/>
            <w:r>
              <w:rPr>
                <w:sz w:val="12"/>
                <w:szCs w:val="12"/>
              </w:rPr>
              <w:t xml:space="preserve"> v rámci komplexného spracovania dreva P-OM)</w:t>
            </w:r>
          </w:p>
          <w:p w:rsidR="00403DDE" w:rsidRDefault="00403DDE">
            <w:pPr>
              <w:spacing w:before="40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3) Táto príloha je platná od</w:t>
            </w: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14"/>
                <w:szCs w:val="14"/>
              </w:rPr>
              <w:t>15.05.2017</w:t>
            </w: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 xml:space="preserve">   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hideMark/>
          </w:tcPr>
          <w:p w:rsidR="00403DDE" w:rsidRDefault="00403DDE">
            <w:pPr>
              <w:spacing w:before="40"/>
              <w:jc w:val="right"/>
              <w:rPr>
                <w:rFonts w:cs="Arial"/>
                <w:b/>
                <w:bCs/>
                <w:color w:val="FF0000"/>
                <w:sz w:val="11"/>
                <w:szCs w:val="11"/>
              </w:rPr>
            </w:pPr>
            <w:r>
              <w:rPr>
                <w:rFonts w:cs="Arial"/>
                <w:b/>
                <w:bCs/>
                <w:color w:val="FF0000"/>
                <w:sz w:val="11"/>
                <w:szCs w:val="11"/>
              </w:rPr>
              <w:t>&lt;piliar, odbor 310,© 2017&gt;</w:t>
            </w:r>
          </w:p>
        </w:tc>
      </w:tr>
      <w:tr w:rsidR="00403DDE" w:rsidTr="00403DDE">
        <w:trPr>
          <w:trHeight w:val="244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20" w:after="20"/>
              <w:jc w:val="center"/>
              <w:rPr>
                <w:rFonts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číslo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20" w:after="2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výška úpravy</w:t>
            </w:r>
          </w:p>
        </w:tc>
        <w:tc>
          <w:tcPr>
            <w:tcW w:w="805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20" w:after="20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Úpravy  VN (% zvýšenia, resp. zníženia základného </w:t>
            </w:r>
            <w:proofErr w:type="spellStart"/>
            <w:r>
              <w:rPr>
                <w:rFonts w:cs="Arial"/>
                <w:b/>
                <w:bCs/>
                <w:sz w:val="17"/>
                <w:szCs w:val="17"/>
              </w:rPr>
              <w:t>normočasu</w:t>
            </w:r>
            <w:proofErr w:type="spellEnd"/>
            <w:r>
              <w:rPr>
                <w:rFonts w:cs="Arial"/>
                <w:b/>
                <w:bCs/>
                <w:sz w:val="17"/>
                <w:szCs w:val="17"/>
              </w:rPr>
              <w:t xml:space="preserve">) </w:t>
            </w:r>
          </w:p>
        </w:tc>
      </w:tr>
      <w:tr w:rsidR="00403DDE" w:rsidTr="00403DDE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7"/>
                <w:szCs w:val="17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7"/>
                <w:szCs w:val="17"/>
                <w:lang w:eastAsia="cs-CZ"/>
              </w:rPr>
            </w:pPr>
          </w:p>
        </w:tc>
        <w:tc>
          <w:tcPr>
            <w:tcW w:w="605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7"/>
                <w:szCs w:val="17"/>
                <w:lang w:eastAsia="cs-CZ"/>
              </w:rPr>
            </w:pPr>
          </w:p>
        </w:tc>
      </w:tr>
      <w:tr w:rsidR="00403DDE" w:rsidTr="00403DDE">
        <w:trPr>
          <w:trHeight w:val="44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Za poškodenie lesného podrastu, alebo porastu, najmenej o ...</w:t>
            </w:r>
          </w:p>
        </w:tc>
      </w:tr>
      <w:tr w:rsidR="00403DDE" w:rsidTr="00403DDE">
        <w:trPr>
          <w:trHeight w:val="181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Za nevykonané triedenie sústreďovaných sortimentov na OM a ukladania na viac ako 2 hromady, najmenej o ...</w:t>
            </w:r>
          </w:p>
        </w:tc>
      </w:tr>
      <w:tr w:rsidR="00403DDE" w:rsidTr="00403DDE">
        <w:trPr>
          <w:trHeight w:val="9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Za nedodržanie technologických postupov (nesústredená všetka drevná hmota z lokality peň, nedostatočné </w:t>
            </w:r>
            <w:proofErr w:type="spellStart"/>
            <w:r>
              <w:rPr>
                <w:rFonts w:cs="Arial"/>
                <w:sz w:val="15"/>
                <w:szCs w:val="15"/>
              </w:rPr>
              <w:t>začelenie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energetické dreva na OM, neupravené pracovné linky po vykonaní prác, použitie iného prostriedku, ...), najmenej o ....</w:t>
            </w:r>
          </w:p>
        </w:tc>
      </w:tr>
      <w:tr w:rsidR="00403DDE" w:rsidTr="00403DDE">
        <w:trPr>
          <w:trHeight w:val="179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približovaní pripravených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z lokality VM na OM, alebo </w:t>
            </w:r>
            <w:proofErr w:type="spellStart"/>
            <w:r>
              <w:rPr>
                <w:rFonts w:cs="Arial"/>
                <w:sz w:val="15"/>
                <w:szCs w:val="15"/>
              </w:rPr>
              <w:t>medziskládky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), najmenej o ...</w:t>
            </w:r>
          </w:p>
        </w:tc>
      </w:tr>
      <w:tr w:rsidR="00403DDE" w:rsidTr="00403DDE">
        <w:trPr>
          <w:trHeight w:val="161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20 %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približovaní vyrobených a pripravených sortimentov dreva z lokality VM(OM) na OM, alebo na EM, najmenej o ... </w:t>
            </w:r>
          </w:p>
        </w:tc>
      </w:tr>
      <w:tr w:rsidR="00403DDE" w:rsidTr="00403DDE">
        <w:trPr>
          <w:trHeight w:val="151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O6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20 %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Pri prevoze sortimentov dreva po asfaltovej (</w:t>
            </w:r>
            <w:proofErr w:type="spellStart"/>
            <w:r>
              <w:rPr>
                <w:rFonts w:cs="Arial"/>
                <w:sz w:val="15"/>
                <w:szCs w:val="15"/>
              </w:rPr>
              <w:t>penetrovanej</w:t>
            </w:r>
            <w:proofErr w:type="spellEnd"/>
            <w:r>
              <w:rPr>
                <w:rFonts w:cs="Arial"/>
                <w:sz w:val="15"/>
                <w:szCs w:val="15"/>
              </w:rPr>
              <w:t>) alebo tvrdej lesnej ceste, najmenej o ...</w:t>
            </w:r>
          </w:p>
        </w:tc>
      </w:tr>
      <w:tr w:rsidR="00403DDE" w:rsidTr="00403DDE">
        <w:trPr>
          <w:trHeight w:val="46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7 %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prevoze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, alebo sortimentov dreva z lokality VM(OM) na OM, alebo na EM pokiaľ bola znížená </w:t>
            </w:r>
            <w:proofErr w:type="spellStart"/>
            <w:r>
              <w:rPr>
                <w:rFonts w:cs="Arial"/>
                <w:sz w:val="15"/>
                <w:szCs w:val="15"/>
              </w:rPr>
              <w:t>objemovosť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   pri pni </w:t>
            </w:r>
            <w:proofErr w:type="spellStart"/>
            <w:r>
              <w:rPr>
                <w:rFonts w:cs="Arial"/>
                <w:sz w:val="15"/>
                <w:szCs w:val="15"/>
              </w:rPr>
              <w:t>rozrezom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na 2 kusy pre približovací prostriedok (KT) z lokality P – VM (OM), najmenej o ...</w:t>
            </w:r>
          </w:p>
        </w:tc>
      </w:tr>
      <w:tr w:rsidR="00403DDE" w:rsidTr="00403DDE">
        <w:trPr>
          <w:trHeight w:val="209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O8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15 %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prevoze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, alebo sortimentov dreva z lokality VM(OM) na OM, alebo na EM pokiaľ bola znížená </w:t>
            </w:r>
            <w:proofErr w:type="spellStart"/>
            <w:r>
              <w:rPr>
                <w:rFonts w:cs="Arial"/>
                <w:sz w:val="15"/>
                <w:szCs w:val="15"/>
              </w:rPr>
              <w:t>objemovosť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   pri pni </w:t>
            </w:r>
            <w:proofErr w:type="spellStart"/>
            <w:r>
              <w:rPr>
                <w:rFonts w:cs="Arial"/>
                <w:sz w:val="15"/>
                <w:szCs w:val="15"/>
              </w:rPr>
              <w:t>rozrezom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na viac ako 2 kusy pre približovací prostriedok (KT) z lokality P – VM (OM), najmenej o ...</w:t>
            </w:r>
          </w:p>
        </w:tc>
      </w:tr>
      <w:tr w:rsidR="00403DDE" w:rsidTr="00403DDE">
        <w:trPr>
          <w:trHeight w:val="46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O9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Za prevoz (približovanie) </w:t>
            </w:r>
            <w:proofErr w:type="spellStart"/>
            <w:r>
              <w:rPr>
                <w:rFonts w:cs="Arial"/>
                <w:sz w:val="15"/>
                <w:szCs w:val="15"/>
              </w:rPr>
              <w:t>preschlého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dreva alebo bez kôry, najmenej o ...</w:t>
            </w:r>
          </w:p>
        </w:tc>
      </w:tr>
      <w:tr w:rsidR="00403DDE" w:rsidTr="00403DDE">
        <w:trPr>
          <w:trHeight w:val="47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lastRenderedPageBreak/>
              <w:t>11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Pri jazde v nerozčlenených porastoch do 50 rokov, kde sa realizujú prvé ťažbové zásahy, ak je potrebné veľké manévrovanie v poraste alebo cúvanie na linke pri nakladaní sortimentov, až o ...</w:t>
            </w:r>
          </w:p>
        </w:tc>
      </w:tr>
      <w:tr w:rsidR="00403DDE" w:rsidTr="00403DDE">
        <w:trPr>
          <w:trHeight w:val="46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  5 %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Pri jazde s nákladom do svahu v sklone  30 – 44 %, až o ...</w:t>
            </w:r>
          </w:p>
        </w:tc>
      </w:tr>
    </w:tbl>
    <w:p w:rsidR="00403DDE" w:rsidRDefault="00403DDE"/>
    <w:p w:rsidR="00403DDE" w:rsidRDefault="00403DDE"/>
    <w:p w:rsidR="00403DDE" w:rsidRDefault="00403DDE"/>
    <w:p w:rsidR="00403DDE" w:rsidRDefault="00A56CBC">
      <w:r>
        <w:rPr>
          <w:noProof/>
        </w:rPr>
        <w:drawing>
          <wp:inline distT="0" distB="0" distL="0" distR="0" wp14:anchorId="667A3A08" wp14:editId="2F7742DA">
            <wp:extent cx="5760720" cy="7919699"/>
            <wp:effectExtent l="0" t="0" r="0" b="571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>
      <w:r>
        <w:rPr>
          <w:noProof/>
        </w:rPr>
        <w:lastRenderedPageBreak/>
        <w:drawing>
          <wp:inline distT="0" distB="0" distL="0" distR="0" wp14:anchorId="2EC8D4EF" wp14:editId="1D6AAE37">
            <wp:extent cx="5760720" cy="8275732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>
      <w:r>
        <w:rPr>
          <w:noProof/>
        </w:rPr>
        <w:lastRenderedPageBreak/>
        <w:drawing>
          <wp:inline distT="0" distB="0" distL="0" distR="0" wp14:anchorId="00C1931F" wp14:editId="285CD22F">
            <wp:extent cx="5760720" cy="8198532"/>
            <wp:effectExtent l="0" t="0" r="0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>
      <w:r>
        <w:rPr>
          <w:noProof/>
        </w:rPr>
        <w:lastRenderedPageBreak/>
        <w:drawing>
          <wp:inline distT="0" distB="0" distL="0" distR="0" wp14:anchorId="7502ADDA" wp14:editId="26C0DA03">
            <wp:extent cx="5760720" cy="8216279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>
      <w:r>
        <w:rPr>
          <w:noProof/>
        </w:rPr>
        <w:drawing>
          <wp:inline distT="0" distB="0" distL="0" distR="0" wp14:anchorId="599612EE" wp14:editId="1C3C6D69">
            <wp:extent cx="5760720" cy="8114700"/>
            <wp:effectExtent l="0" t="0" r="0" b="635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>
      <w:r>
        <w:rPr>
          <w:noProof/>
        </w:rPr>
        <w:lastRenderedPageBreak/>
        <w:drawing>
          <wp:inline distT="0" distB="0" distL="0" distR="0" wp14:anchorId="60F42A12" wp14:editId="6CC9E05D">
            <wp:extent cx="5760720" cy="6095441"/>
            <wp:effectExtent l="0" t="0" r="0" b="635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>
      <w:r>
        <w:rPr>
          <w:noProof/>
        </w:rPr>
        <w:drawing>
          <wp:inline distT="0" distB="0" distL="0" distR="0" wp14:anchorId="1958BD43" wp14:editId="1450C9ED">
            <wp:extent cx="5760720" cy="6374881"/>
            <wp:effectExtent l="0" t="0" r="0" b="6985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sectPr w:rsidR="00A56CBC" w:rsidSect="00403DD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A4B34"/>
    <w:multiLevelType w:val="multilevel"/>
    <w:tmpl w:val="BA4472D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S11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DE"/>
    <w:rsid w:val="00116C8D"/>
    <w:rsid w:val="00333BD6"/>
    <w:rsid w:val="003E557E"/>
    <w:rsid w:val="00403DDE"/>
    <w:rsid w:val="00645C0B"/>
    <w:rsid w:val="00962738"/>
    <w:rsid w:val="009C2C38"/>
    <w:rsid w:val="00A56CBC"/>
    <w:rsid w:val="00B77F48"/>
    <w:rsid w:val="00C3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709C-BF39-4324-A0E1-28D9036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45C0B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5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5C0B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S1">
    <w:name w:val="Nadpis S1"/>
    <w:basedOn w:val="Nadpis1"/>
    <w:autoRedefine/>
    <w:qFormat/>
    <w:rsid w:val="00962738"/>
    <w:rPr>
      <w:color w:val="auto"/>
      <w:sz w:val="28"/>
    </w:rPr>
  </w:style>
  <w:style w:type="character" w:customStyle="1" w:styleId="Nadpis1Char">
    <w:name w:val="Nadpis 1 Char"/>
    <w:basedOn w:val="Predvolenpsmoodseku"/>
    <w:link w:val="Nadpis1"/>
    <w:uiPriority w:val="9"/>
    <w:rsid w:val="009627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S11">
    <w:name w:val="Nadpis S1.1"/>
    <w:basedOn w:val="Nadpis2"/>
    <w:autoRedefine/>
    <w:qFormat/>
    <w:rsid w:val="00645C0B"/>
    <w:rPr>
      <w:sz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5C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dpisS111">
    <w:name w:val="Nadpis S 1.1.1"/>
    <w:basedOn w:val="Nadpis3"/>
    <w:autoRedefine/>
    <w:qFormat/>
    <w:rsid w:val="00645C0B"/>
    <w:pPr>
      <w:ind w:left="576" w:hanging="576"/>
    </w:pPr>
    <w:rPr>
      <w:color w:val="auto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5C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dpisS1110">
    <w:name w:val="Nadpis S1.1.1"/>
    <w:basedOn w:val="Nadpis3"/>
    <w:autoRedefine/>
    <w:qFormat/>
    <w:rsid w:val="00645C0B"/>
    <w:rPr>
      <w:color w:val="auto"/>
    </w:rPr>
  </w:style>
  <w:style w:type="paragraph" w:customStyle="1" w:styleId="NadS111">
    <w:name w:val="Nad S 1.1.1"/>
    <w:basedOn w:val="Nadpis3"/>
    <w:autoRedefine/>
    <w:qFormat/>
    <w:rsid w:val="00645C0B"/>
    <w:rPr>
      <w:color w:val="auto"/>
    </w:rPr>
  </w:style>
  <w:style w:type="paragraph" w:customStyle="1" w:styleId="NadS1">
    <w:name w:val="Nad S1"/>
    <w:basedOn w:val="Nadpis1"/>
    <w:autoRedefine/>
    <w:qFormat/>
    <w:rsid w:val="00645C0B"/>
    <w:rPr>
      <w:color w:val="auto"/>
      <w:sz w:val="28"/>
    </w:rPr>
  </w:style>
  <w:style w:type="paragraph" w:customStyle="1" w:styleId="NadS1110">
    <w:name w:val="Nad S1.1.1"/>
    <w:basedOn w:val="Nadpis3"/>
    <w:autoRedefine/>
    <w:qFormat/>
    <w:rsid w:val="00645C0B"/>
    <w:rPr>
      <w:color w:val="auto"/>
    </w:rPr>
  </w:style>
  <w:style w:type="paragraph" w:customStyle="1" w:styleId="NadS1112">
    <w:name w:val="Nad S1.1.12"/>
    <w:basedOn w:val="Nadpis3"/>
    <w:autoRedefine/>
    <w:qFormat/>
    <w:rsid w:val="00645C0B"/>
    <w:rPr>
      <w:color w:val="auto"/>
    </w:rPr>
  </w:style>
  <w:style w:type="paragraph" w:customStyle="1" w:styleId="NadS11">
    <w:name w:val="Nad S1.1"/>
    <w:basedOn w:val="Nadpis2"/>
    <w:autoRedefine/>
    <w:qFormat/>
    <w:rsid w:val="00645C0B"/>
    <w:pPr>
      <w:numPr>
        <w:ilvl w:val="1"/>
        <w:numId w:val="1"/>
      </w:numPr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Sagat, Alexander</dc:creator>
  <cp:keywords/>
  <dc:description/>
  <cp:lastModifiedBy>Grellneth, Peter</cp:lastModifiedBy>
  <cp:revision>4</cp:revision>
  <dcterms:created xsi:type="dcterms:W3CDTF">2018-09-03T06:11:00Z</dcterms:created>
  <dcterms:modified xsi:type="dcterms:W3CDTF">2019-07-17T04:46:00Z</dcterms:modified>
</cp:coreProperties>
</file>