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284" w:hanging="0"/>
        <w:rPr/>
      </w:pPr>
      <w:r>
        <w:rPr/>
        <w:t>Załącznik 6 do SWZ</w:t>
      </w:r>
    </w:p>
    <w:p>
      <w:pPr>
        <w:pStyle w:val="Normal"/>
        <w:ind w:left="0" w:hanging="0"/>
        <w:rPr/>
      </w:pPr>
      <w:r>
        <w:rPr/>
        <w:t>Projektowane postanowienia umowy w sprawie zamówienia publicznego, które zostaną wprowadzone do umowy w sprawie zamówienia publicznego</w:t>
      </w:r>
    </w:p>
    <w:sdt>
      <w:sdtPr>
        <w:docPartObj>
          <w:docPartGallery w:val="Table of Contents"/>
          <w:docPartUnique w:val="true"/>
        </w:docPartObj>
      </w:sdtPr>
      <w:sdtContent>
        <w:p>
          <w:pPr>
            <w:pStyle w:val="Spistreci1"/>
            <w:tabs>
              <w:tab w:val="clear" w:pos="720"/>
              <w:tab w:val="right" w:pos="10631" w:leader="dot"/>
            </w:tabs>
            <w:rPr/>
          </w:pPr>
          <w:r>
            <w:fldChar w:fldCharType="begin"/>
          </w:r>
          <w:r>
            <w:rPr>
              <w:webHidden/>
              <w:rStyle w:val="Czeindeksu"/>
              <w:vanish w:val="false"/>
            </w:rPr>
            <w:instrText> TOC \z \o "1-1" \u </w:instrText>
          </w:r>
          <w:r>
            <w:rPr>
              <w:webHidden/>
              <w:rStyle w:val="Czeindeksu"/>
              <w:vanish w:val="false"/>
            </w:rPr>
            <w:fldChar w:fldCharType="separate"/>
          </w:r>
          <w:hyperlink w:anchor="__RefHeading___Toc720_2034973721">
            <w:r>
              <w:rPr>
                <w:webHidden/>
                <w:rStyle w:val="Czeindeksu"/>
                <w:vanish w:val="false"/>
              </w:rPr>
              <w:t>§ 1. Przedmiot umowy</w:t>
              <w:tab/>
              <w:t>2</w:t>
            </w:r>
          </w:hyperlink>
        </w:p>
        <w:p>
          <w:pPr>
            <w:pStyle w:val="Spistreci1"/>
            <w:tabs>
              <w:tab w:val="clear" w:pos="720"/>
              <w:tab w:val="right" w:pos="10631" w:leader="dot"/>
            </w:tabs>
            <w:rPr/>
          </w:pPr>
          <w:hyperlink w:anchor="__RefHeading___Toc722_2034973721">
            <w:r>
              <w:rPr>
                <w:webHidden/>
                <w:rStyle w:val="Czeindeksu"/>
                <w:vanish w:val="false"/>
              </w:rPr>
              <w:t>§ 2. Terminy wykonania umowy</w:t>
              <w:tab/>
              <w:t>5</w:t>
            </w:r>
          </w:hyperlink>
        </w:p>
        <w:p>
          <w:pPr>
            <w:pStyle w:val="Spistreci1"/>
            <w:tabs>
              <w:tab w:val="clear" w:pos="720"/>
              <w:tab w:val="right" w:pos="10631" w:leader="dot"/>
            </w:tabs>
            <w:rPr/>
          </w:pPr>
          <w:hyperlink w:anchor="__RefHeading___Toc724_2034973721">
            <w:r>
              <w:rPr>
                <w:webHidden/>
                <w:rStyle w:val="Czeindeksu"/>
                <w:vanish w:val="false"/>
              </w:rPr>
              <w:t>§ 3. Wynagrodzenie</w:t>
              <w:tab/>
              <w:t>6</w:t>
            </w:r>
          </w:hyperlink>
        </w:p>
        <w:p>
          <w:pPr>
            <w:pStyle w:val="Spistreci1"/>
            <w:tabs>
              <w:tab w:val="clear" w:pos="720"/>
              <w:tab w:val="right" w:pos="10631" w:leader="dot"/>
            </w:tabs>
            <w:rPr/>
          </w:pPr>
          <w:hyperlink w:anchor="__RefHeading___Toc726_2034973721">
            <w:r>
              <w:rPr>
                <w:webHidden/>
                <w:rStyle w:val="Czeindeksu"/>
                <w:vanish w:val="false"/>
              </w:rPr>
              <w:t>§ 4. Warunki płatności</w:t>
              <w:tab/>
              <w:t>7</w:t>
            </w:r>
          </w:hyperlink>
        </w:p>
        <w:p>
          <w:pPr>
            <w:pStyle w:val="Spistreci1"/>
            <w:tabs>
              <w:tab w:val="clear" w:pos="720"/>
              <w:tab w:val="right" w:pos="10631" w:leader="dot"/>
            </w:tabs>
            <w:rPr/>
          </w:pPr>
          <w:hyperlink w:anchor="__RefHeading___Toc728_2034973721">
            <w:r>
              <w:rPr>
                <w:webHidden/>
                <w:rStyle w:val="Czeindeksu"/>
                <w:vanish w:val="false"/>
              </w:rPr>
              <w:t>§ 5. Odbiory</w:t>
              <w:tab/>
              <w:t>8</w:t>
            </w:r>
          </w:hyperlink>
        </w:p>
        <w:p>
          <w:pPr>
            <w:pStyle w:val="Spistreci1"/>
            <w:tabs>
              <w:tab w:val="clear" w:pos="720"/>
              <w:tab w:val="right" w:pos="10631" w:leader="dot"/>
            </w:tabs>
            <w:rPr/>
          </w:pPr>
          <w:hyperlink w:anchor="__RefHeading___Toc730_2034973721">
            <w:r>
              <w:rPr>
                <w:webHidden/>
                <w:rStyle w:val="Czeindeksu"/>
                <w:vanish w:val="false"/>
              </w:rPr>
              <w:t>§ 6. Obowiązki Wykonawcy</w:t>
              <w:tab/>
              <w:t>10</w:t>
            </w:r>
          </w:hyperlink>
        </w:p>
        <w:p>
          <w:pPr>
            <w:pStyle w:val="Spistreci1"/>
            <w:tabs>
              <w:tab w:val="clear" w:pos="720"/>
              <w:tab w:val="right" w:pos="10631" w:leader="dot"/>
            </w:tabs>
            <w:rPr/>
          </w:pPr>
          <w:hyperlink w:anchor="__RefHeading___Toc732_2034973721">
            <w:r>
              <w:rPr>
                <w:webHidden/>
                <w:rStyle w:val="Czeindeksu"/>
                <w:vanish w:val="false"/>
              </w:rPr>
              <w:t>§ 7.  Kierownik budowy</w:t>
              <w:tab/>
              <w:t>16</w:t>
            </w:r>
          </w:hyperlink>
        </w:p>
        <w:p>
          <w:pPr>
            <w:pStyle w:val="Spistreci1"/>
            <w:tabs>
              <w:tab w:val="clear" w:pos="720"/>
              <w:tab w:val="right" w:pos="10631" w:leader="dot"/>
            </w:tabs>
            <w:rPr/>
          </w:pPr>
          <w:hyperlink w:anchor="__RefHeading___Toc734_2034973721">
            <w:r>
              <w:rPr>
                <w:webHidden/>
                <w:rStyle w:val="Czeindeksu"/>
                <w:vanish w:val="false"/>
              </w:rPr>
              <w:t>§ 8. Obowiązki Zamawiającego</w:t>
              <w:tab/>
              <w:t>17</w:t>
            </w:r>
          </w:hyperlink>
        </w:p>
        <w:p>
          <w:pPr>
            <w:pStyle w:val="Spistreci1"/>
            <w:tabs>
              <w:tab w:val="clear" w:pos="720"/>
              <w:tab w:val="right" w:pos="10631" w:leader="dot"/>
            </w:tabs>
            <w:rPr/>
          </w:pPr>
          <w:hyperlink w:anchor="__RefHeading___Toc736_2034973721">
            <w:r>
              <w:rPr>
                <w:webHidden/>
                <w:rStyle w:val="Czeindeksu"/>
                <w:vanish w:val="false"/>
              </w:rPr>
              <w:t>§ 9. Zabezpieczenie należytego wykonania umowy</w:t>
              <w:tab/>
              <w:t>19</w:t>
            </w:r>
          </w:hyperlink>
        </w:p>
        <w:p>
          <w:pPr>
            <w:pStyle w:val="Spistreci1"/>
            <w:tabs>
              <w:tab w:val="clear" w:pos="720"/>
              <w:tab w:val="right" w:pos="10631" w:leader="dot"/>
            </w:tabs>
            <w:rPr/>
          </w:pPr>
          <w:hyperlink w:anchor="__RefHeading___Toc738_2034973721">
            <w:r>
              <w:rPr>
                <w:webHidden/>
                <w:rStyle w:val="Czeindeksu"/>
                <w:vanish w:val="false"/>
              </w:rPr>
              <w:t>§ 10. Umowy o podwykonawstwo</w:t>
              <w:tab/>
              <w:t>20</w:t>
            </w:r>
          </w:hyperlink>
        </w:p>
        <w:p>
          <w:pPr>
            <w:pStyle w:val="Spistreci1"/>
            <w:tabs>
              <w:tab w:val="clear" w:pos="720"/>
              <w:tab w:val="right" w:pos="10631" w:leader="dot"/>
            </w:tabs>
            <w:rPr/>
          </w:pPr>
          <w:hyperlink w:anchor="__RefHeading___Toc740_2034973721">
            <w:r>
              <w:rPr>
                <w:webHidden/>
                <w:rStyle w:val="Czeindeksu"/>
                <w:vanish w:val="false"/>
              </w:rPr>
              <w:t>§ 11. Gwarancja jakości i rękojmia</w:t>
              <w:tab/>
              <w:t>31</w:t>
            </w:r>
          </w:hyperlink>
        </w:p>
        <w:p>
          <w:pPr>
            <w:pStyle w:val="Spistreci1"/>
            <w:tabs>
              <w:tab w:val="clear" w:pos="720"/>
              <w:tab w:val="right" w:pos="10631" w:leader="dot"/>
            </w:tabs>
            <w:rPr/>
          </w:pPr>
          <w:hyperlink w:anchor="__RefHeading___Toc742_2034973721">
            <w:r>
              <w:rPr>
                <w:webHidden/>
                <w:rStyle w:val="Czeindeksu"/>
                <w:vanish w:val="false"/>
              </w:rPr>
              <w:t>§ 12. Ubezpieczenie</w:t>
              <w:tab/>
              <w:t>33</w:t>
            </w:r>
          </w:hyperlink>
        </w:p>
        <w:p>
          <w:pPr>
            <w:pStyle w:val="Spistreci1"/>
            <w:tabs>
              <w:tab w:val="clear" w:pos="720"/>
              <w:tab w:val="right" w:pos="10631" w:leader="dot"/>
            </w:tabs>
            <w:rPr/>
          </w:pPr>
          <w:hyperlink w:anchor="__RefHeading___Toc744_2034973721">
            <w:r>
              <w:rPr>
                <w:webHidden/>
                <w:rStyle w:val="Czeindeksu"/>
                <w:vanish w:val="false"/>
              </w:rPr>
              <w:t>§ 13. Kary umowne</w:t>
              <w:tab/>
              <w:t>34</w:t>
            </w:r>
          </w:hyperlink>
        </w:p>
        <w:p>
          <w:pPr>
            <w:pStyle w:val="Spistreci1"/>
            <w:tabs>
              <w:tab w:val="clear" w:pos="720"/>
              <w:tab w:val="right" w:pos="10631" w:leader="dot"/>
            </w:tabs>
            <w:rPr/>
          </w:pPr>
          <w:hyperlink w:anchor="__RefHeading___Toc746_2034973721">
            <w:r>
              <w:rPr>
                <w:webHidden/>
                <w:rStyle w:val="Czeindeksu"/>
                <w:vanish w:val="false"/>
              </w:rPr>
              <w:t>§ 14. Odstąpienie od umowy</w:t>
              <w:tab/>
              <w:t>37</w:t>
            </w:r>
          </w:hyperlink>
        </w:p>
        <w:p>
          <w:pPr>
            <w:pStyle w:val="Spistreci1"/>
            <w:tabs>
              <w:tab w:val="clear" w:pos="720"/>
              <w:tab w:val="right" w:pos="10631" w:leader="dot"/>
            </w:tabs>
            <w:rPr/>
          </w:pPr>
          <w:hyperlink w:anchor="__RefHeading___Toc748_2034973721">
            <w:r>
              <w:rPr>
                <w:webHidden/>
                <w:rStyle w:val="Czeindeksu"/>
                <w:vanish w:val="false"/>
              </w:rPr>
              <w:t>§ 15. Zmiana umowy</w:t>
              <w:tab/>
              <w:t>39</w:t>
            </w:r>
          </w:hyperlink>
        </w:p>
        <w:p>
          <w:pPr>
            <w:pStyle w:val="Spistreci1"/>
            <w:tabs>
              <w:tab w:val="clear" w:pos="720"/>
              <w:tab w:val="right" w:pos="10631" w:leader="dot"/>
            </w:tabs>
            <w:rPr/>
          </w:pPr>
          <w:hyperlink w:anchor="__RefHeading___Toc750_2034973721">
            <w:r>
              <w:rPr>
                <w:webHidden/>
                <w:rStyle w:val="Czeindeksu"/>
                <w:vanish w:val="false"/>
              </w:rPr>
              <w:t>§ 16. *Podmiot Udostępniający Zasoby</w:t>
              <w:tab/>
              <w:t>46</w:t>
            </w:r>
          </w:hyperlink>
        </w:p>
        <w:p>
          <w:pPr>
            <w:pStyle w:val="Spistreci1"/>
            <w:tabs>
              <w:tab w:val="clear" w:pos="720"/>
              <w:tab w:val="right" w:pos="10631" w:leader="dot"/>
            </w:tabs>
            <w:rPr/>
          </w:pPr>
          <w:hyperlink w:anchor="__RefHeading___Toc872_2703119641">
            <w:r>
              <w:rPr>
                <w:webHidden/>
                <w:rStyle w:val="Czeindeksu"/>
                <w:vanish w:val="false"/>
              </w:rPr>
              <w:t>§ 16* Podmiot Udostępniający Zasoby</w:t>
              <w:tab/>
              <w:t>46</w:t>
            </w:r>
          </w:hyperlink>
        </w:p>
        <w:p>
          <w:pPr>
            <w:pStyle w:val="Spistreci1"/>
            <w:tabs>
              <w:tab w:val="clear" w:pos="720"/>
              <w:tab w:val="right" w:pos="10631" w:leader="dot"/>
            </w:tabs>
            <w:rPr/>
          </w:pPr>
          <w:hyperlink w:anchor="__RefHeading___Toc752_2034973721">
            <w:r>
              <w:rPr>
                <w:webHidden/>
                <w:rStyle w:val="Czeindeksu"/>
                <w:vanish w:val="false"/>
              </w:rPr>
              <w:t>§ 17. Ochrona danych osobowych</w:t>
              <w:tab/>
              <w:t>47</w:t>
            </w:r>
          </w:hyperlink>
        </w:p>
        <w:p>
          <w:pPr>
            <w:pStyle w:val="Spistreci1"/>
            <w:tabs>
              <w:tab w:val="clear" w:pos="720"/>
              <w:tab w:val="right" w:pos="10631" w:leader="dot"/>
            </w:tabs>
            <w:rPr/>
          </w:pPr>
          <w:hyperlink w:anchor="__RefHeading___Toc754_2034973721">
            <w:r>
              <w:rPr>
                <w:webHidden/>
                <w:rStyle w:val="Czeindeksu"/>
                <w:vanish w:val="false"/>
              </w:rPr>
              <w:t>§ 18. Postanowienia końcowe</w:t>
              <w:tab/>
              <w:t>47</w:t>
            </w:r>
          </w:hyperlink>
        </w:p>
        <w:p>
          <w:pPr>
            <w:pStyle w:val="Spistreci1"/>
            <w:tabs>
              <w:tab w:val="clear" w:pos="720"/>
              <w:tab w:val="right" w:pos="10631" w:leader="dot"/>
            </w:tabs>
            <w:rPr/>
          </w:pPr>
          <w:hyperlink w:anchor="__RefHeading___Toc756_2034973721">
            <w:r>
              <w:rPr>
                <w:webHidden/>
                <w:rStyle w:val="Czeindeksu"/>
                <w:vanish w:val="false"/>
              </w:rPr>
              <w:t>Załączniki do umowy:</w:t>
              <w:tab/>
              <w:t>48</w:t>
            </w:r>
          </w:hyperlink>
          <w:r>
            <w:rPr>
              <w:rStyle w:val="Czeindeksu"/>
              <w:vanish w:val="false"/>
            </w:rPr>
            <w:fldChar w:fldCharType="end"/>
          </w:r>
        </w:p>
      </w:sdtContent>
    </w:sdt>
    <w:p>
      <w:pPr>
        <w:pStyle w:val="Normal"/>
        <w:rPr/>
      </w:pPr>
      <w:r>
        <w:rPr/>
      </w:r>
    </w:p>
    <w:p>
      <w:pPr>
        <w:pStyle w:val="Normal"/>
        <w:ind w:left="0" w:hanging="0"/>
        <w:rPr>
          <w:color w:val="auto"/>
        </w:rPr>
      </w:pPr>
      <w:r>
        <w:rPr>
          <w:color w:val="auto"/>
        </w:rPr>
        <w:t>UMOWA Nr BZP.272.    .2023</w:t>
      </w:r>
    </w:p>
    <w:p>
      <w:pPr>
        <w:pStyle w:val="Normal"/>
        <w:ind w:left="0" w:hanging="0"/>
        <w:rPr>
          <w:color w:val="auto"/>
        </w:rPr>
      </w:pPr>
      <w:r>
        <w:rPr>
          <w:color w:val="auto"/>
        </w:rPr>
        <w:t>zawarta w dniu ……………... r. w Andrychowie, pomiędzy Gminą Andrychów, ul. Rynek 15,                  34-120 Andrychów reprezentowaną przez Tomasza Żak - Burmistrza Andrychowa przy Kontrasygnacie Skarbnika Gminy - Doroty Żywioł zwaną w dalszej części umowy  „Zamawiającym”, NIP: 551-00-13-406</w:t>
      </w:r>
    </w:p>
    <w:p>
      <w:pPr>
        <w:pStyle w:val="Normal"/>
        <w:ind w:left="0" w:hanging="0"/>
        <w:rPr>
          <w:color w:val="auto"/>
        </w:rPr>
      </w:pPr>
      <w:r>
        <w:rPr>
          <w:color w:val="auto"/>
        </w:rPr>
        <w:t>a ………………………………………………………………………………………………zwaną/zwanym* w dalszej części umowy „Wykonawcą”, NIP:</w:t>
      </w:r>
    </w:p>
    <w:p>
      <w:pPr>
        <w:pStyle w:val="Normal"/>
        <w:ind w:left="0" w:hanging="0"/>
        <w:rPr>
          <w:color w:val="auto"/>
        </w:rPr>
      </w:pPr>
      <w:r>
        <w:rPr>
          <w:color w:val="auto"/>
        </w:rPr>
        <w:t>w wyniku przeprowadzonego postępowania w trybie podstawowym, zgodnie z ustawą z dnia 11 września 2019r. Prawo zamówień publicznych, o następującej treści:</w:t>
      </w:r>
    </w:p>
    <w:p>
      <w:pPr>
        <w:pStyle w:val="Nagwek1"/>
        <w:numPr>
          <w:ilvl w:val="0"/>
          <w:numId w:val="2"/>
        </w:numPr>
        <w:tabs>
          <w:tab w:val="clear" w:pos="720"/>
          <w:tab w:val="left" w:pos="1025" w:leader="none"/>
        </w:tabs>
        <w:rPr>
          <w:color w:val="auto"/>
        </w:rPr>
      </w:pPr>
      <w:bookmarkStart w:id="0" w:name="__RefHeading___Toc720_2034973721"/>
      <w:bookmarkStart w:id="1" w:name="_Toc74305375"/>
      <w:bookmarkEnd w:id="0"/>
      <w:r>
        <w:rPr>
          <w:color w:val="auto"/>
        </w:rPr>
        <w:t>Przedmiot umowy</w:t>
      </w:r>
      <w:bookmarkEnd w:id="1"/>
    </w:p>
    <w:p>
      <w:pPr>
        <w:pStyle w:val="Normal"/>
        <w:numPr>
          <w:ilvl w:val="0"/>
          <w:numId w:val="1"/>
        </w:numPr>
        <w:tabs>
          <w:tab w:val="clear" w:pos="720"/>
          <w:tab w:val="left" w:pos="284" w:leader="none"/>
          <w:tab w:val="left" w:pos="1095" w:leader="none"/>
          <w:tab w:val="left" w:pos="1663" w:leader="none"/>
          <w:tab w:val="left" w:pos="2240" w:leader="none"/>
          <w:tab w:val="left" w:pos="2808" w:leader="none"/>
          <w:tab w:val="left" w:pos="3412" w:leader="none"/>
          <w:tab w:val="left" w:pos="4233" w:leader="none"/>
          <w:tab w:val="left" w:pos="4828" w:leader="none"/>
        </w:tabs>
        <w:ind w:left="284" w:hanging="284"/>
        <w:jc w:val="both"/>
        <w:rPr>
          <w:color w:val="000000"/>
        </w:rPr>
      </w:pPr>
      <w:r>
        <w:rPr>
          <w:rFonts w:eastAsia="Times New Roman" w:cs="Times New Roman"/>
          <w:color w:val="000000"/>
          <w:szCs w:val="28"/>
        </w:rPr>
        <w:t xml:space="preserve"> </w:t>
      </w:r>
      <w:r>
        <w:rPr>
          <w:rFonts w:eastAsia="Times New Roman" w:cs="Times New Roman"/>
          <w:color w:val="000000"/>
          <w:szCs w:val="28"/>
        </w:rPr>
        <w:t xml:space="preserve">Zamawiający zleca, a Wykonawca zobowiązuje się do wykonania zadania pn.: </w:t>
      </w:r>
      <w:r>
        <w:rPr>
          <w:rFonts w:eastAsia="Times New Roman" w:cs="Calibri"/>
          <w:b w:val="false"/>
          <w:bCs w:val="false"/>
          <w:i w:val="false"/>
          <w:iCs w:val="false"/>
          <w:color w:val="000000"/>
          <w:spacing w:val="1"/>
          <w:kern w:val="2"/>
          <w:sz w:val="28"/>
          <w:szCs w:val="28"/>
          <w:u w:val="none"/>
          <w:shd w:fill="FFFFFF" w:val="clear"/>
          <w:lang w:val="pl-PL" w:eastAsia="zh-CN" w:bidi="hi-IN"/>
        </w:rPr>
        <w:t>„Budowa boiska wielofunkcyjnego przy ZSS w Roczynach/boisko przyszkolne</w:t>
      </w:r>
      <w:r>
        <w:rPr>
          <w:rFonts w:eastAsia="Times New Roman" w:cs="Times New Roman"/>
          <w:b w:val="false"/>
          <w:bCs w:val="false"/>
          <w:i w:val="false"/>
          <w:iCs w:val="false"/>
          <w:color w:val="000000"/>
          <w:spacing w:val="1"/>
          <w:kern w:val="2"/>
          <w:sz w:val="28"/>
          <w:szCs w:val="28"/>
          <w:u w:val="none"/>
          <w:shd w:fill="FFFFFF" w:val="clear"/>
          <w:lang w:val="pl-PL" w:eastAsia="zh-CN" w:bidi="hi-IN"/>
        </w:rPr>
        <w:t xml:space="preserve">” </w:t>
      </w:r>
      <w:r>
        <w:rPr>
          <w:rFonts w:eastAsia="Times New Roman" w:cs="Times New Roman"/>
          <w:color w:val="000000"/>
          <w:szCs w:val="28"/>
        </w:rPr>
        <w:t xml:space="preserve"> – etap I </w:t>
      </w:r>
      <w:r>
        <w:rPr>
          <w:rFonts w:eastAsia="Times New Roman" w:cs="Times New Roman"/>
          <w:color w:val="000000"/>
          <w:spacing w:val="1"/>
          <w:szCs w:val="28"/>
          <w:highlight w:val="white"/>
        </w:rPr>
        <w:t>.</w:t>
      </w:r>
    </w:p>
    <w:p>
      <w:pPr>
        <w:pStyle w:val="Normal"/>
        <w:numPr>
          <w:ilvl w:val="0"/>
          <w:numId w:val="1"/>
        </w:numPr>
        <w:tabs>
          <w:tab w:val="clear" w:pos="720"/>
          <w:tab w:val="left" w:pos="284" w:leader="none"/>
          <w:tab w:val="left" w:pos="1095" w:leader="none"/>
          <w:tab w:val="left" w:pos="1663" w:leader="none"/>
          <w:tab w:val="left" w:pos="2240" w:leader="none"/>
          <w:tab w:val="left" w:pos="2808" w:leader="none"/>
          <w:tab w:val="left" w:pos="3412" w:leader="none"/>
          <w:tab w:val="left" w:pos="4233" w:leader="none"/>
          <w:tab w:val="left" w:pos="4828" w:leader="none"/>
        </w:tabs>
        <w:ind w:left="284" w:hanging="284"/>
        <w:jc w:val="both"/>
        <w:rPr>
          <w:color w:val="000000"/>
        </w:rPr>
      </w:pPr>
      <w:r>
        <w:rPr>
          <w:rFonts w:eastAsia="Times New Roman" w:cs="Times New Roman"/>
          <w:color w:val="000000"/>
          <w:spacing w:val="1"/>
          <w:szCs w:val="28"/>
          <w:highlight w:val="white"/>
        </w:rPr>
        <w:t xml:space="preserve"> </w:t>
      </w:r>
      <w:r>
        <w:rPr>
          <w:color w:val="000000"/>
          <w:szCs w:val="28"/>
        </w:rPr>
        <w:t>Przedmiot umowy, o którym mowa w ust. 1, obejmuje w szczególności:</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2.1 Prace związane z przygotowaniem terenu pod inwestycję;</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2.2 Wykonanie drenażu;</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2.3 Wykonanie robót ziemnych i podbudowy;</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2.4 Wykonanie nawierzchni boiska;</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2.5 Wykonanie robót budowlanych i montażowych niezbędnych do wykonania zadania;</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2.6 Montaż urządzeń sportowo-rekreacyjnych, w tym urządzeń siłowni zewnętrznej;</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2.7 Wykonanie ogrodzenia;</w:t>
      </w:r>
    </w:p>
    <w:p>
      <w:pPr>
        <w:pStyle w:val="Normal"/>
        <w:tabs>
          <w:tab w:val="clear" w:pos="720"/>
          <w:tab w:val="left" w:pos="288" w:leader="none"/>
          <w:tab w:val="left" w:pos="3843" w:leader="none"/>
        </w:tabs>
        <w:ind w:left="0" w:right="0" w:hanging="0"/>
        <w:jc w:val="both"/>
        <w:rPr>
          <w:rFonts w:ascii="Calibri" w:hAnsi="Calibri" w:cs="Times New Roman"/>
          <w:bCs/>
          <w:color w:val="auto"/>
          <w:sz w:val="28"/>
          <w:szCs w:val="28"/>
        </w:rPr>
      </w:pPr>
      <w:r>
        <w:rPr>
          <w:rFonts w:cs="Times New Roman"/>
          <w:bCs/>
          <w:color w:val="auto"/>
          <w:sz w:val="28"/>
          <w:szCs w:val="28"/>
        </w:rPr>
        <w:t>2.8 wykonanie oświetlenia boiska;</w:t>
      </w:r>
    </w:p>
    <w:p>
      <w:pPr>
        <w:pStyle w:val="Normal"/>
        <w:tabs>
          <w:tab w:val="clear" w:pos="720"/>
          <w:tab w:val="left" w:pos="288" w:leader="none"/>
          <w:tab w:val="left" w:pos="3843" w:leader="none"/>
        </w:tabs>
        <w:ind w:left="0" w:right="0" w:hanging="0"/>
        <w:jc w:val="both"/>
        <w:rPr>
          <w:rFonts w:ascii="Calibri" w:hAnsi="Calibri" w:cs="Times New Roman"/>
          <w:bCs/>
          <w:color w:val="000000"/>
          <w:sz w:val="28"/>
          <w:szCs w:val="28"/>
        </w:rPr>
      </w:pPr>
      <w:r>
        <w:rPr>
          <w:rFonts w:cs="Times New Roman"/>
          <w:bCs/>
          <w:color w:val="000000"/>
          <w:sz w:val="28"/>
          <w:szCs w:val="28"/>
        </w:rPr>
        <w:t>2.9 Montaż tablicy informacyjnej;</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xml:space="preserve">2.10 Inne prace i roboty niezbędne do prawidłowego wykonania przedmiotu umowy, w tym :                                                                                                                                                                                </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oznakowanie oraz zabezpieczenie przejętego terenu budowy na czas robót,</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organizację zaplecza, w tym dróg dojazdowych do terenu budowy,</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xml:space="preserve">- organizację dojść i dojazdów do posesji w trakcie prowadzenia robót, </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wykonanie pełnej dokumentacji powykonawczej z naniesionymi zmianami w trakcie robót (gdy wymagane),</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wykonanie dokumentacji fotograficznej z każdego etapu realizacji przedmiotu zamówienia,</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bieżący wywóz materiałów nieużytecznych z terenu budowy,</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przeprowadzenie wszelkich pomiarów kontrolnych ,</w:t>
      </w:r>
    </w:p>
    <w:p>
      <w:pPr>
        <w:pStyle w:val="Normal"/>
        <w:tabs>
          <w:tab w:val="clear" w:pos="720"/>
          <w:tab w:val="left" w:pos="288" w:leader="none"/>
          <w:tab w:val="left" w:pos="3843" w:leader="none"/>
        </w:tabs>
        <w:ind w:left="0" w:hanging="0"/>
        <w:jc w:val="both"/>
        <w:rPr>
          <w:color w:val="000000"/>
        </w:rPr>
      </w:pPr>
      <w:r>
        <w:rPr>
          <w:rFonts w:cs="Times New Roman"/>
          <w:bCs/>
          <w:color w:val="000000"/>
          <w:szCs w:val="28"/>
        </w:rPr>
        <w:t>- wykonanie robót naprawczych infrastruktury technicznej, której stan techniczny na skutek realizacji robót uległ pogorszeniu, w tym robót odtworzeniowych.</w:t>
      </w:r>
    </w:p>
    <w:p>
      <w:pPr>
        <w:pStyle w:val="Normal"/>
        <w:numPr>
          <w:ilvl w:val="0"/>
          <w:numId w:val="1"/>
        </w:numPr>
        <w:tabs>
          <w:tab w:val="clear" w:pos="720"/>
          <w:tab w:val="left" w:pos="284" w:leader="none"/>
          <w:tab w:val="left" w:pos="1095" w:leader="none"/>
          <w:tab w:val="left" w:pos="1663" w:leader="none"/>
          <w:tab w:val="left" w:pos="2240" w:leader="none"/>
          <w:tab w:val="left" w:pos="2808" w:leader="none"/>
          <w:tab w:val="left" w:pos="3412" w:leader="none"/>
          <w:tab w:val="left" w:pos="4233" w:leader="none"/>
          <w:tab w:val="left" w:pos="4828" w:leader="none"/>
        </w:tabs>
        <w:ind w:left="284" w:hanging="284"/>
        <w:jc w:val="both"/>
        <w:rPr>
          <w:color w:val="000000"/>
        </w:rPr>
      </w:pPr>
      <w:r>
        <w:rPr>
          <w:color w:val="000000"/>
          <w:spacing w:val="1"/>
          <w:highlight w:val="white"/>
        </w:rPr>
        <w:t>Szczegółowy zakres przedmiotu umowy,</w:t>
      </w:r>
      <w:r>
        <w:rPr>
          <w:color w:val="000000"/>
        </w:rPr>
        <w:t xml:space="preserve"> o którym mowa w ust. 1-2, i sposób jego wykonania określają następujące dokumenty, stanowiące integralną część umowy:</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783" w:hanging="499"/>
        <w:jc w:val="both"/>
        <w:rPr>
          <w:color w:val="000000"/>
        </w:rPr>
      </w:pPr>
      <w:r>
        <w:rPr>
          <w:color w:val="000000"/>
        </w:rPr>
        <w:t xml:space="preserve">dokumentacja projektowa, </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783" w:hanging="499"/>
        <w:jc w:val="both"/>
        <w:rPr>
          <w:color w:val="000000"/>
        </w:rPr>
      </w:pPr>
      <w:r>
        <w:rPr>
          <w:color w:val="000000"/>
        </w:rPr>
        <w:t>specyfikacja techniczna wykonania i odbioru robót budowlanych,</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783" w:hanging="499"/>
        <w:jc w:val="both"/>
        <w:rPr>
          <w:color w:val="000000"/>
        </w:rPr>
      </w:pPr>
      <w:r>
        <w:rPr>
          <w:color w:val="000000"/>
        </w:rPr>
        <w:t xml:space="preserve">oferta Wykonawcy, </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783" w:hanging="499"/>
        <w:jc w:val="both"/>
        <w:rPr>
          <w:color w:val="000000"/>
        </w:rPr>
      </w:pPr>
      <w:r>
        <w:rPr>
          <w:color w:val="000000"/>
        </w:rPr>
        <w:t>Specyfikacja Warunków Zamówienia.</w:t>
      </w:r>
    </w:p>
    <w:p>
      <w:pPr>
        <w:pStyle w:val="Normal"/>
        <w:numPr>
          <w:ilvl w:val="0"/>
          <w:numId w:val="1"/>
        </w:numPr>
        <w:tabs>
          <w:tab w:val="clear" w:pos="720"/>
          <w:tab w:val="left" w:pos="284" w:leader="none"/>
          <w:tab w:val="left" w:pos="560" w:leader="none"/>
          <w:tab w:val="left" w:pos="1095" w:leader="none"/>
          <w:tab w:val="left" w:pos="1663" w:leader="none"/>
          <w:tab w:val="left" w:pos="2240" w:leader="none"/>
          <w:tab w:val="left" w:pos="2808" w:leader="none"/>
          <w:tab w:val="left" w:pos="3412" w:leader="none"/>
          <w:tab w:val="left" w:pos="4233" w:leader="none"/>
          <w:tab w:val="left" w:pos="4828" w:leader="none"/>
        </w:tabs>
        <w:ind w:left="284" w:hanging="284"/>
        <w:jc w:val="both"/>
        <w:rPr>
          <w:color w:val="000000"/>
        </w:rPr>
      </w:pPr>
      <w:r>
        <w:rPr>
          <w:color w:val="000000"/>
        </w:rPr>
        <w:t>W przypadku wątpliwości interpretacyjnych obowiązywać będzie następująca kolejność ważności dokumentów:</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680" w:hanging="454"/>
        <w:jc w:val="both"/>
        <w:rPr>
          <w:color w:val="000000"/>
        </w:rPr>
      </w:pPr>
      <w:r>
        <w:rPr>
          <w:color w:val="000000"/>
          <w:spacing w:val="1"/>
          <w:highlight w:val="white"/>
        </w:rPr>
        <w:t>Specyfikacja Warunków Zamówienia,</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680" w:hanging="454"/>
        <w:jc w:val="both"/>
        <w:rPr>
          <w:color w:val="000000"/>
        </w:rPr>
      </w:pPr>
      <w:r>
        <w:rPr>
          <w:color w:val="000000"/>
          <w:spacing w:val="1"/>
          <w:highlight w:val="white"/>
        </w:rPr>
        <w:t>umowa,</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720" w:hanging="436"/>
        <w:jc w:val="both"/>
        <w:rPr>
          <w:color w:val="000000"/>
        </w:rPr>
      </w:pPr>
      <w:r>
        <w:rPr>
          <w:color w:val="000000"/>
          <w:spacing w:val="1"/>
          <w:highlight w:val="white"/>
        </w:rPr>
        <w:t>dokumentacja projektowa ,</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720" w:hanging="436"/>
        <w:jc w:val="both"/>
        <w:rPr>
          <w:color w:val="000000"/>
        </w:rPr>
      </w:pPr>
      <w:r>
        <w:rPr>
          <w:color w:val="000000"/>
          <w:spacing w:val="1"/>
          <w:highlight w:val="white"/>
        </w:rPr>
        <w:t>specyfikacja techniczna wykonania i odbioru robót budowlanych,</w:t>
      </w:r>
    </w:p>
    <w:p>
      <w:pPr>
        <w:pStyle w:val="Normal"/>
        <w:numPr>
          <w:ilvl w:val="1"/>
          <w:numId w:val="1"/>
        </w:numPr>
        <w:tabs>
          <w:tab w:val="clear" w:pos="720"/>
          <w:tab w:val="left" w:pos="567" w:leader="none"/>
          <w:tab w:val="left" w:pos="1155" w:leader="none"/>
          <w:tab w:val="left" w:pos="1311" w:leader="none"/>
          <w:tab w:val="left" w:pos="2344" w:leader="none"/>
          <w:tab w:val="left" w:pos="2415" w:leader="none"/>
          <w:tab w:val="left" w:pos="5088" w:leader="none"/>
          <w:tab w:val="left" w:pos="6222" w:leader="none"/>
          <w:tab w:val="left" w:pos="7344" w:leader="none"/>
          <w:tab w:val="left" w:pos="9062" w:leader="none"/>
          <w:tab w:val="left" w:pos="10206" w:leader="none"/>
        </w:tabs>
        <w:ind w:left="720" w:hanging="436"/>
        <w:jc w:val="both"/>
        <w:rPr>
          <w:color w:val="000000"/>
        </w:rPr>
      </w:pPr>
      <w:r>
        <w:rPr>
          <w:color w:val="000000"/>
          <w:spacing w:val="1"/>
          <w:highlight w:val="white"/>
        </w:rPr>
        <w:t>oferta Wykonawcy.</w:t>
      </w:r>
    </w:p>
    <w:p>
      <w:pPr>
        <w:pStyle w:val="ListParagraph"/>
        <w:numPr>
          <w:ilvl w:val="0"/>
          <w:numId w:val="1"/>
        </w:numPr>
        <w:rPr>
          <w:color w:val="000000"/>
        </w:rPr>
      </w:pPr>
      <w:r>
        <w:rPr>
          <w:color w:val="000000"/>
        </w:rPr>
        <w:t>Wykonawca oświadcza, że posiada doświadczenie, potencjał techniczny oraz wykwalifikowaną kadrę niezbędną do wykonania przedmiotu umowy zgodnie z warunkami określonymi w niniejszej umowie.</w:t>
      </w:r>
    </w:p>
    <w:p>
      <w:pPr>
        <w:pStyle w:val="ListParagraph"/>
        <w:numPr>
          <w:ilvl w:val="0"/>
          <w:numId w:val="1"/>
        </w:numPr>
        <w:rPr>
          <w:color w:val="000000"/>
        </w:rPr>
      </w:pPr>
      <w:r>
        <w:rPr>
          <w:color w:val="000000"/>
        </w:rPr>
        <w:t>Wykonawca oświadcza, że przed zawarciem umowy dokonał rzetelnej analizy Przedmiotu umowy oraz wszelkiej dokumentacji, zapoznał się z wymogami określonymi przez Zamawiającego, SWZ, z terenem, na którym ma być realizowany przedmiot umowy, jego otoczeniem, lokalnymi warunkami, klimatem i jego charakterystyką dla tego obszaru, zapoznał się z ograniczeniami i utrudnieniami związanymi z realizacją Przedmiotu umowy,</w:t>
      </w:r>
    </w:p>
    <w:p>
      <w:pPr>
        <w:pStyle w:val="ListParagraph"/>
        <w:numPr>
          <w:ilvl w:val="0"/>
          <w:numId w:val="0"/>
        </w:numPr>
        <w:ind w:left="360" w:hanging="0"/>
        <w:rPr>
          <w:color w:val="000000"/>
        </w:rPr>
      </w:pPr>
      <w:r>
        <w:rPr>
          <w:color w:val="000000"/>
        </w:rPr>
        <w:t>uzyskał wszelkie informacje niezbędne do określenia zakresu i charakteru prac, które są objęte umową oraz niezbędne do określenia kosztów i terminów realizacji Przedmiotu umowy oraz uważa je za wystarczające i jednoznaczne, zarówno do określenia zakresu i wartości prac, jak i prawidłowej realizacji Przedmiotu umowy. Ponadto Wykonawca oświadcza, że uwzględnił wszystkie powyższe warunki i okoliczności w kwocie wynagrodzenia określonej w umowie i stwierdza, że powyższe jest kompletne i wystarczające z punktu widzenia celu, jakiemu ma służyć.</w:t>
      </w:r>
    </w:p>
    <w:p>
      <w:pPr>
        <w:pStyle w:val="Normal"/>
        <w:numPr>
          <w:ilvl w:val="0"/>
          <w:numId w:val="1"/>
        </w:numPr>
        <w:rPr>
          <w:rFonts w:ascii="Calibri" w:hAnsi="Calibri"/>
          <w:sz w:val="28"/>
          <w:szCs w:val="28"/>
        </w:rPr>
      </w:pPr>
      <w:r>
        <w:rPr>
          <w:sz w:val="28"/>
          <w:szCs w:val="28"/>
        </w:rPr>
        <w:t xml:space="preserve">Gmina Andrychów otrzymała dofinansowanie </w:t>
      </w:r>
      <w:r>
        <w:rPr>
          <w:rFonts w:cs="Arial"/>
          <w:sz w:val="28"/>
          <w:szCs w:val="28"/>
        </w:rPr>
        <w:t xml:space="preserve"> z budżetu Województwa Małopolskiego dla jednostek samorządu terytorialnego z terenu Małopolski, na realizację w 2023 roku</w:t>
      </w:r>
      <w:r>
        <w:rPr>
          <w:sz w:val="28"/>
          <w:szCs w:val="28"/>
        </w:rPr>
        <w:t xml:space="preserve"> projektu pn. „</w:t>
      </w:r>
      <w:r>
        <w:rPr>
          <w:rFonts w:cs="Arial"/>
          <w:sz w:val="28"/>
          <w:szCs w:val="28"/>
        </w:rPr>
        <w:t>Małopolska infrastruktura rekreacyjno – sportowa – MIRS</w:t>
      </w:r>
      <w:r>
        <w:rPr>
          <w:sz w:val="28"/>
          <w:szCs w:val="28"/>
        </w:rPr>
        <w:t>”.</w:t>
      </w:r>
    </w:p>
    <w:p>
      <w:pPr>
        <w:pStyle w:val="Normal"/>
        <w:numPr>
          <w:ilvl w:val="0"/>
          <w:numId w:val="1"/>
        </w:numPr>
        <w:rPr>
          <w:rFonts w:ascii="Calibri" w:hAnsi="Calibri"/>
          <w:sz w:val="28"/>
          <w:szCs w:val="28"/>
        </w:rPr>
      </w:pPr>
      <w:r>
        <w:rPr>
          <w:sz w:val="28"/>
          <w:szCs w:val="28"/>
        </w:rPr>
        <w:t xml:space="preserve">Wykonawca zobowiązuje się, że wykonując umowę będzie przestrzegał przepisów ustawy z dnia 19 lipca 2019r. o zapewnieniu dostępności osobom ze szczególnymi potrzebami (Dz. U. z 2023r. Poz. 151) w zakresie minimalnych wymagań służących zapewnieniu dostępności. </w:t>
      </w:r>
    </w:p>
    <w:p>
      <w:pPr>
        <w:pStyle w:val="Nagwek1"/>
        <w:numPr>
          <w:ilvl w:val="0"/>
          <w:numId w:val="2"/>
        </w:numPr>
        <w:tabs>
          <w:tab w:val="clear" w:pos="720"/>
          <w:tab w:val="left" w:pos="963" w:leader="none"/>
        </w:tabs>
        <w:rPr>
          <w:color w:val="000000"/>
        </w:rPr>
      </w:pPr>
      <w:bookmarkStart w:id="2" w:name="__RefHeading___Toc722_2034973721"/>
      <w:bookmarkStart w:id="3" w:name="_Toc74305376"/>
      <w:bookmarkEnd w:id="2"/>
      <w:r>
        <w:rPr>
          <w:color w:val="000000"/>
        </w:rPr>
        <w:t>Terminy wykonania umowy</w:t>
      </w:r>
      <w:bookmarkEnd w:id="3"/>
    </w:p>
    <w:p>
      <w:pPr>
        <w:pStyle w:val="ListParagraph"/>
        <w:numPr>
          <w:ilvl w:val="0"/>
          <w:numId w:val="3"/>
        </w:numPr>
        <w:ind w:left="284" w:hanging="284"/>
        <w:rPr>
          <w:color w:val="000000"/>
        </w:rPr>
      </w:pPr>
      <w:r>
        <w:rPr>
          <w:color w:val="000000"/>
        </w:rPr>
        <w:t>Zamawiający przekaże Wykonawcy protokolarnie teren budowy w terminie do 7 dni roboczych od dnia podpisania umowy.</w:t>
      </w:r>
    </w:p>
    <w:p>
      <w:pPr>
        <w:pStyle w:val="ListParagraph"/>
        <w:numPr>
          <w:ilvl w:val="0"/>
          <w:numId w:val="3"/>
        </w:numPr>
        <w:ind w:left="284" w:hanging="284"/>
        <w:rPr>
          <w:color w:val="000000"/>
        </w:rPr>
      </w:pPr>
      <w:r>
        <w:rPr>
          <w:color w:val="000000"/>
        </w:rPr>
        <w:t xml:space="preserve">Termin zakończenia robót budowlanych: </w:t>
      </w:r>
      <w:r>
        <w:rPr>
          <w:color w:val="000000"/>
        </w:rPr>
        <w:t>3</w:t>
      </w:r>
      <w:r>
        <w:rPr>
          <w:color w:val="000000"/>
        </w:rPr>
        <w:t xml:space="preserve"> miesiące od dnia podpisania umowy.</w:t>
      </w:r>
    </w:p>
    <w:p>
      <w:pPr>
        <w:pStyle w:val="ListParagraph"/>
        <w:numPr>
          <w:ilvl w:val="0"/>
          <w:numId w:val="3"/>
        </w:numPr>
        <w:ind w:left="284" w:hanging="284"/>
        <w:rPr>
          <w:color w:val="000000"/>
        </w:rPr>
      </w:pPr>
      <w:r>
        <w:rPr>
          <w:color w:val="000000"/>
        </w:rPr>
        <w:t>Termin zakończenia przedmiotu umowy: 30 dni od dnia zakończenia robót budowlanych.</w:t>
      </w:r>
    </w:p>
    <w:p>
      <w:pPr>
        <w:pStyle w:val="ListParagraph"/>
        <w:numPr>
          <w:ilvl w:val="0"/>
          <w:numId w:val="3"/>
        </w:numPr>
        <w:ind w:left="284" w:hanging="284"/>
        <w:rPr>
          <w:color w:val="000000"/>
        </w:rPr>
      </w:pPr>
      <w:r>
        <w:rPr>
          <w:color w:val="000000"/>
        </w:rPr>
        <w:t xml:space="preserve">Przez zakończenie robót budowlanych rozumie się należyte wykonanie przez Wykonawcę wszystkich robót budowlanych objętych umową i uporządkowanie terenu budowy, potwierdzone pisemnie Zamawiającemu zgłoszeniem gotowości do odbioru końcowego robót budowlanych zawierającym w szczególności zaakceptowany przez Zamawiającego oraz inspektora nadzoru inwestorskiego dokument, o którym mowa w § 5 ustęp 1 punkt 1.3 niniejszej umowy. </w:t>
      </w:r>
    </w:p>
    <w:p>
      <w:pPr>
        <w:pStyle w:val="ListParagraph"/>
        <w:numPr>
          <w:ilvl w:val="0"/>
          <w:numId w:val="3"/>
        </w:numPr>
        <w:ind w:left="284" w:hanging="284"/>
        <w:rPr>
          <w:color w:val="000000"/>
        </w:rPr>
      </w:pPr>
      <w:r>
        <w:rPr>
          <w:color w:val="000000"/>
        </w:rPr>
        <w:t>Przez zakończenie przedmiotu umowy rozumie się wypełnienie przez Wykonawcę obowiązków wynikających z umowy, związanych z przekazaniem Zamawiającemu dokumentów, o których mowa w § 5 ustęp 2 punkt 2.2 niniejszej umowy, potwierdzone pisemnie Zamawiającemu zgłoszeniem gotowości do odbioru ostatecznego przedmiotu umowy.</w:t>
      </w:r>
    </w:p>
    <w:p>
      <w:pPr>
        <w:pStyle w:val="ListParagraph"/>
        <w:numPr>
          <w:ilvl w:val="0"/>
          <w:numId w:val="3"/>
        </w:numPr>
        <w:ind w:left="284" w:hanging="284"/>
        <w:rPr>
          <w:color w:val="000000"/>
        </w:rPr>
      </w:pPr>
      <w:r>
        <w:rPr>
          <w:color w:val="000000"/>
        </w:rPr>
        <w:t>Terminy określone w ustępie 2 i 3 są zastrzeżone na korzyść zarówno Wykonawcy jak i Zamawiającego, tzn. Zamawiający nie może przed ich upływem żądać od Wykonawcy wykonania umowy, a jednocześnie przed ich upływem Zamawiający nie ma obowiązku dokonania odbioru robót budowlanych i odbioru przedmiotu umowy.</w:t>
      </w:r>
    </w:p>
    <w:p>
      <w:pPr>
        <w:pStyle w:val="Nagwek1"/>
        <w:numPr>
          <w:ilvl w:val="0"/>
          <w:numId w:val="2"/>
        </w:numPr>
        <w:tabs>
          <w:tab w:val="clear" w:pos="720"/>
          <w:tab w:val="left" w:pos="963" w:leader="none"/>
        </w:tabs>
        <w:rPr>
          <w:color w:val="000000"/>
        </w:rPr>
      </w:pPr>
      <w:bookmarkStart w:id="4" w:name="__RefHeading___Toc724_2034973721"/>
      <w:bookmarkStart w:id="5" w:name="_Toc74305377"/>
      <w:bookmarkEnd w:id="4"/>
      <w:r>
        <w:rPr>
          <w:color w:val="000000"/>
        </w:rPr>
        <w:t>Wynagrodzenie</w:t>
      </w:r>
      <w:bookmarkEnd w:id="5"/>
    </w:p>
    <w:p>
      <w:pPr>
        <w:pStyle w:val="ListParagraph"/>
        <w:numPr>
          <w:ilvl w:val="0"/>
          <w:numId w:val="4"/>
        </w:numPr>
        <w:ind w:left="284" w:hanging="284"/>
        <w:rPr>
          <w:color w:val="000000"/>
        </w:rPr>
      </w:pPr>
      <w:r>
        <w:rPr>
          <w:color w:val="000000"/>
        </w:rPr>
        <w:t>Za wykonanie przedmiotu umowy określonego w § 1, Strony ustalają wynagrodzenie kosztorysowe w kwocie …………. zł (słownie:…...................………………………….. złotych ../100)</w:t>
      </w:r>
      <w:r>
        <w:rPr>
          <w:color w:val="000000"/>
          <w:szCs w:val="28"/>
        </w:rPr>
        <w:t xml:space="preserve"> brutto (w tym podatek VAT 23%).</w:t>
      </w:r>
    </w:p>
    <w:p>
      <w:pPr>
        <w:pStyle w:val="ListParagraph"/>
        <w:numPr>
          <w:ilvl w:val="0"/>
          <w:numId w:val="4"/>
        </w:numPr>
        <w:rPr>
          <w:color w:val="000000"/>
        </w:rPr>
      </w:pPr>
      <w:r>
        <w:rPr>
          <w:color w:val="000000"/>
        </w:rPr>
        <w:t>Ostateczna wartość wynagrodzenia kosztorysowego za przedmiot umowy, o którym mowa w § 1, ustalona zostanie po jego zrealizowaniu i po przedstawieniu przez Wykonawcę kosztorysu powykonawczego zatwierdzonego przez Zamawiającego.</w:t>
      </w:r>
    </w:p>
    <w:p>
      <w:pPr>
        <w:pStyle w:val="ListParagraph"/>
        <w:numPr>
          <w:ilvl w:val="0"/>
          <w:numId w:val="4"/>
        </w:numPr>
        <w:rPr>
          <w:color w:val="000000"/>
        </w:rPr>
      </w:pPr>
      <w:r>
        <w:rPr>
          <w:color w:val="000000"/>
        </w:rPr>
        <w:t>Zamawiający zapłaci Wykonawcy wynagrodzenie kosztorysowe stanowiące iloczyn ilości wykonanych robót ustalonych na podstawie obmiarów oraz cen jednostkowych określonych przez Wykonawcę w kosztorysie ofertowym.</w:t>
      </w:r>
    </w:p>
    <w:p>
      <w:pPr>
        <w:pStyle w:val="ListParagraph"/>
        <w:numPr>
          <w:ilvl w:val="0"/>
          <w:numId w:val="4"/>
        </w:numPr>
        <w:rPr>
          <w:color w:val="000000"/>
        </w:rPr>
      </w:pPr>
      <w:r>
        <w:rPr>
          <w:color w:val="000000"/>
        </w:rPr>
        <w:t>Wykonawcy nie przysługuje wynagrodzenie za roboty nie wykonane.</w:t>
      </w:r>
    </w:p>
    <w:p>
      <w:pPr>
        <w:pStyle w:val="ListParagraph"/>
        <w:numPr>
          <w:ilvl w:val="0"/>
          <w:numId w:val="4"/>
        </w:numPr>
        <w:rPr>
          <w:color w:val="000000"/>
        </w:rPr>
      </w:pPr>
      <w:r>
        <w:rPr>
          <w:color w:val="000000"/>
        </w:rPr>
        <w:t>Wynagrodzenie Wykonawcy za wykonanie robót budowlanych niezbędnych do realizacji umowy, a nie ujętych w kosztorysie ofertowym zostanie ustalone w następujący sposób:</w:t>
      </w:r>
    </w:p>
    <w:p>
      <w:pPr>
        <w:pStyle w:val="ListParagraph"/>
        <w:numPr>
          <w:ilvl w:val="1"/>
          <w:numId w:val="4"/>
        </w:numPr>
        <w:rPr>
          <w:color w:val="000000"/>
        </w:rPr>
      </w:pPr>
      <w:r>
        <w:rPr>
          <w:color w:val="000000"/>
        </w:rPr>
        <w:t xml:space="preserve"> </w:t>
      </w:r>
      <w:r>
        <w:rPr>
          <w:color w:val="000000"/>
        </w:rPr>
        <w:t>w pierwszej kolejności Wykonawca dokona wyceny robót na bazie stawek cenotwórczych, cen materiałów i sprzętu nie wyższych niż zawarte w kosztorysie ofertowym poprzez ich interpolację,</w:t>
      </w:r>
    </w:p>
    <w:p>
      <w:pPr>
        <w:pStyle w:val="ListParagraph"/>
        <w:numPr>
          <w:ilvl w:val="1"/>
          <w:numId w:val="4"/>
        </w:numPr>
        <w:rPr>
          <w:color w:val="000000"/>
        </w:rPr>
      </w:pPr>
      <w:r>
        <w:rPr>
          <w:color w:val="000000"/>
        </w:rPr>
        <w:t xml:space="preserve"> </w:t>
      </w:r>
      <w:r>
        <w:rPr>
          <w:color w:val="000000"/>
        </w:rPr>
        <w:t>jeżeli nie może wycenić robót w sposób wskazany w punkcie 5.1, Wykonawca dokona ich wyceny w oparciu o ceny nie wyższe niż średnie ceny jednostkowe tych robót w publikacjach cenowych, np. Sekocenbud, z okresu bezpośrednio poprzedzającego okres wyceny robót,</w:t>
      </w:r>
    </w:p>
    <w:p>
      <w:pPr>
        <w:pStyle w:val="ListParagraph"/>
        <w:numPr>
          <w:ilvl w:val="1"/>
          <w:numId w:val="4"/>
        </w:numPr>
        <w:rPr>
          <w:color w:val="000000"/>
        </w:rPr>
      </w:pPr>
      <w:r>
        <w:rPr>
          <w:color w:val="000000"/>
        </w:rPr>
        <w:t xml:space="preserve"> </w:t>
      </w:r>
      <w:r>
        <w:rPr>
          <w:color w:val="000000"/>
        </w:rPr>
        <w:t>Wykonawca dokona wyliczeń, o których mowa w punkcie 5.1 i 5.2 oraz przedstawi Zamawiającemu za pośrednictwem Inspektora Nadzoru Inwestorskiego do zatwierdzenia wynagrodzenie za roboty przed rozpoczęciem tych robót,</w:t>
      </w:r>
    </w:p>
    <w:p>
      <w:pPr>
        <w:pStyle w:val="ListParagraph"/>
        <w:numPr>
          <w:ilvl w:val="1"/>
          <w:numId w:val="4"/>
        </w:numPr>
        <w:rPr>
          <w:color w:val="000000"/>
        </w:rPr>
      </w:pPr>
      <w:r>
        <w:rPr>
          <w:color w:val="000000"/>
        </w:rPr>
        <w:t xml:space="preserve"> </w:t>
      </w:r>
      <w:r>
        <w:rPr>
          <w:color w:val="000000"/>
        </w:rPr>
        <w:t>jeżeli wycena przedłożona przez Wykonawcę do zatwierdzenia Zamawiającemu będzie wykonana niezgodnie z zasadami, o których mowa w punkcie 5.1 i 5.2, Zamawiający wprowadzi korektę wyceny, stosując zasady określone w punkcie 5.1 i 5.2.</w:t>
      </w:r>
    </w:p>
    <w:p>
      <w:pPr>
        <w:pStyle w:val="ListParagraph"/>
        <w:numPr>
          <w:ilvl w:val="0"/>
          <w:numId w:val="4"/>
        </w:numPr>
        <w:rPr>
          <w:color w:val="000000"/>
        </w:rPr>
      </w:pPr>
      <w:r>
        <w:rPr>
          <w:color w:val="000000"/>
        </w:rPr>
        <w:t>Warunkiem otrzymania wynagrodzenia jest odbiór przedmiotu umowy potwierdzony stosownym protokołem odbioru ostatecznego przedmiotu umowy, podpisanym przez osoby upoważnione przez Strony umowy.</w:t>
      </w:r>
    </w:p>
    <w:p>
      <w:pPr>
        <w:pStyle w:val="ListParagraph"/>
        <w:numPr>
          <w:ilvl w:val="0"/>
          <w:numId w:val="4"/>
        </w:numPr>
        <w:rPr>
          <w:color w:val="000000"/>
        </w:rPr>
      </w:pPr>
      <w:r>
        <w:rPr>
          <w:color w:val="000000"/>
        </w:rPr>
        <w:t>Wykonawca nie może bez pisemnej zgody Zamawiającego dokonać cesji praw i obowiązków wynikających z niniejszej umowy.</w:t>
      </w:r>
    </w:p>
    <w:p>
      <w:pPr>
        <w:pStyle w:val="Nagwek1"/>
        <w:numPr>
          <w:ilvl w:val="0"/>
          <w:numId w:val="2"/>
        </w:numPr>
        <w:tabs>
          <w:tab w:val="clear" w:pos="720"/>
          <w:tab w:val="left" w:pos="963" w:leader="none"/>
        </w:tabs>
        <w:rPr>
          <w:color w:val="000000"/>
        </w:rPr>
      </w:pPr>
      <w:bookmarkStart w:id="6" w:name="__RefHeading___Toc726_2034973721"/>
      <w:bookmarkStart w:id="7" w:name="_Toc74305378"/>
      <w:bookmarkEnd w:id="6"/>
      <w:r>
        <w:rPr>
          <w:color w:val="000000"/>
        </w:rPr>
        <w:t>Warunki płatności</w:t>
      </w:r>
      <w:bookmarkEnd w:id="7"/>
    </w:p>
    <w:p>
      <w:pPr>
        <w:pStyle w:val="ListParagraph"/>
        <w:numPr>
          <w:ilvl w:val="0"/>
          <w:numId w:val="5"/>
        </w:numPr>
        <w:ind w:left="284" w:hanging="284"/>
        <w:rPr>
          <w:color w:val="000000"/>
        </w:rPr>
      </w:pPr>
      <w:r>
        <w:rPr>
          <w:color w:val="000000"/>
        </w:rPr>
        <w:t>Rozliczenie za wykonanie przedmiotu umowy odbywać się będzie fakturą końcową wystawioną za roboty i prace faktycznie wykonane, odebrane i potwierdzone przez Zamawiającego.</w:t>
      </w:r>
    </w:p>
    <w:p>
      <w:pPr>
        <w:pStyle w:val="ListParagraph"/>
        <w:numPr>
          <w:ilvl w:val="0"/>
          <w:numId w:val="5"/>
        </w:numPr>
        <w:rPr>
          <w:color w:val="000000"/>
        </w:rPr>
      </w:pPr>
      <w:r>
        <w:rPr>
          <w:color w:val="000000"/>
        </w:rPr>
        <w:t>Faktura końcowa może być wystawiona po protokolarnym ostatecznym odbiorze przedmiotu umowy dokonanym przez Zamawiającego, o którym mowa w § 5 ustęp 2.</w:t>
      </w:r>
    </w:p>
    <w:p>
      <w:pPr>
        <w:pStyle w:val="ListParagraph"/>
        <w:numPr>
          <w:ilvl w:val="0"/>
          <w:numId w:val="5"/>
        </w:numPr>
        <w:rPr>
          <w:color w:val="000000"/>
        </w:rPr>
      </w:pPr>
      <w:r>
        <w:rPr>
          <w:color w:val="000000"/>
        </w:rPr>
        <w:t>Zamawiający zobowiązany jest do zapłaty faktury przelewem, na konto wskazane przez Wykonawcę, w terminie do 21 dni od dnia przedstawienia faktury i protokołu odbioru wraz z kosztorysem powykonawczym przez Wykonawcę w siedzibie Zamawiającego.</w:t>
      </w:r>
    </w:p>
    <w:p>
      <w:pPr>
        <w:pStyle w:val="ListParagraph"/>
        <w:numPr>
          <w:ilvl w:val="0"/>
          <w:numId w:val="5"/>
        </w:numPr>
        <w:rPr>
          <w:color w:val="000000"/>
        </w:rPr>
      </w:pPr>
      <w:r>
        <w:rPr>
          <w:color w:val="000000"/>
        </w:rPr>
        <w:t>Faktura wystawiona będzie w następujący sposób:</w:t>
      </w:r>
    </w:p>
    <w:p>
      <w:pPr>
        <w:pStyle w:val="Normal"/>
        <w:ind w:left="0" w:hanging="0"/>
        <w:rPr>
          <w:color w:val="000000"/>
        </w:rPr>
      </w:pPr>
      <w:r>
        <w:rPr>
          <w:color w:val="000000"/>
        </w:rPr>
        <w:t>Nabywca: Gmina Andrychów, 34-120 Andrychów, Rynek 15, NIP: 551-00-13-406</w:t>
      </w:r>
    </w:p>
    <w:p>
      <w:pPr>
        <w:pStyle w:val="Normal"/>
        <w:rPr>
          <w:color w:val="000000"/>
        </w:rPr>
      </w:pPr>
      <w:r>
        <w:rPr>
          <w:color w:val="000000"/>
        </w:rPr>
        <w:t>Odbiorca: Urząd Miejski w Andrychowie, 34-120 Andrychów, Rynek 15.</w:t>
      </w:r>
    </w:p>
    <w:p>
      <w:pPr>
        <w:pStyle w:val="ListParagraph"/>
        <w:numPr>
          <w:ilvl w:val="0"/>
          <w:numId w:val="5"/>
        </w:numPr>
        <w:rPr>
          <w:color w:val="000000"/>
        </w:rPr>
      </w:pPr>
      <w:r>
        <w:rPr>
          <w:color w:val="000000"/>
        </w:rPr>
        <w:t>Za datę uregulowania zobowiązania uważa się dzień obciążenia konta Zamawiającego.</w:t>
      </w:r>
    </w:p>
    <w:p>
      <w:pPr>
        <w:pStyle w:val="ListParagraph"/>
        <w:numPr>
          <w:ilvl w:val="0"/>
          <w:numId w:val="5"/>
        </w:numPr>
        <w:rPr>
          <w:color w:val="000000"/>
        </w:rPr>
      </w:pPr>
      <w:r>
        <w:rPr>
          <w:color w:val="000000"/>
        </w:rPr>
        <w:t>W przypadku realizowania przedmiotu umowy przy udziale podwykonawców warunkiem płatności faktury jest spełnienie przez Wykonawcę warunków, o których mowa w §10.</w:t>
      </w:r>
    </w:p>
    <w:p>
      <w:pPr>
        <w:pStyle w:val="ListParagraph"/>
        <w:numPr>
          <w:ilvl w:val="0"/>
          <w:numId w:val="5"/>
        </w:numPr>
        <w:rPr>
          <w:color w:val="000000"/>
        </w:rPr>
      </w:pPr>
      <w:r>
        <w:rPr>
          <w:color w:val="000000"/>
        </w:rPr>
        <w:t>Rozliczenie ewentualnych robót zamiennych lub dodatkowych nastąpi kosztorysem robót zamiennych lub dodatkowych a dla całości robót zostanie wówczas sporządzony kosztorys zamienny.</w:t>
      </w:r>
    </w:p>
    <w:p>
      <w:pPr>
        <w:pStyle w:val="ListParagraph"/>
        <w:numPr>
          <w:ilvl w:val="0"/>
          <w:numId w:val="5"/>
        </w:numPr>
        <w:rPr>
          <w:color w:val="000000"/>
        </w:rPr>
      </w:pPr>
      <w:r>
        <w:rPr>
          <w:color w:val="000000"/>
        </w:rPr>
        <w:t>Wszelkie zmiany w trakcie prac i robót będą dokonywane przez Wykonawcę, wyłącznie za zgodą Zamawiającego.</w:t>
      </w:r>
    </w:p>
    <w:p>
      <w:pPr>
        <w:pStyle w:val="Nagwek1"/>
        <w:numPr>
          <w:ilvl w:val="0"/>
          <w:numId w:val="2"/>
        </w:numPr>
        <w:tabs>
          <w:tab w:val="clear" w:pos="720"/>
          <w:tab w:val="left" w:pos="963" w:leader="none"/>
        </w:tabs>
        <w:rPr>
          <w:color w:val="000000"/>
        </w:rPr>
      </w:pPr>
      <w:bookmarkStart w:id="8" w:name="__RefHeading___Toc728_2034973721"/>
      <w:bookmarkStart w:id="9" w:name="_Toc74305379"/>
      <w:bookmarkEnd w:id="8"/>
      <w:r>
        <w:rPr>
          <w:color w:val="000000"/>
        </w:rPr>
        <w:t>Odbiory</w:t>
      </w:r>
      <w:bookmarkEnd w:id="9"/>
    </w:p>
    <w:p>
      <w:pPr>
        <w:pStyle w:val="ListParagraph"/>
        <w:numPr>
          <w:ilvl w:val="0"/>
          <w:numId w:val="6"/>
        </w:numPr>
        <w:rPr>
          <w:color w:val="000000"/>
        </w:rPr>
      </w:pPr>
      <w:r>
        <w:rPr>
          <w:color w:val="000000"/>
        </w:rPr>
        <w:t>Odbiór końcowy robót budowlanych.</w:t>
      </w:r>
    </w:p>
    <w:p>
      <w:pPr>
        <w:pStyle w:val="ListParagraph"/>
        <w:numPr>
          <w:ilvl w:val="1"/>
          <w:numId w:val="6"/>
        </w:numPr>
        <w:rPr>
          <w:color w:val="000000"/>
        </w:rPr>
      </w:pPr>
      <w:r>
        <w:rPr>
          <w:color w:val="000000"/>
        </w:rPr>
        <w:t xml:space="preserve"> </w:t>
      </w:r>
      <w:r>
        <w:rPr>
          <w:color w:val="000000"/>
        </w:rPr>
        <w:t>odbiór końcowy robót polega na ocenie ilości i jakości wszystkich wykonanych robót budowlanych oraz ustaleniu wynagrodzenia należnego Wykonawcy za nie, po zakończeniu robót, przy czym odbiór ten nie jest podstawą do wystawienia przez Wykonawcę faktury i na jego podstawie Wykonawca nie może żądać od Zamawiającego zapłaty wynagrodzenia.</w:t>
      </w:r>
    </w:p>
    <w:p>
      <w:pPr>
        <w:pStyle w:val="ListParagraph"/>
        <w:numPr>
          <w:ilvl w:val="1"/>
          <w:numId w:val="6"/>
        </w:numPr>
        <w:rPr>
          <w:color w:val="000000"/>
        </w:rPr>
      </w:pPr>
      <w:r>
        <w:rPr>
          <w:color w:val="000000"/>
        </w:rPr>
        <w:t xml:space="preserve"> </w:t>
      </w:r>
      <w:r>
        <w:rPr>
          <w:color w:val="000000"/>
        </w:rPr>
        <w:t>Zamawiający na podstawie pisemnego zgłoszenia przez Wykonawcę gotowości do odbioru końcowego robót, w terminie do 7 dni roboczych od daty zgłoszenia, przystąpi do odbioru końcowego robót,</w:t>
      </w:r>
    </w:p>
    <w:p>
      <w:pPr>
        <w:pStyle w:val="ListParagraph"/>
        <w:numPr>
          <w:ilvl w:val="1"/>
          <w:numId w:val="6"/>
        </w:numPr>
        <w:rPr>
          <w:color w:val="000000"/>
        </w:rPr>
      </w:pPr>
      <w:r>
        <w:rPr>
          <w:color w:val="000000"/>
        </w:rPr>
        <w:t xml:space="preserve"> </w:t>
      </w:r>
      <w:r>
        <w:rPr>
          <w:color w:val="000000"/>
        </w:rPr>
        <w:t>Wykonawca wraz z pisemnym zgłoszeniem gotowości do odbioru końcowego robót jest zobowiązany dostarczyć Zamawiającemu całościowy kosztorys powykonawczy wykonanych robót budowlanych potwierdzony przez inspektora nadzoru inwestorskiego;</w:t>
      </w:r>
    </w:p>
    <w:p>
      <w:pPr>
        <w:pStyle w:val="ListParagraph"/>
        <w:numPr>
          <w:ilvl w:val="1"/>
          <w:numId w:val="6"/>
        </w:numPr>
        <w:rPr>
          <w:color w:val="000000"/>
        </w:rPr>
      </w:pPr>
      <w:r>
        <w:rPr>
          <w:color w:val="000000"/>
        </w:rPr>
        <w:t xml:space="preserve"> </w:t>
      </w:r>
      <w:r>
        <w:rPr>
          <w:color w:val="000000"/>
        </w:rPr>
        <w:t>warunkiem przystąpienia przez Zamawiającego do odbioru końcowego robót jest zakończenie wszystkich robót budowlanych objętych umową oraz uporządkowaniu terenu budowy, potwierdzone wpisem w dzienniku budowy kierownika budowy i inspektora nadzoru inwestorskiego o gotowości do odbioru końcowego robót, jak również przedłożenie dokumentów, o których mowa w punkcie 1.3,</w:t>
      </w:r>
    </w:p>
    <w:p>
      <w:pPr>
        <w:pStyle w:val="ListParagraph"/>
        <w:numPr>
          <w:ilvl w:val="1"/>
          <w:numId w:val="6"/>
        </w:numPr>
        <w:rPr>
          <w:color w:val="000000"/>
        </w:rPr>
      </w:pPr>
      <w:r>
        <w:rPr>
          <w:color w:val="000000"/>
        </w:rPr>
        <w:t xml:space="preserve"> </w:t>
      </w:r>
      <w:r>
        <w:rPr>
          <w:color w:val="000000"/>
        </w:rPr>
        <w:t>odbiór końcowy robót jest przeprowadzany komisyjnie przy udziale upoważnionych przedstawicieli Zamawiającego i Użytkownika (jeżeli nie jest to Zamawiający) oraz Wykonawcy,</w:t>
      </w:r>
    </w:p>
    <w:p>
      <w:pPr>
        <w:pStyle w:val="ListParagraph"/>
        <w:numPr>
          <w:ilvl w:val="1"/>
          <w:numId w:val="6"/>
        </w:numPr>
        <w:rPr>
          <w:color w:val="000000"/>
        </w:rPr>
      </w:pPr>
      <w:r>
        <w:rPr>
          <w:color w:val="000000"/>
        </w:rPr>
        <w:t xml:space="preserve"> </w:t>
      </w:r>
      <w:r>
        <w:rPr>
          <w:color w:val="000000"/>
        </w:rPr>
        <w:t>z czynności odbiorowych spisany zostanie protokół końcowego odbioru robót budowlanych,</w:t>
      </w:r>
    </w:p>
    <w:p>
      <w:pPr>
        <w:pStyle w:val="ListParagraph"/>
        <w:numPr>
          <w:ilvl w:val="1"/>
          <w:numId w:val="6"/>
        </w:numPr>
        <w:rPr>
          <w:color w:val="000000"/>
        </w:rPr>
      </w:pPr>
      <w:r>
        <w:rPr>
          <w:color w:val="000000"/>
        </w:rPr>
        <w:t xml:space="preserve"> </w:t>
      </w:r>
      <w:r>
        <w:rPr>
          <w:color w:val="000000"/>
        </w:rPr>
        <w:t>jeżeli w toku czynności odbioru końcowego robót zostaną stwierdzone wady lub usterki, to Zamawiającemu przysługują następujące uprawnienia:</w:t>
      </w:r>
    </w:p>
    <w:p>
      <w:pPr>
        <w:pStyle w:val="ListParagraph"/>
        <w:numPr>
          <w:ilvl w:val="2"/>
          <w:numId w:val="6"/>
        </w:numPr>
        <w:rPr>
          <w:color w:val="000000"/>
        </w:rPr>
      </w:pPr>
      <w:r>
        <w:rPr>
          <w:rFonts w:eastAsia="Calibri"/>
          <w:color w:val="000000"/>
        </w:rPr>
        <w:t>jeżeli wady lub usterki są nieistotne, Zamawiający nie przerywa czynności odbiorowych, tylko żąda ich usunięcia w terminie do 7 dni roboczych, a Wykonawca usunie stwierdzone wady lub usterki i powiadomi pisemnie Zamawiającego o tym fakcie, celem podpisania przez Zamawiającego protokołu odbioru końcowego robót budowlanych. Zamawiający zastrzega sobie prawo naliczenia kar umownych z tytułu zwłoki w usunięciu nieistotnych wad i usterek;</w:t>
      </w:r>
    </w:p>
    <w:p>
      <w:pPr>
        <w:pStyle w:val="ListParagraph"/>
        <w:numPr>
          <w:ilvl w:val="2"/>
          <w:numId w:val="6"/>
        </w:numPr>
        <w:rPr>
          <w:color w:val="000000"/>
        </w:rPr>
      </w:pPr>
      <w:r>
        <w:rPr>
          <w:rFonts w:eastAsia="Calibri"/>
          <w:color w:val="000000"/>
        </w:rPr>
        <w:t>jeżeli wady lub usterki są istotne - Zamawiający przerywa czynności odbiorowe do czasu usunięcia tych wad lub usterek przez Wykonawcę i powiadomienia pisemnie Zamawiającego o tym fakcie, celem dokonania odbioru końcowego robót budowlanych. Termin usunięcia istotnych wad określi Wykonawca przy akceptacji Zamawiającego. Zamawiający zastrzega sobie prawo naliczenia kar umownych z tytułu zwłoki w usunięciu istotnych wad i usterek.</w:t>
      </w:r>
    </w:p>
    <w:p>
      <w:pPr>
        <w:pStyle w:val="ListParagraph"/>
        <w:numPr>
          <w:ilvl w:val="1"/>
          <w:numId w:val="6"/>
        </w:numPr>
        <w:rPr>
          <w:color w:val="000000"/>
        </w:rPr>
      </w:pPr>
      <w:r>
        <w:rPr>
          <w:color w:val="000000"/>
        </w:rPr>
        <w:t xml:space="preserve"> </w:t>
      </w:r>
      <w:r>
        <w:rPr>
          <w:color w:val="000000"/>
        </w:rPr>
        <w:t>w przypadku nieusunięcia przez Wykonawcę w wyznaczonym terminie wad i usterek zgodnie z punktem 1.7.1 Zamawiającemu przysługuje prawo powierzenia usunięcia tych wad i usterek podmiotowi trzeciemu; koszt takich poprawek będzie obciążał Wykonawcę,</w:t>
      </w:r>
    </w:p>
    <w:p>
      <w:pPr>
        <w:pStyle w:val="ListParagraph"/>
        <w:numPr>
          <w:ilvl w:val="1"/>
          <w:numId w:val="6"/>
        </w:numPr>
        <w:rPr>
          <w:color w:val="000000"/>
        </w:rPr>
      </w:pPr>
      <w:r>
        <w:rPr>
          <w:color w:val="000000"/>
        </w:rPr>
        <w:t xml:space="preserve"> </w:t>
      </w:r>
      <w:r>
        <w:rPr>
          <w:color w:val="000000"/>
        </w:rPr>
        <w:t>za dzień odbioru końcowego robót budowlanych uznaje się dzień podpisania przez Zamawiającego protokołu odbioru końcowego robót budowlanych, po usunięciu przez Wykonawcę wszystkich istotnych wad i usterek stwierdzonych w trakcie czynności odbiorowych.</w:t>
      </w:r>
    </w:p>
    <w:p>
      <w:pPr>
        <w:pStyle w:val="ListParagraph"/>
        <w:numPr>
          <w:ilvl w:val="0"/>
          <w:numId w:val="6"/>
        </w:numPr>
        <w:rPr>
          <w:color w:val="000000"/>
        </w:rPr>
      </w:pPr>
      <w:r>
        <w:rPr>
          <w:color w:val="000000"/>
        </w:rPr>
        <w:t>Odbiór ostateczny przedmiotu umowy.</w:t>
      </w:r>
    </w:p>
    <w:p>
      <w:pPr>
        <w:pStyle w:val="ListParagraph"/>
        <w:numPr>
          <w:ilvl w:val="1"/>
          <w:numId w:val="6"/>
        </w:numPr>
        <w:rPr>
          <w:color w:val="000000"/>
        </w:rPr>
      </w:pPr>
      <w:r>
        <w:rPr>
          <w:color w:val="000000"/>
        </w:rPr>
        <w:t xml:space="preserve"> </w:t>
      </w:r>
      <w:r>
        <w:rPr>
          <w:color w:val="000000"/>
        </w:rPr>
        <w:t>Zamawiający przy udziale Wykonawcy, na podstawie pisemnego zgłoszenia przez Wykonawcę gotowości do odbioru ostatecznego przedmiotu umowy, przystąpi do odbioru ostatecznego przedmiotu umowy w terminie do 7 dni roboczych od daty zgłoszenia,</w:t>
      </w:r>
    </w:p>
    <w:p>
      <w:pPr>
        <w:pStyle w:val="ListParagraph"/>
        <w:numPr>
          <w:ilvl w:val="1"/>
          <w:numId w:val="6"/>
        </w:numPr>
        <w:rPr>
          <w:color w:val="000000"/>
        </w:rPr>
      </w:pPr>
      <w:r>
        <w:rPr>
          <w:color w:val="000000"/>
        </w:rPr>
        <w:t xml:space="preserve"> </w:t>
      </w:r>
      <w:r>
        <w:rPr>
          <w:color w:val="000000"/>
        </w:rPr>
        <w:t>w dniu dokonania pisemnego zgłoszenia Wykonawca jest zobowiązany dostarczyć  Zamawiającemu poniższe dokumenty sprawdzone i zaakceptowane przez inspektora nadzoru inwestorskiego:</w:t>
      </w:r>
    </w:p>
    <w:p>
      <w:pPr>
        <w:pStyle w:val="ListParagraph"/>
        <w:numPr>
          <w:ilvl w:val="2"/>
          <w:numId w:val="6"/>
        </w:numPr>
        <w:rPr>
          <w:color w:val="000000"/>
        </w:rPr>
      </w:pPr>
      <w:r>
        <w:rPr>
          <w:color w:val="000000"/>
        </w:rPr>
        <w:t>protokół odbioru końcowego robót budowlanych, podpisany zgodnie z punktem 1.9 umowy,</w:t>
      </w:r>
    </w:p>
    <w:p>
      <w:pPr>
        <w:pStyle w:val="ListParagraph"/>
        <w:numPr>
          <w:ilvl w:val="2"/>
          <w:numId w:val="6"/>
        </w:numPr>
        <w:rPr>
          <w:color w:val="000000"/>
        </w:rPr>
      </w:pPr>
      <w:r>
        <w:rPr>
          <w:color w:val="000000"/>
        </w:rPr>
        <w:t>dokumentację powykonawczą z rysunkami zamiennymi oraz dodatkowymi (gdy wymagane) opisaną i skompletowaną w dwóch egzemplarzach, ze wszystkimi zmianami dokonanymi w trakcie realizacji przedmiotu umowy, potwierdzonymi przez kierownika budowy oraz nadzór autorski (gdy ustanowiony),</w:t>
      </w:r>
    </w:p>
    <w:p>
      <w:pPr>
        <w:pStyle w:val="ListParagraph"/>
        <w:numPr>
          <w:ilvl w:val="2"/>
          <w:numId w:val="6"/>
        </w:numPr>
        <w:rPr>
          <w:color w:val="000000"/>
        </w:rPr>
      </w:pPr>
      <w:r>
        <w:rPr>
          <w:color w:val="000000"/>
        </w:rPr>
        <w:t>atesty, certyfikaty, deklaracje zgodności oraz oświadczenie kierownika budowy  potwierdzające, że wbudowane wyroby budowlane są zgodne z artykułem 10 ustawy Prawo budowlane,</w:t>
      </w:r>
    </w:p>
    <w:p>
      <w:pPr>
        <w:pStyle w:val="ListParagraph"/>
        <w:numPr>
          <w:ilvl w:val="1"/>
          <w:numId w:val="6"/>
        </w:numPr>
        <w:rPr>
          <w:color w:val="000000"/>
        </w:rPr>
      </w:pPr>
      <w:r>
        <w:rPr>
          <w:color w:val="000000"/>
        </w:rPr>
        <w:t xml:space="preserve"> </w:t>
      </w:r>
      <w:r>
        <w:rPr>
          <w:color w:val="000000"/>
        </w:rPr>
        <w:t>warunkiem odbioru ostatecznego przedmiotu umowy przez Zamawiającego jest kompletność dokumentów odbiorowych, o których mowa w punkcie 2.2,</w:t>
      </w:r>
    </w:p>
    <w:p>
      <w:pPr>
        <w:pStyle w:val="ListParagraph"/>
        <w:numPr>
          <w:ilvl w:val="1"/>
          <w:numId w:val="6"/>
        </w:numPr>
        <w:rPr>
          <w:color w:val="000000"/>
        </w:rPr>
      </w:pPr>
      <w:r>
        <w:rPr>
          <w:color w:val="000000"/>
        </w:rPr>
        <w:t xml:space="preserve"> </w:t>
      </w:r>
      <w:r>
        <w:rPr>
          <w:color w:val="000000"/>
        </w:rPr>
        <w:t>z czynności odbiorowych spisany zostanie protokół ostatecznego odbioru przedmiotu umowy,</w:t>
      </w:r>
    </w:p>
    <w:p>
      <w:pPr>
        <w:pStyle w:val="ListParagraph"/>
        <w:numPr>
          <w:ilvl w:val="1"/>
          <w:numId w:val="6"/>
        </w:numPr>
        <w:rPr>
          <w:color w:val="000000"/>
        </w:rPr>
      </w:pPr>
      <w:r>
        <w:rPr>
          <w:color w:val="000000"/>
        </w:rPr>
        <w:t xml:space="preserve"> </w:t>
      </w:r>
      <w:r>
        <w:rPr>
          <w:color w:val="000000"/>
        </w:rPr>
        <w:t>za dzień odbioru ostatecznego przedmiotu umowy, uznaje się dzień podpisania protokołu odbioru ostatecznego przedmiotu umowy przez Zamawiającego.</w:t>
      </w:r>
    </w:p>
    <w:p>
      <w:pPr>
        <w:pStyle w:val="Nagwek1"/>
        <w:numPr>
          <w:ilvl w:val="0"/>
          <w:numId w:val="2"/>
        </w:numPr>
        <w:tabs>
          <w:tab w:val="clear" w:pos="720"/>
          <w:tab w:val="left" w:pos="1075" w:leader="none"/>
        </w:tabs>
        <w:rPr>
          <w:color w:val="000000"/>
        </w:rPr>
      </w:pPr>
      <w:bookmarkStart w:id="10" w:name="__RefHeading___Toc730_2034973721"/>
      <w:bookmarkStart w:id="11" w:name="_Toc74305380"/>
      <w:bookmarkEnd w:id="10"/>
      <w:r>
        <w:rPr>
          <w:color w:val="000000"/>
        </w:rPr>
        <w:t>Obowiązki Wykonawcy</w:t>
      </w:r>
      <w:bookmarkEnd w:id="11"/>
    </w:p>
    <w:p>
      <w:pPr>
        <w:pStyle w:val="ListParagraph"/>
        <w:numPr>
          <w:ilvl w:val="0"/>
          <w:numId w:val="7"/>
        </w:numPr>
        <w:rPr>
          <w:color w:val="000000"/>
        </w:rPr>
      </w:pPr>
      <w:r>
        <w:rPr>
          <w:color w:val="000000"/>
        </w:rPr>
        <w:t>Do obowiązków Wykonawcy należy w szczególności:</w:t>
      </w:r>
    </w:p>
    <w:p>
      <w:pPr>
        <w:pStyle w:val="ListParagraph"/>
        <w:numPr>
          <w:ilvl w:val="1"/>
          <w:numId w:val="7"/>
        </w:numPr>
        <w:rPr>
          <w:color w:val="000000"/>
        </w:rPr>
      </w:pPr>
      <w:r>
        <w:rPr>
          <w:color w:val="000000"/>
        </w:rPr>
        <w:t xml:space="preserve"> </w:t>
      </w:r>
      <w:r>
        <w:rPr>
          <w:color w:val="000000"/>
        </w:rPr>
        <w:t>wykonanie przedmiotu umowy, o którym mowa w § 1, zgodnie z umową, dokumentacją projektową, specyfikacjami technicznymi wykonania i odbioru robót budowlanych, Specyfikacją Warunków Zamówienia, poleceniami inspektora nadzoru inwestorskiego, obowiązującymi przepisami, normami, zasadami wiedzy technicznej i sztuki budowlanej,</w:t>
      </w:r>
    </w:p>
    <w:p>
      <w:pPr>
        <w:pStyle w:val="ListParagraph"/>
        <w:numPr>
          <w:ilvl w:val="1"/>
          <w:numId w:val="7"/>
        </w:numPr>
        <w:rPr>
          <w:color w:val="000000"/>
        </w:rPr>
      </w:pPr>
      <w:r>
        <w:rPr>
          <w:color w:val="000000"/>
        </w:rPr>
        <w:t xml:space="preserve"> </w:t>
      </w:r>
      <w:r>
        <w:rPr>
          <w:color w:val="000000"/>
        </w:rPr>
        <w:t>wykonanie przedmiotu umowy, o którym mowa w § 1, przy zachowaniu należytej staranności, jakiej należy oczekiwać od profesjonalnego przedsiębiorcy prowadzącego działalność gospodarczą w zakresie wykonawstwa robót budowlanych,</w:t>
      </w:r>
    </w:p>
    <w:p>
      <w:pPr>
        <w:pStyle w:val="ListParagraph"/>
        <w:numPr>
          <w:ilvl w:val="1"/>
          <w:numId w:val="7"/>
        </w:numPr>
        <w:rPr>
          <w:color w:val="000000"/>
        </w:rPr>
      </w:pPr>
      <w:r>
        <w:rPr>
          <w:color w:val="000000"/>
        </w:rPr>
        <w:t xml:space="preserve"> </w:t>
      </w:r>
      <w:r>
        <w:rPr>
          <w:color w:val="000000"/>
        </w:rPr>
        <w:t>terminowe wykonanie prac budowlanych, zgodnie z dokumentacją projektową, przepisami prawa budowlanego i normami,</w:t>
      </w:r>
    </w:p>
    <w:p>
      <w:pPr>
        <w:pStyle w:val="ListParagraph"/>
        <w:numPr>
          <w:ilvl w:val="1"/>
          <w:numId w:val="7"/>
        </w:numPr>
        <w:rPr>
          <w:color w:val="000000"/>
        </w:rPr>
      </w:pPr>
      <w:r>
        <w:rPr>
          <w:color w:val="000000"/>
        </w:rPr>
        <w:t xml:space="preserve">   </w:t>
      </w:r>
      <w:r>
        <w:rPr>
          <w:color w:val="000000"/>
        </w:rPr>
        <w:t>w trakcie prowadzenia robót - zapewnienie dojazdu i dojścia do istniejących posesji; jeżeli zajdzie taka potrzeba Wykonawca zaplanuje i zorganizuje objazdy oraz dojazdy tymczasowe,</w:t>
      </w:r>
    </w:p>
    <w:p>
      <w:pPr>
        <w:pStyle w:val="ListParagraph"/>
        <w:numPr>
          <w:ilvl w:val="1"/>
          <w:numId w:val="7"/>
        </w:numPr>
        <w:rPr>
          <w:color w:val="000000"/>
        </w:rPr>
      </w:pPr>
      <w:r>
        <w:rPr>
          <w:color w:val="000000"/>
        </w:rPr>
        <w:t xml:space="preserve"> </w:t>
      </w:r>
      <w:r>
        <w:rPr>
          <w:color w:val="000000"/>
        </w:rPr>
        <w:t>od dnia protokolarnego przekazania terenu budowy - na swój koszt organizacja zaplecza budowy, zabezpieczenie i oznakowanie terenu budowy oraz pełna odpowiedzialność za teren budowy i szkody wyrządzone Zamawiającemu i osobom trzecim. W przypadku zniszczenia lub uszkodzenia w toku realizacji umowy urządzeń lub obiektów budowlanych osób trzecich, Wykonawca zobowiązany jest do ich naprawienia w terminie uzgodnionym z poszkodowanym; Wykonawca ponosi konsekwencje wynikłe z nieterminowego ich naprawienia,</w:t>
      </w:r>
    </w:p>
    <w:p>
      <w:pPr>
        <w:pStyle w:val="ListParagraph"/>
        <w:numPr>
          <w:ilvl w:val="1"/>
          <w:numId w:val="7"/>
        </w:numPr>
        <w:rPr>
          <w:color w:val="000000"/>
        </w:rPr>
      </w:pPr>
      <w:r>
        <w:rPr>
          <w:color w:val="000000"/>
        </w:rPr>
        <w:t xml:space="preserve"> </w:t>
      </w:r>
      <w:r>
        <w:rPr>
          <w:color w:val="000000"/>
        </w:rPr>
        <w:t>ochrona mienia, przestrzeganie zasad ochrony przeciwpożarowej, przepisów i zasad bhp i ochrony zdrowia, utrzymanie porządku na terenie budowy oraz zabezpieczenie przed dostępem osób postronnych terenu budowy i przechowywanych tam materiałów budowlanych,</w:t>
      </w:r>
    </w:p>
    <w:p>
      <w:pPr>
        <w:pStyle w:val="ListParagraph"/>
        <w:numPr>
          <w:ilvl w:val="1"/>
          <w:numId w:val="7"/>
        </w:numPr>
        <w:rPr>
          <w:color w:val="000000"/>
        </w:rPr>
      </w:pPr>
      <w:r>
        <w:rPr>
          <w:color w:val="000000"/>
        </w:rPr>
        <w:t xml:space="preserve"> </w:t>
      </w:r>
      <w:r>
        <w:rPr>
          <w:color w:val="000000"/>
        </w:rPr>
        <w:t>zapewnienie materiałów odpowiadających co do jakości wymaganiom określonym ustawą z dnia 16 kwietnia 2004 roku o wyrobach budowlanych, urządzeń użytych do wykonania zamówienia posiadających aktualne gwarancje, świadectwa, aprobaty lub certyfikaty dopuszczające do stosowania w budownictwie; na każde żądanie Zamawiającego Wykonawca obowiązany jest okazać, w stosunku do wskazanych materiałów dane potwierdzające spełnienie powyższych wymagań,</w:t>
      </w:r>
    </w:p>
    <w:p>
      <w:pPr>
        <w:pStyle w:val="ListParagraph"/>
        <w:numPr>
          <w:ilvl w:val="1"/>
          <w:numId w:val="7"/>
        </w:numPr>
        <w:tabs>
          <w:tab w:val="clear" w:pos="720"/>
          <w:tab w:val="left" w:pos="1025" w:leader="none"/>
        </w:tabs>
        <w:rPr>
          <w:color w:val="000000"/>
        </w:rPr>
      </w:pPr>
      <w:r>
        <w:rPr>
          <w:color w:val="000000"/>
        </w:rPr>
        <w:t>umożliwienie wstępu na teren budowy pracownikom Państwowego Inspektoratu Nadzoru Budowlanego oraz przedstawicielom Zamawiającego, jak również udostępnianie im wszystkich wymaganych dokumentów,</w:t>
      </w:r>
    </w:p>
    <w:p>
      <w:pPr>
        <w:pStyle w:val="ListParagraph"/>
        <w:numPr>
          <w:ilvl w:val="1"/>
          <w:numId w:val="7"/>
        </w:numPr>
        <w:tabs>
          <w:tab w:val="clear" w:pos="720"/>
          <w:tab w:val="left" w:pos="1025" w:leader="none"/>
        </w:tabs>
        <w:rPr>
          <w:color w:val="000000"/>
        </w:rPr>
      </w:pPr>
      <w:r>
        <w:rPr>
          <w:color w:val="000000"/>
        </w:rPr>
        <w:t>przekazanie i transport na swój koszt w miejsce wskazane przez Zamawiającego materiałów z rozbiórki nadających się do ponownego użytku (np. płyty chodnikowe, płyty drogowe, kostka brukowa, kora asfaltowa, itp.),</w:t>
      </w:r>
    </w:p>
    <w:p>
      <w:pPr>
        <w:pStyle w:val="ListParagraph"/>
        <w:numPr>
          <w:ilvl w:val="1"/>
          <w:numId w:val="7"/>
        </w:numPr>
        <w:tabs>
          <w:tab w:val="clear" w:pos="720"/>
          <w:tab w:val="left" w:pos="1025" w:leader="none"/>
        </w:tabs>
        <w:rPr>
          <w:color w:val="000000"/>
        </w:rPr>
      </w:pPr>
      <w:r>
        <w:rPr>
          <w:color w:val="000000"/>
        </w:rPr>
        <w:t>prowadzenie na bieżąco i przechowywanie dokumentów budowy w formie zgodnej z artykułem 3 punkt 13 i artykułem 46 Prawa budowlanego:</w:t>
      </w:r>
    </w:p>
    <w:p>
      <w:pPr>
        <w:pStyle w:val="ListParagraph"/>
        <w:numPr>
          <w:ilvl w:val="2"/>
          <w:numId w:val="7"/>
        </w:numPr>
        <w:tabs>
          <w:tab w:val="clear" w:pos="720"/>
          <w:tab w:val="left" w:pos="1700" w:leader="none"/>
          <w:tab w:val="left" w:pos="1925" w:leader="none"/>
        </w:tabs>
        <w:rPr>
          <w:color w:val="000000"/>
        </w:rPr>
      </w:pPr>
      <w:r>
        <w:rPr>
          <w:color w:val="000000"/>
        </w:rPr>
        <w:t>książki obmiarów,</w:t>
      </w:r>
    </w:p>
    <w:p>
      <w:pPr>
        <w:pStyle w:val="ListParagraph"/>
        <w:numPr>
          <w:ilvl w:val="2"/>
          <w:numId w:val="7"/>
        </w:numPr>
        <w:tabs>
          <w:tab w:val="clear" w:pos="720"/>
          <w:tab w:val="left" w:pos="1700" w:leader="none"/>
        </w:tabs>
        <w:rPr>
          <w:color w:val="000000"/>
        </w:rPr>
      </w:pPr>
      <w:r>
        <w:rPr>
          <w:color w:val="000000"/>
        </w:rPr>
        <w:t>protokołów odbiorów robót,</w:t>
      </w:r>
    </w:p>
    <w:p>
      <w:pPr>
        <w:pStyle w:val="ListParagraph"/>
        <w:numPr>
          <w:ilvl w:val="2"/>
          <w:numId w:val="7"/>
        </w:numPr>
        <w:tabs>
          <w:tab w:val="clear" w:pos="720"/>
          <w:tab w:val="left" w:pos="1700" w:leader="none"/>
        </w:tabs>
        <w:rPr>
          <w:color w:val="000000"/>
        </w:rPr>
      </w:pPr>
      <w:r>
        <w:rPr>
          <w:color w:val="000000"/>
        </w:rPr>
        <w:t>dokumentacji powykonawczej,</w:t>
      </w:r>
    </w:p>
    <w:p>
      <w:pPr>
        <w:pStyle w:val="ListParagraph"/>
        <w:numPr>
          <w:ilvl w:val="1"/>
          <w:numId w:val="7"/>
        </w:numPr>
        <w:tabs>
          <w:tab w:val="clear" w:pos="720"/>
          <w:tab w:val="left" w:pos="1025" w:leader="none"/>
        </w:tabs>
        <w:rPr>
          <w:color w:val="000000"/>
        </w:rPr>
      </w:pPr>
      <w:r>
        <w:rPr>
          <w:color w:val="000000"/>
        </w:rPr>
        <w:t>ochrona punktów pomiarowych, wysokościowych, granicznych i osnowy geodezyjnej,</w:t>
      </w:r>
    </w:p>
    <w:p>
      <w:pPr>
        <w:pStyle w:val="ListParagraph"/>
        <w:numPr>
          <w:ilvl w:val="1"/>
          <w:numId w:val="7"/>
        </w:numPr>
        <w:tabs>
          <w:tab w:val="clear" w:pos="720"/>
          <w:tab w:val="left" w:pos="1025" w:leader="none"/>
        </w:tabs>
        <w:rPr>
          <w:color w:val="000000"/>
        </w:rPr>
      </w:pPr>
      <w:r>
        <w:rPr>
          <w:color w:val="000000"/>
        </w:rPr>
        <w:t xml:space="preserve">zgłaszanie do odbioru robót zanikających lub ulegających zakryciu przy czym z czynności odbiorowych zostanie sporządzony protokół  odbioru robót zanikających lub ulegających zakryciu, </w:t>
      </w:r>
    </w:p>
    <w:p>
      <w:pPr>
        <w:pStyle w:val="ListParagraph"/>
        <w:numPr>
          <w:ilvl w:val="1"/>
          <w:numId w:val="7"/>
        </w:numPr>
        <w:tabs>
          <w:tab w:val="clear" w:pos="720"/>
          <w:tab w:val="left" w:pos="1025" w:leader="none"/>
        </w:tabs>
        <w:rPr>
          <w:color w:val="000000"/>
        </w:rPr>
      </w:pPr>
      <w:r>
        <w:rPr>
          <w:color w:val="000000"/>
        </w:rPr>
        <w:t>zapewnienie na swój koszt wywozu, utylizacji i składowania odpadów, które zostaną wytworzone w trakcie wykonywania prac objętych umową. Materiały z rozbiórki winny być usunięte poza teren budowy przy przestrzeganiu przepisów ustawy z dnia 14 grudnia 2012 roku o odpadach,</w:t>
      </w:r>
    </w:p>
    <w:p>
      <w:pPr>
        <w:pStyle w:val="ListParagraph"/>
        <w:numPr>
          <w:ilvl w:val="1"/>
          <w:numId w:val="7"/>
        </w:numPr>
        <w:tabs>
          <w:tab w:val="clear" w:pos="720"/>
          <w:tab w:val="left" w:pos="1025" w:leader="none"/>
        </w:tabs>
        <w:rPr>
          <w:color w:val="000000"/>
        </w:rPr>
      </w:pPr>
      <w:r>
        <w:rPr>
          <w:color w:val="000000"/>
        </w:rPr>
        <w:t>wykonanie na swój koszt robót naprawczych infrastruktury technicznej, której stan techniczny na skutek realizacji robót uległ pogorszeniu, w tym robót odtworzeniowych,</w:t>
      </w:r>
    </w:p>
    <w:p>
      <w:pPr>
        <w:pStyle w:val="ListParagraph"/>
        <w:numPr>
          <w:ilvl w:val="1"/>
          <w:numId w:val="7"/>
        </w:numPr>
        <w:tabs>
          <w:tab w:val="clear" w:pos="720"/>
          <w:tab w:val="left" w:pos="1025" w:leader="none"/>
        </w:tabs>
        <w:rPr>
          <w:color w:val="000000"/>
        </w:rPr>
      </w:pPr>
      <w:r>
        <w:rPr>
          <w:color w:val="000000"/>
        </w:rPr>
        <w:t>usunięcie wszystkich wad występujących w przedmiocie umowy, w okresie rękojmi za wady fizyczne oraz gwarancji jakości,</w:t>
      </w:r>
    </w:p>
    <w:p>
      <w:pPr>
        <w:pStyle w:val="ListParagraph"/>
        <w:numPr>
          <w:ilvl w:val="1"/>
          <w:numId w:val="7"/>
        </w:numPr>
        <w:tabs>
          <w:tab w:val="clear" w:pos="720"/>
          <w:tab w:val="left" w:pos="1025" w:leader="none"/>
        </w:tabs>
        <w:rPr>
          <w:color w:val="000000"/>
        </w:rPr>
      </w:pPr>
      <w:r>
        <w:rPr>
          <w:color w:val="000000"/>
        </w:rPr>
        <w:t>przez cały okres trwania umowy posiadanie ubezpieczenia od odpowiedzialności cywilnej (OC) w zakresie prowadzonej działalności gospodarczej związanej z przedmiotem umowy za szkody wyrządzone na osobie i mieniu na kwotę nie mniejszą niż 600 000,00 zł (słownie: sześćset tysięcy złotych 00/100) na jedno i wszystkie zdarzenia, obejmującego również podwykonawców, którzy realizują przedmiot umowy – kopia polisy ubezpieczeniowej stanowi załącznik nr 5 do umowy,</w:t>
      </w:r>
    </w:p>
    <w:p>
      <w:pPr>
        <w:pStyle w:val="ListParagraph"/>
        <w:numPr>
          <w:ilvl w:val="1"/>
          <w:numId w:val="7"/>
        </w:numPr>
        <w:tabs>
          <w:tab w:val="clear" w:pos="720"/>
          <w:tab w:val="left" w:pos="1025" w:leader="none"/>
        </w:tabs>
        <w:rPr>
          <w:color w:val="000000"/>
        </w:rPr>
      </w:pPr>
      <w:r>
        <w:rPr>
          <w:color w:val="000000"/>
        </w:rPr>
        <w:t>zatrudnienie na podstawie umowy o pracę we własnym przedsiębiorstwie lub przez podwykonawcę osób, wykonujących następujące czynności w trakcie realizacji zamówienia: prace fizyczne na terenie budowy obejmujące</w:t>
      </w:r>
      <w:r>
        <w:rPr>
          <w:rFonts w:eastAsia="Calibri"/>
          <w:color w:val="000000"/>
        </w:rPr>
        <w:t xml:space="preserve"> prace przygotowawcze, roboty ziemne, drenarskie, montażowe dotyczące urządzeń siłowni zewnętrznej, ogrodzenia oraz oświetlenia boiska.</w:t>
      </w:r>
    </w:p>
    <w:p>
      <w:pPr>
        <w:pStyle w:val="ListParagraph"/>
        <w:numPr>
          <w:ilvl w:val="1"/>
          <w:numId w:val="7"/>
        </w:numPr>
        <w:tabs>
          <w:tab w:val="clear" w:pos="720"/>
          <w:tab w:val="left" w:pos="1138" w:leader="none"/>
        </w:tabs>
        <w:ind w:left="436" w:hanging="0"/>
        <w:rPr>
          <w:color w:val="000000"/>
        </w:rPr>
      </w:pPr>
      <w:r>
        <w:rPr>
          <w:color w:val="000000"/>
        </w:rPr>
        <w:t xml:space="preserve">przedkładanie Zamawiającemu na każde żądanie w wyznaczonym w wezwaniu </w:t>
      </w:r>
    </w:p>
    <w:p>
      <w:pPr>
        <w:pStyle w:val="ListParagraph"/>
        <w:tabs>
          <w:tab w:val="clear" w:pos="720"/>
          <w:tab w:val="left" w:pos="1138" w:leader="none"/>
        </w:tabs>
        <w:ind w:left="436" w:hanging="0"/>
        <w:rPr>
          <w:color w:val="000000"/>
        </w:rPr>
      </w:pPr>
      <w:r>
        <w:rPr>
          <w:color w:val="000000"/>
        </w:rPr>
        <w:t xml:space="preserve">     </w:t>
      </w:r>
      <w:r>
        <w:rPr>
          <w:color w:val="000000"/>
        </w:rPr>
        <w:t>terminie następujących dowodów potwierdzających spełnienie wymogu zatrudnienia</w:t>
      </w:r>
    </w:p>
    <w:p>
      <w:pPr>
        <w:pStyle w:val="ListParagraph"/>
        <w:tabs>
          <w:tab w:val="clear" w:pos="720"/>
          <w:tab w:val="left" w:pos="1138" w:leader="none"/>
        </w:tabs>
        <w:ind w:left="436" w:hanging="0"/>
        <w:rPr>
          <w:color w:val="000000"/>
        </w:rPr>
      </w:pPr>
      <w:r>
        <w:rPr>
          <w:color w:val="000000"/>
        </w:rPr>
        <w:t xml:space="preserve">     </w:t>
      </w:r>
      <w:r>
        <w:rPr>
          <w:color w:val="000000"/>
        </w:rPr>
        <w:t>na podstawie umowy o pracę przez wykonawcę lub podwykonawcę osób</w:t>
      </w:r>
    </w:p>
    <w:p>
      <w:pPr>
        <w:pStyle w:val="ListParagraph"/>
        <w:tabs>
          <w:tab w:val="clear" w:pos="720"/>
          <w:tab w:val="left" w:pos="1138" w:leader="none"/>
        </w:tabs>
        <w:ind w:left="436" w:hanging="0"/>
        <w:rPr>
          <w:color w:val="000000"/>
        </w:rPr>
      </w:pPr>
      <w:r>
        <w:rPr>
          <w:color w:val="000000"/>
        </w:rPr>
        <w:t xml:space="preserve">     </w:t>
      </w:r>
      <w:r>
        <w:rPr>
          <w:color w:val="000000"/>
        </w:rPr>
        <w:t>wykonujących wskazane w punkcie 1.17 czynności w trakcie realizacji zamówienia:</w:t>
      </w:r>
    </w:p>
    <w:p>
      <w:pPr>
        <w:pStyle w:val="ListParagraph"/>
        <w:numPr>
          <w:ilvl w:val="2"/>
          <w:numId w:val="7"/>
        </w:numPr>
        <w:tabs>
          <w:tab w:val="clear" w:pos="720"/>
          <w:tab w:val="left" w:pos="1363" w:leader="none"/>
          <w:tab w:val="left" w:pos="1700" w:leader="none"/>
        </w:tabs>
        <w:ind w:left="1247" w:hanging="567"/>
        <w:rPr>
          <w:color w:val="000000"/>
        </w:rPr>
      </w:pPr>
      <w:r>
        <w:rPr>
          <w:color w:val="000000"/>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składania oświadczenia w imieniu wykonawcy lub podwykonawcy,</w:t>
      </w:r>
    </w:p>
    <w:p>
      <w:pPr>
        <w:pStyle w:val="ListParagraph"/>
        <w:numPr>
          <w:ilvl w:val="2"/>
          <w:numId w:val="7"/>
        </w:numPr>
        <w:tabs>
          <w:tab w:val="clear" w:pos="720"/>
          <w:tab w:val="left" w:pos="1363" w:leader="none"/>
          <w:tab w:val="left" w:pos="1700" w:leader="none"/>
        </w:tabs>
        <w:ind w:left="1247" w:hanging="567"/>
        <w:rPr>
          <w:color w:val="000000"/>
        </w:rPr>
      </w:pPr>
      <w:r>
        <w:rPr>
          <w:color w:val="000000"/>
        </w:rPr>
        <w:t>oświadczenia zatrudnionych pracowników zawierających informacje, w tym    dane   osobowe, niezbędne do weryfikacji zatrudnienia na podstawie umowy o pracę, w szczególności imię i nazwisko zatrudnionego pracownika, datę zawarcia umowy o pracę, rodzaj umowy o pracę i zakres obowiązków pracownika,</w:t>
      </w:r>
    </w:p>
    <w:p>
      <w:pPr>
        <w:pStyle w:val="ListParagraph"/>
        <w:numPr>
          <w:ilvl w:val="2"/>
          <w:numId w:val="7"/>
        </w:numPr>
        <w:tabs>
          <w:tab w:val="clear" w:pos="720"/>
          <w:tab w:val="left" w:pos="1525" w:leader="none"/>
        </w:tabs>
        <w:rPr>
          <w:color w:val="000000"/>
        </w:rPr>
      </w:pPr>
      <w:r>
        <w:rPr>
          <w:color w:val="000000"/>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rozporządzenia Parlamentu Europejskiego i Rady (UE) 2016/679 z dnia 27 kwietnia 2016 roku w sprawie ochrony osób fizycznych w związku z przetwarzaniem danych osobowych i w sprawie swobodnego przepływu takich danych oraz uchylenia dyrektywy 95/46/WE (tj. w szczególności bez adresów, nr PESEL pracowników). Imię i nazwisko pracownika nie podlega anonimizacji. Informacje takie jak: data zawarcia umowy, rodzaj umowy o pracę, zakres obowiązków i wymiar etatu muszą być możliwe do zidentyfikowania,</w:t>
      </w:r>
    </w:p>
    <w:p>
      <w:pPr>
        <w:pStyle w:val="ListParagraph"/>
        <w:numPr>
          <w:ilvl w:val="2"/>
          <w:numId w:val="7"/>
        </w:numPr>
        <w:tabs>
          <w:tab w:val="clear" w:pos="720"/>
          <w:tab w:val="left" w:pos="1525" w:leader="none"/>
        </w:tabs>
        <w:rPr>
          <w:color w:val="000000"/>
        </w:rPr>
      </w:pPr>
      <w:r>
        <w:rPr>
          <w:color w:val="000000"/>
        </w:rPr>
        <w:t xml:space="preserve"> </w:t>
      </w:r>
      <w:r>
        <w:rPr>
          <w:color w:val="000000"/>
        </w:rPr>
        <w:t>zaświadczenie właściwego oddziału ZUS, potwierdzające opłacanie przez wykonawcę lub podwykonawcę składek na ubezpieczenie społeczne i zdrowotne z tytułu zatrudnienia na podstawie umów o pracę za ostatni okres rozliczeniowy,</w:t>
      </w:r>
    </w:p>
    <w:p>
      <w:pPr>
        <w:pStyle w:val="ListParagraph"/>
        <w:numPr>
          <w:ilvl w:val="2"/>
          <w:numId w:val="7"/>
        </w:numPr>
        <w:tabs>
          <w:tab w:val="clear" w:pos="720"/>
          <w:tab w:val="left" w:pos="1525" w:leader="none"/>
        </w:tabs>
        <w:rPr>
          <w:color w:val="000000"/>
        </w:rPr>
      </w:pPr>
      <w:r>
        <w:rPr>
          <w:color w:val="000000"/>
        </w:rPr>
        <w:t xml:space="preserve"> </w:t>
      </w:r>
      <w:r>
        <w:rPr>
          <w:color w:val="000000"/>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rozporządzenia Parlamentu Europejskiego i Rady (UE) 2016/679 z dnia 27 kwietnia 2016roku w sprawie ochrony osób fizycznych w związku z przetwarzaniem danych osobowych i w sprawie swobodnego przepływu takich danych oraz uchylenia dyrektywy 95/46/WE.</w:t>
      </w:r>
    </w:p>
    <w:p>
      <w:pPr>
        <w:pStyle w:val="ListParagraph"/>
        <w:numPr>
          <w:ilvl w:val="0"/>
          <w:numId w:val="7"/>
        </w:numPr>
        <w:rPr>
          <w:color w:val="000000"/>
        </w:rPr>
      </w:pPr>
      <w:r>
        <w:rPr>
          <w:color w:val="000000"/>
        </w:rPr>
        <w:t>Wykonawca oświadcza, że:</w:t>
      </w:r>
    </w:p>
    <w:p>
      <w:pPr>
        <w:pStyle w:val="ListParagraph"/>
        <w:numPr>
          <w:ilvl w:val="1"/>
          <w:numId w:val="7"/>
        </w:numPr>
        <w:rPr>
          <w:color w:val="000000"/>
        </w:rPr>
      </w:pPr>
      <w:r>
        <w:rPr>
          <w:color w:val="000000"/>
        </w:rPr>
        <w:t xml:space="preserve"> </w:t>
      </w:r>
      <w:r>
        <w:rPr>
          <w:color w:val="000000"/>
        </w:rPr>
        <w:t>dysponuje odpowiednią wiedzą i umiejętnościami niezbędnymi do wykonania przedmiotu umowy, o którym mowa w § 1 umowy oraz że wykona go z należytą starannością, zgodnie z obowiązującymi przepisami prawa i normami w budownictwie,</w:t>
      </w:r>
    </w:p>
    <w:p>
      <w:pPr>
        <w:pStyle w:val="ListParagraph"/>
        <w:numPr>
          <w:ilvl w:val="1"/>
          <w:numId w:val="7"/>
        </w:numPr>
        <w:rPr>
          <w:color w:val="000000"/>
        </w:rPr>
      </w:pPr>
      <w:r>
        <w:rPr>
          <w:color w:val="000000"/>
        </w:rPr>
        <w:t xml:space="preserve">  </w:t>
      </w:r>
      <w:r>
        <w:rPr>
          <w:color w:val="000000"/>
        </w:rPr>
        <w:t>będzie realizował roboty budowlane w sposób niezakłócający bieżącego funkcjonowania obiektu szkoły oraz obiektów w sąsiedztwie w sposób niezagrażający bezpieczeństwu osób w nich przebywających lub z nich korzystających,</w:t>
      </w:r>
    </w:p>
    <w:p>
      <w:pPr>
        <w:pStyle w:val="ListParagraph"/>
        <w:numPr>
          <w:ilvl w:val="1"/>
          <w:numId w:val="7"/>
        </w:numPr>
        <w:rPr>
          <w:color w:val="000000"/>
        </w:rPr>
      </w:pPr>
      <w:r>
        <w:rPr>
          <w:color w:val="000000"/>
        </w:rPr>
        <w:t xml:space="preserve"> </w:t>
      </w:r>
      <w:r>
        <w:rPr>
          <w:color w:val="000000"/>
        </w:rPr>
        <w:t>będzie podejmował na własny koszt wszelkie niezbędne ustalenia, dotyczące poboru i dystrybucji wody, paliwa i energii elektrycznej do wszystkich miejsc, w których są niezbędne do wykonania czynności objętych niniejszą umową; w tym celu winien on zapewnić i użyć wszelkich niezbędnych urządzeń budowlanych, robót tymczasowych, środków transportu, materiałów oraz wszelkich czynników niezbędnych do dostarczenia i dystrybucji dostaw do różnych punktów robót; w przypadku korzystania przez Wykonawcę z istniejącego kontrolowanego źródła wody, paliwa, oświetlenia czy energii elektrycznej, winien on zastosować się do odpowiednich zarządzeń przedstawionych mu przez kompetentne władze oraz winien zapłacić za wynajęcie jego źródła oraz uiścić wszelkie inne wymagane opłaty. Wszelkie powyższe koszty uważa się za wliczone w wynagrodzenie Wykonawcy.</w:t>
      </w:r>
    </w:p>
    <w:p>
      <w:pPr>
        <w:pStyle w:val="ListParagraph"/>
        <w:numPr>
          <w:ilvl w:val="0"/>
          <w:numId w:val="7"/>
        </w:numPr>
        <w:rPr>
          <w:color w:val="000000"/>
        </w:rPr>
      </w:pPr>
      <w:r>
        <w:rPr>
          <w:color w:val="000000"/>
        </w:rPr>
        <w:t>Na żądanie Zamawiającego Wykonawca zobowiązany jest wykonać roboty zamienne oraz dodatkowe w stosunku do robót przewidzianych w projekcie.</w:t>
      </w:r>
    </w:p>
    <w:p>
      <w:pPr>
        <w:pStyle w:val="ListParagraph"/>
        <w:numPr>
          <w:ilvl w:val="0"/>
          <w:numId w:val="7"/>
        </w:numPr>
        <w:rPr>
          <w:color w:val="000000"/>
        </w:rPr>
      </w:pPr>
      <w:r>
        <w:rPr>
          <w:color w:val="000000"/>
        </w:rPr>
        <w:t>Rozliczenie ewentualnych robót zamiennych lub dodatkowych nastąpi kosztorysem robót zamiennych lub dodatkowych. Dla całości robót zostanie wówczas sporządzony kosztorys zamienny, uwzględniający różnicę w wartości robót podstawowych i robót zamiennych.</w:t>
      </w:r>
    </w:p>
    <w:p>
      <w:pPr>
        <w:pStyle w:val="ListParagraph"/>
        <w:numPr>
          <w:ilvl w:val="0"/>
          <w:numId w:val="7"/>
        </w:numPr>
        <w:rPr>
          <w:color w:val="000000"/>
        </w:rPr>
      </w:pPr>
      <w:r>
        <w:rPr>
          <w:color w:val="000000"/>
        </w:rPr>
        <w:t>O konieczności wykonania robót zamiennych lub dodatkowych Zamawiający pisemnie powiadamia Wykonawcę. Wykonawca w terminie 7 dni od otrzymania tego pisma sporządzi kosztorys robót zamiennych lub dodatkowych na bazie stawek cenotwórczych, cen materiałów i sprzętu nie wyższych niż zawarte w ofercie, a w przypadku, gdy nie będzie możliwe rozliczenie danej roboty w oparciu o kosztorys ofertowy, przyjęte zostaną ceny nie wyższe, niż średnie ceny jednostkowe robót w publikacjach cenowych, na przykład systemu Sekocenbud z okresu bezpośrednio poprzedzającego okres wyceny robót.</w:t>
      </w:r>
    </w:p>
    <w:p>
      <w:pPr>
        <w:pStyle w:val="ListParagraph"/>
        <w:numPr>
          <w:ilvl w:val="0"/>
          <w:numId w:val="7"/>
        </w:numPr>
        <w:rPr>
          <w:color w:val="000000"/>
        </w:rPr>
      </w:pPr>
      <w:r>
        <w:rPr>
          <w:color w:val="000000"/>
        </w:rPr>
        <w:t>Po sprawdzeniu przez Inspektora nadzoru kosztorysu robót zamiennych lub dodatkowych i kosztorysu zamiennego lub dodatkowego oraz po jego zatwierdzeniu przez Zamawiającego, podpisany zostanie protokół konieczności, który będzie podstawą do zmiany umowy.</w:t>
      </w:r>
    </w:p>
    <w:p>
      <w:pPr>
        <w:pStyle w:val="ListParagraph"/>
        <w:numPr>
          <w:ilvl w:val="0"/>
          <w:numId w:val="7"/>
        </w:numPr>
        <w:rPr>
          <w:color w:val="000000"/>
        </w:rPr>
      </w:pPr>
      <w:r>
        <w:rPr>
          <w:color w:val="000000"/>
        </w:rPr>
        <w:t>Roboty zamienne mogą być również wykonane na wniosek Wykonawcy po uprzednim uzgodnieniu z Zamawiającym, według zasad jak dla robót zamiennych na żądanie Zamawiającego.</w:t>
      </w:r>
    </w:p>
    <w:p>
      <w:pPr>
        <w:pStyle w:val="ListParagraph"/>
        <w:numPr>
          <w:ilvl w:val="0"/>
          <w:numId w:val="7"/>
        </w:numPr>
        <w:rPr>
          <w:color w:val="000000"/>
        </w:rPr>
      </w:pPr>
      <w:r>
        <w:rPr>
          <w:color w:val="000000"/>
        </w:rPr>
        <w:t>W uzasadnionych przypadkach wprowadzenie robót zamiennych może stanowić podstawę do przedłużenia terminu wykonania umowy.</w:t>
      </w:r>
    </w:p>
    <w:p>
      <w:pPr>
        <w:pStyle w:val="Nagwek1"/>
        <w:numPr>
          <w:ilvl w:val="0"/>
          <w:numId w:val="2"/>
        </w:numPr>
        <w:tabs>
          <w:tab w:val="clear" w:pos="720"/>
          <w:tab w:val="left" w:pos="913" w:leader="none"/>
        </w:tabs>
        <w:rPr>
          <w:color w:val="000000"/>
        </w:rPr>
      </w:pPr>
      <w:bookmarkStart w:id="12" w:name="__RefHeading___Toc732_2034973721"/>
      <w:bookmarkEnd w:id="12"/>
      <w:r>
        <w:rPr>
          <w:color w:val="000000"/>
        </w:rPr>
        <w:t xml:space="preserve"> </w:t>
      </w:r>
      <w:bookmarkStart w:id="13" w:name="_Toc74305381"/>
      <w:r>
        <w:rPr>
          <w:color w:val="000000"/>
        </w:rPr>
        <w:t>Kierownik budowy</w:t>
      </w:r>
      <w:bookmarkEnd w:id="13"/>
    </w:p>
    <w:p>
      <w:pPr>
        <w:pStyle w:val="ListParagraph"/>
        <w:numPr>
          <w:ilvl w:val="0"/>
          <w:numId w:val="8"/>
        </w:numPr>
        <w:rPr>
          <w:color w:val="000000"/>
        </w:rPr>
      </w:pPr>
      <w:r>
        <w:rPr>
          <w:color w:val="000000"/>
        </w:rPr>
        <w:t>Wykonawca zobowiązany jest zapewnić wykonanie i kierowanie robotami budowlanymi objętymi niniejszą umową przez osoby posiadające stosowne kwalifikacje zawodowe i uprawnienia budowlane wymagane przepisami obowiązującego prawa, zgodnie ze sztuką budowlaną, wiedzą techniczną. W przypadku gdy obowiązujące przepisy prawa nie przewidują obowiązku posiadania konkretnych uprawnień przez osoby wykonujące dane prace – Wykonawca zobowiązuje się skierować do tych prac wyłącznie osoby posiadające konieczne umiejętności, wiedzę i doświadczenie.</w:t>
      </w:r>
    </w:p>
    <w:p>
      <w:pPr>
        <w:pStyle w:val="ListParagraph"/>
        <w:numPr>
          <w:ilvl w:val="0"/>
          <w:numId w:val="8"/>
        </w:numPr>
        <w:rPr>
          <w:color w:val="000000"/>
        </w:rPr>
      </w:pPr>
      <w:r>
        <w:rPr>
          <w:color w:val="000000"/>
        </w:rPr>
        <w:t>Wykonawca do pełnienia funkcji kluczowych specjalistów ustanawia następujące osoby:</w:t>
      </w:r>
    </w:p>
    <w:p>
      <w:pPr>
        <w:pStyle w:val="ListParagraph"/>
        <w:numPr>
          <w:ilvl w:val="1"/>
          <w:numId w:val="8"/>
        </w:numPr>
        <w:rPr>
          <w:color w:val="000000"/>
        </w:rPr>
      </w:pPr>
      <w:r>
        <w:rPr>
          <w:color w:val="000000"/>
        </w:rPr>
        <w:t xml:space="preserve"> </w:t>
      </w:r>
      <w:r>
        <w:rPr>
          <w:color w:val="000000"/>
        </w:rPr>
        <w:t>jako Kierownika Budowy - .....…............................... zam. …………………………, posiadający uprawnienia ………………………..., wydane w dniu……………………………………przez …………………………………………………………………………………………………………………… .</w:t>
      </w:r>
    </w:p>
    <w:p>
      <w:pPr>
        <w:pStyle w:val="ListParagraph"/>
        <w:numPr>
          <w:ilvl w:val="0"/>
          <w:numId w:val="8"/>
        </w:numPr>
        <w:rPr>
          <w:color w:val="000000"/>
        </w:rPr>
      </w:pPr>
      <w:r>
        <w:rPr>
          <w:color w:val="000000"/>
        </w:rPr>
        <w:t>Osoba wskazana w ustępie 2 będzie działać w granicach umocowania określonego w ustawie Prawo budowlane.</w:t>
      </w:r>
    </w:p>
    <w:p>
      <w:pPr>
        <w:pStyle w:val="ListParagraph"/>
        <w:numPr>
          <w:ilvl w:val="0"/>
          <w:numId w:val="8"/>
        </w:numPr>
        <w:rPr>
          <w:color w:val="000000"/>
        </w:rPr>
      </w:pPr>
      <w:r>
        <w:rPr>
          <w:color w:val="000000"/>
        </w:rPr>
        <w:t>Skierowanie do kierowania robotami innych osób niż osoba wskazana w ustępie 2 stanowi podstawę odstąpienia od umowy przez Zamawiającego z winy Wykonawcy.</w:t>
      </w:r>
    </w:p>
    <w:p>
      <w:pPr>
        <w:pStyle w:val="Nagwek1"/>
        <w:numPr>
          <w:ilvl w:val="0"/>
          <w:numId w:val="2"/>
        </w:numPr>
        <w:tabs>
          <w:tab w:val="clear" w:pos="720"/>
          <w:tab w:val="left" w:pos="913" w:leader="none"/>
        </w:tabs>
        <w:rPr>
          <w:color w:val="000000"/>
        </w:rPr>
      </w:pPr>
      <w:bookmarkStart w:id="14" w:name="__RefHeading___Toc734_2034973721"/>
      <w:bookmarkStart w:id="15" w:name="_Toc74305382"/>
      <w:bookmarkEnd w:id="14"/>
      <w:r>
        <w:rPr>
          <w:color w:val="000000"/>
        </w:rPr>
        <w:t>Obowiązki Zamawiającego</w:t>
      </w:r>
      <w:bookmarkEnd w:id="15"/>
    </w:p>
    <w:p>
      <w:pPr>
        <w:pStyle w:val="ListParagraph"/>
        <w:numPr>
          <w:ilvl w:val="0"/>
          <w:numId w:val="9"/>
        </w:numPr>
        <w:rPr>
          <w:color w:val="000000"/>
        </w:rPr>
      </w:pPr>
      <w:r>
        <w:rPr>
          <w:color w:val="000000"/>
        </w:rPr>
        <w:t>Do obowiązków Zamawiającego należy w szczególności:</w:t>
      </w:r>
    </w:p>
    <w:p>
      <w:pPr>
        <w:pStyle w:val="ListParagraph"/>
        <w:numPr>
          <w:ilvl w:val="1"/>
          <w:numId w:val="9"/>
        </w:numPr>
        <w:rPr>
          <w:color w:val="000000"/>
        </w:rPr>
      </w:pPr>
      <w:r>
        <w:rPr>
          <w:color w:val="000000"/>
        </w:rPr>
        <w:t xml:space="preserve"> </w:t>
      </w:r>
      <w:r>
        <w:rPr>
          <w:color w:val="000000"/>
        </w:rPr>
        <w:t>ustanowienie inspektora nadzoru inwestorskiego,</w:t>
      </w:r>
    </w:p>
    <w:p>
      <w:pPr>
        <w:pStyle w:val="ListParagraph"/>
        <w:numPr>
          <w:ilvl w:val="1"/>
          <w:numId w:val="9"/>
        </w:numPr>
        <w:rPr>
          <w:color w:val="000000"/>
        </w:rPr>
      </w:pPr>
      <w:r>
        <w:rPr>
          <w:color w:val="000000"/>
        </w:rPr>
        <w:t xml:space="preserve"> </w:t>
      </w:r>
      <w:r>
        <w:rPr>
          <w:color w:val="000000"/>
        </w:rPr>
        <w:t>protokolarne przekazanie Wykonawcy terenu budowy,</w:t>
      </w:r>
    </w:p>
    <w:p>
      <w:pPr>
        <w:pStyle w:val="ListParagraph"/>
        <w:numPr>
          <w:ilvl w:val="1"/>
          <w:numId w:val="9"/>
        </w:numPr>
        <w:rPr>
          <w:color w:val="000000"/>
        </w:rPr>
      </w:pPr>
      <w:r>
        <w:rPr>
          <w:color w:val="000000"/>
        </w:rPr>
        <w:t xml:space="preserve"> </w:t>
      </w:r>
      <w:r>
        <w:rPr>
          <w:color w:val="000000"/>
        </w:rPr>
        <w:t>dokonywanie odbiorów: robót zanikających i ulegających zakryciu, końcowego i ostatecznego,</w:t>
      </w:r>
    </w:p>
    <w:p>
      <w:pPr>
        <w:pStyle w:val="ListParagraph"/>
        <w:numPr>
          <w:ilvl w:val="1"/>
          <w:numId w:val="9"/>
        </w:numPr>
        <w:rPr>
          <w:color w:val="000000"/>
        </w:rPr>
      </w:pPr>
      <w:r>
        <w:rPr>
          <w:color w:val="000000"/>
        </w:rPr>
        <w:t xml:space="preserve"> </w:t>
      </w:r>
      <w:r>
        <w:rPr>
          <w:color w:val="000000"/>
        </w:rPr>
        <w:t>sprawowanie kontroli zgodności realizacji robót z  dokumentacją projektową, przepisami i zasadami wiedzy technicznej,</w:t>
      </w:r>
    </w:p>
    <w:p>
      <w:pPr>
        <w:pStyle w:val="ListParagraph"/>
        <w:numPr>
          <w:ilvl w:val="1"/>
          <w:numId w:val="9"/>
        </w:numPr>
        <w:rPr>
          <w:color w:val="000000"/>
        </w:rPr>
      </w:pPr>
      <w:r>
        <w:rPr>
          <w:color w:val="000000"/>
        </w:rPr>
        <w:t xml:space="preserve"> </w:t>
      </w:r>
      <w:r>
        <w:rPr>
          <w:color w:val="000000"/>
        </w:rPr>
        <w:t>sprawdzanie jakości wykonywanych robót,</w:t>
      </w:r>
    </w:p>
    <w:p>
      <w:pPr>
        <w:pStyle w:val="ListParagraph"/>
        <w:numPr>
          <w:ilvl w:val="1"/>
          <w:numId w:val="9"/>
        </w:numPr>
        <w:rPr>
          <w:color w:val="000000"/>
        </w:rPr>
      </w:pPr>
      <w:r>
        <w:rPr>
          <w:color w:val="000000"/>
        </w:rPr>
        <w:t xml:space="preserve"> </w:t>
      </w:r>
      <w:r>
        <w:rPr>
          <w:color w:val="000000"/>
        </w:rPr>
        <w:t>potwierdzenie faktycznie wykonanych robót oraz usunięcia wad i usterek, a także kontrolowanie rozliczeń budowy i terminowości wykonywania robót przez Wykonawcę.</w:t>
      </w:r>
    </w:p>
    <w:p>
      <w:pPr>
        <w:pStyle w:val="ListParagraph"/>
        <w:numPr>
          <w:ilvl w:val="0"/>
          <w:numId w:val="9"/>
        </w:numPr>
        <w:rPr>
          <w:color w:val="000000"/>
        </w:rPr>
      </w:pPr>
      <w:r>
        <w:rPr>
          <w:color w:val="000000"/>
        </w:rPr>
        <w:t>Zamawiający ma prawo:</w:t>
      </w:r>
    </w:p>
    <w:p>
      <w:pPr>
        <w:pStyle w:val="ListParagraph"/>
        <w:numPr>
          <w:ilvl w:val="1"/>
          <w:numId w:val="9"/>
        </w:numPr>
        <w:rPr>
          <w:color w:val="000000"/>
        </w:rPr>
      </w:pPr>
      <w:r>
        <w:rPr>
          <w:color w:val="000000"/>
        </w:rPr>
        <w:t xml:space="preserve"> </w:t>
      </w:r>
      <w:r>
        <w:rPr>
          <w:color w:val="000000"/>
        </w:rPr>
        <w:t>wydawać Wykonawcy polecenia dotyczące w szczególności usunięcia nieprawidłowości lub zagrożeń oraz przedstawienia ekspertyz dotyczących prowadzonych robót,</w:t>
      </w:r>
    </w:p>
    <w:p>
      <w:pPr>
        <w:pStyle w:val="ListParagraph"/>
        <w:numPr>
          <w:ilvl w:val="1"/>
          <w:numId w:val="9"/>
        </w:numPr>
        <w:rPr>
          <w:color w:val="000000"/>
        </w:rPr>
      </w:pPr>
      <w:r>
        <w:rPr>
          <w:color w:val="000000"/>
        </w:rPr>
        <w:t xml:space="preserve"> </w:t>
      </w:r>
      <w:r>
        <w:rPr>
          <w:color w:val="000000"/>
        </w:rPr>
        <w:t xml:space="preserve">żądać od Wykonawcy dokonania poprawek, bądź ponownego wykonania wadliwie wykonanych robót, a także wstrzymania dalszych robót w przypadku gdyby ich kontynuacja mogła wywołać zagrożenie, bądź spowodować niedopuszczalną niezgodność z dokumentacją projektową, </w:t>
      </w:r>
    </w:p>
    <w:p>
      <w:pPr>
        <w:pStyle w:val="ListParagraph"/>
        <w:numPr>
          <w:ilvl w:val="1"/>
          <w:numId w:val="9"/>
        </w:numPr>
        <w:rPr>
          <w:color w:val="000000"/>
        </w:rPr>
      </w:pPr>
      <w:r>
        <w:rPr>
          <w:color w:val="000000"/>
        </w:rPr>
        <w:t xml:space="preserve"> </w:t>
      </w:r>
      <w:r>
        <w:rPr>
          <w:color w:val="000000"/>
        </w:rPr>
        <w:t>kontroli przestrzegania przez Wykonawcę zasad ochrony przeciwpożarowej, przepisów i zasad bhp oraz ochrony zdrowia,</w:t>
      </w:r>
    </w:p>
    <w:p>
      <w:pPr>
        <w:pStyle w:val="ListParagraph"/>
        <w:numPr>
          <w:ilvl w:val="1"/>
          <w:numId w:val="9"/>
        </w:numPr>
        <w:rPr>
          <w:color w:val="000000"/>
        </w:rPr>
      </w:pPr>
      <w:r>
        <w:rPr>
          <w:color w:val="000000"/>
        </w:rPr>
        <w:t xml:space="preserve"> </w:t>
      </w:r>
      <w:r>
        <w:rPr>
          <w:color w:val="000000"/>
        </w:rPr>
        <w:t>kontroli utrzymania przez Wykonawcę porządku na terenie budowy,</w:t>
      </w:r>
    </w:p>
    <w:p>
      <w:pPr>
        <w:pStyle w:val="ListParagraph"/>
        <w:numPr>
          <w:ilvl w:val="1"/>
          <w:numId w:val="9"/>
        </w:numPr>
        <w:rPr>
          <w:color w:val="000000"/>
        </w:rPr>
      </w:pPr>
      <w:r>
        <w:rPr>
          <w:color w:val="000000"/>
        </w:rPr>
        <w:t xml:space="preserve"> </w:t>
      </w:r>
      <w:r>
        <w:rPr>
          <w:color w:val="000000"/>
        </w:rPr>
        <w:t>wykonywania czynności kontrolnych wobec Wykonawcy odnośnie spełnienia przez Wykonawcę lub podwykonawcę wymogu zatrudnienia na podstawie umowy o pracę osób wykonujących czynności wskazane w § 6 punkt 1.17, w szczególności do:</w:t>
      </w:r>
    </w:p>
    <w:p>
      <w:pPr>
        <w:pStyle w:val="ListParagraph"/>
        <w:numPr>
          <w:ilvl w:val="2"/>
          <w:numId w:val="9"/>
        </w:numPr>
        <w:rPr>
          <w:color w:val="000000"/>
        </w:rPr>
      </w:pPr>
      <w:r>
        <w:rPr>
          <w:color w:val="000000"/>
        </w:rPr>
        <w:t>żądania oświadczeń i dokumentów w zakresie potwierdzenia spełnienia ww. wymogów wykazanych w § 6 punkt 1.18  i dokonywania ich oceny,</w:t>
      </w:r>
    </w:p>
    <w:p>
      <w:pPr>
        <w:pStyle w:val="ListParagraph"/>
        <w:numPr>
          <w:ilvl w:val="2"/>
          <w:numId w:val="9"/>
        </w:numPr>
        <w:rPr>
          <w:color w:val="000000"/>
        </w:rPr>
      </w:pPr>
      <w:r>
        <w:rPr>
          <w:color w:val="000000"/>
        </w:rPr>
        <w:t>żądania wyjaśnień w przypadku wątpliwości w zakresie potwierdzenia spełniania ww. wymogów,</w:t>
      </w:r>
    </w:p>
    <w:p>
      <w:pPr>
        <w:pStyle w:val="ListParagraph"/>
        <w:numPr>
          <w:ilvl w:val="2"/>
          <w:numId w:val="9"/>
        </w:numPr>
        <w:rPr>
          <w:color w:val="000000"/>
        </w:rPr>
      </w:pPr>
      <w:r>
        <w:rPr>
          <w:color w:val="000000"/>
        </w:rPr>
        <w:t>przeprowadzania kontroli na miejscu wykonywania świadczenia;</w:t>
      </w:r>
    </w:p>
    <w:p>
      <w:pPr>
        <w:pStyle w:val="ListParagraph"/>
        <w:numPr>
          <w:ilvl w:val="2"/>
          <w:numId w:val="9"/>
        </w:numPr>
        <w:rPr>
          <w:color w:val="000000"/>
        </w:rPr>
      </w:pPr>
      <w:r>
        <w:rPr>
          <w:color w:val="000000"/>
        </w:rPr>
        <w:t>w przypadku uzasadnionych wątpliwości co do przestrzegania prawa pracy przez wykonawcę lub podwykonawcę, zamawiający może zwrócić się o przeprowadzenie kontroli przez Państwową Inspekcję Pracy,</w:t>
      </w:r>
    </w:p>
    <w:p>
      <w:pPr>
        <w:pStyle w:val="ListParagraph"/>
        <w:numPr>
          <w:ilvl w:val="1"/>
          <w:numId w:val="9"/>
        </w:numPr>
        <w:rPr>
          <w:color w:val="000000"/>
        </w:rPr>
      </w:pPr>
      <w:r>
        <w:rPr>
          <w:color w:val="000000"/>
        </w:rPr>
        <w:t xml:space="preserve"> </w:t>
      </w:r>
      <w:r>
        <w:rPr>
          <w:color w:val="000000"/>
        </w:rPr>
        <w:t>rezygnacji z części robót, przy czym łączna wartość tych robót nie może zmniejszyć wynagrodzenia Wykonawcy poniżej 80% kwoty brutto podanej w ofercie,</w:t>
      </w:r>
    </w:p>
    <w:p>
      <w:pPr>
        <w:pStyle w:val="ListParagraph"/>
        <w:numPr>
          <w:ilvl w:val="1"/>
          <w:numId w:val="9"/>
        </w:numPr>
        <w:rPr>
          <w:color w:val="000000"/>
        </w:rPr>
      </w:pPr>
      <w:r>
        <w:rPr>
          <w:color w:val="000000"/>
        </w:rPr>
        <w:t xml:space="preserve"> </w:t>
      </w:r>
      <w:r>
        <w:rPr>
          <w:color w:val="000000"/>
        </w:rPr>
        <w:t>żądania od Wykonawcy wykonania robót zamiennych w stosunku do przewidzianych w projekcie.</w:t>
      </w:r>
    </w:p>
    <w:p>
      <w:pPr>
        <w:pStyle w:val="ListParagraph"/>
        <w:numPr>
          <w:ilvl w:val="0"/>
          <w:numId w:val="9"/>
        </w:numPr>
        <w:rPr>
          <w:color w:val="000000"/>
        </w:rPr>
      </w:pPr>
      <w:r>
        <w:rPr>
          <w:color w:val="000000"/>
        </w:rPr>
        <w:t>W zakresie realizacji umowy uprawnionym do reprezentowania Zamawiającego jest Kierownik Wydziału Inwestycji i Drogownictwa lub inna upoważniona osoba oraz inspektor nadzoru inwestorskiego wyłoniony w odrębnym postępowaniu; nie dotyczy to kwestii wymagających podpisania aneksu do niniejszej umowy.</w:t>
      </w:r>
    </w:p>
    <w:p>
      <w:pPr>
        <w:pStyle w:val="Nagwek1"/>
        <w:numPr>
          <w:ilvl w:val="0"/>
          <w:numId w:val="2"/>
        </w:numPr>
        <w:tabs>
          <w:tab w:val="clear" w:pos="720"/>
          <w:tab w:val="left" w:pos="1025" w:leader="none"/>
        </w:tabs>
        <w:rPr>
          <w:color w:val="000000"/>
        </w:rPr>
      </w:pPr>
      <w:bookmarkStart w:id="16" w:name="__RefHeading___Toc736_2034973721"/>
      <w:bookmarkStart w:id="17" w:name="_Toc74305383"/>
      <w:bookmarkEnd w:id="16"/>
      <w:r>
        <w:rPr>
          <w:color w:val="000000"/>
        </w:rPr>
        <w:t>Zabezpieczenie należytego wykonania umowy</w:t>
      </w:r>
      <w:bookmarkEnd w:id="17"/>
    </w:p>
    <w:p>
      <w:pPr>
        <w:pStyle w:val="ListParagraph"/>
        <w:numPr>
          <w:ilvl w:val="0"/>
          <w:numId w:val="10"/>
        </w:numPr>
        <w:rPr>
          <w:color w:val="000000"/>
        </w:rPr>
      </w:pPr>
      <w:r>
        <w:rPr>
          <w:color w:val="000000"/>
        </w:rPr>
        <w:t>Na poczet zabezpieczenia należytego wykonania umowy, obejmującego zarówno okres realizacji umowy jak i okres odpowiedzialności z tytułu rękojmi, Wykonawca wnosi 5 % kwoty brutto podanej w ofercie, tj. …………... zł, w formie ……………., nie później niż w dniu podpisania umowy, z zastrzeżeniem ustępu 2. Niedopełnienie powyższego obowiązku będzie skutkować odstąpieniem Zamawiającego od czynności zawarcia umowy z przyczyn leżących po stronie Wykonawcy oraz zatrzymaniem wadium.</w:t>
      </w:r>
    </w:p>
    <w:p>
      <w:pPr>
        <w:pStyle w:val="ListParagraph"/>
        <w:numPr>
          <w:ilvl w:val="0"/>
          <w:numId w:val="10"/>
        </w:numPr>
        <w:rPr>
          <w:color w:val="000000"/>
        </w:rPr>
      </w:pPr>
      <w:r>
        <w:rPr>
          <w:color w:val="000000"/>
        </w:rPr>
        <w:t>Zabezpieczenie w innej niż pieniądz formie Wykonawca – w przypadku obowiązku zabezpieczenia należytego wykonania umowy przez okres dłuższy niż 5 lat - wnosi na okres co najmniej 5 lat jednocześnie zobowiązując się do jego przedłużenia lub wniesienia nowego zabezpieczenia na kolejne okresy. W przypadku nieprzedłożenia lub niewniesienia nowego zabezpieczenia najpóźniej na 30 dni przed upływem terminu ważności dotychczasowego zabezpieczenia Zamawiający zmienia formę na zabezpieczenie w pieniądzu, poprzez wypłatę kwoty z dotychczasowego zabezpieczenia. Wypłata następuje nie później niż w ostatnim dniu ważności dotychczasowego zabezpieczenia.</w:t>
      </w:r>
    </w:p>
    <w:p>
      <w:pPr>
        <w:pStyle w:val="ListParagraph"/>
        <w:numPr>
          <w:ilvl w:val="0"/>
          <w:numId w:val="10"/>
        </w:numPr>
        <w:rPr>
          <w:color w:val="000000"/>
        </w:rPr>
      </w:pPr>
      <w:r>
        <w:rPr>
          <w:color w:val="000000"/>
        </w:rPr>
        <w:t>Zabezpieczenie należytego wykonania umowy będzie zwrócone Wykonawcy w następujący sposób:</w:t>
      </w:r>
    </w:p>
    <w:p>
      <w:pPr>
        <w:pStyle w:val="ListParagraph"/>
        <w:numPr>
          <w:ilvl w:val="1"/>
          <w:numId w:val="10"/>
        </w:numPr>
        <w:rPr>
          <w:color w:val="000000"/>
        </w:rPr>
      </w:pPr>
      <w:r>
        <w:rPr>
          <w:color w:val="000000"/>
        </w:rPr>
        <w:t xml:space="preserve"> </w:t>
      </w:r>
      <w:r>
        <w:rPr>
          <w:color w:val="000000"/>
        </w:rPr>
        <w:t>70% kwoty, o której mowa w ust. 1, zostanie zwrócone w terminie 30 dni od daty odbioru ostatecznego przedmiotu umowy, o którym mowa w § 5 ustęp 3 i uznania przez Zamawiającego przedmiotu umowy za należycie wykonany,</w:t>
      </w:r>
    </w:p>
    <w:p>
      <w:pPr>
        <w:pStyle w:val="ListParagraph"/>
        <w:numPr>
          <w:ilvl w:val="1"/>
          <w:numId w:val="10"/>
        </w:numPr>
        <w:rPr>
          <w:color w:val="000000"/>
        </w:rPr>
      </w:pPr>
      <w:r>
        <w:rPr>
          <w:color w:val="000000"/>
        </w:rPr>
        <w:t xml:space="preserve"> </w:t>
      </w:r>
      <w:r>
        <w:rPr>
          <w:color w:val="000000"/>
        </w:rPr>
        <w:t>30% kwoty, o której mowa w ustępie 1, zostanie zwrócone nie później niż w 15 dniu po upływie okresu rękojmi za wady.</w:t>
      </w:r>
    </w:p>
    <w:p>
      <w:pPr>
        <w:pStyle w:val="ListParagraph"/>
        <w:numPr>
          <w:ilvl w:val="0"/>
          <w:numId w:val="10"/>
        </w:numPr>
        <w:rPr>
          <w:color w:val="000000"/>
        </w:rPr>
      </w:pPr>
      <w:r>
        <w:rPr>
          <w:color w:val="000000"/>
        </w:rPr>
        <w:t>W przypadku przedłużenia terminu realizacji umowy, Wykonawca zobowiązuje się przedłużyć czas obowiązywania zabezpieczenia należytego wykonania umowy w taki sposób, aby obejmowało ono także przedłużony termin realizacji umowy z zachowaniem ciągłości zabezpieczenia.</w:t>
      </w:r>
    </w:p>
    <w:p>
      <w:pPr>
        <w:pStyle w:val="ListParagraph"/>
        <w:numPr>
          <w:ilvl w:val="0"/>
          <w:numId w:val="10"/>
        </w:numPr>
        <w:rPr>
          <w:color w:val="000000"/>
        </w:rPr>
      </w:pPr>
      <w:r>
        <w:rPr>
          <w:color w:val="000000"/>
        </w:rPr>
        <w:t>Zamawiający wstrzyma się ze zwrotem części zabezpieczenia należytego wykonania umowy, o której mowa w ustępie 3 punkt 3.2, w przypadku kiedy Wykonawca nie usunął w terminie stwierdzonych przed upływem okresu rękojmi wad lub jest w trakcie usuwania tych wad.</w:t>
      </w:r>
    </w:p>
    <w:p>
      <w:pPr>
        <w:pStyle w:val="Nagwek1"/>
        <w:numPr>
          <w:ilvl w:val="0"/>
          <w:numId w:val="2"/>
        </w:numPr>
        <w:tabs>
          <w:tab w:val="clear" w:pos="720"/>
          <w:tab w:val="left" w:pos="1138" w:leader="none"/>
        </w:tabs>
        <w:rPr>
          <w:color w:val="000000"/>
        </w:rPr>
      </w:pPr>
      <w:bookmarkStart w:id="18" w:name="__RefHeading___Toc738_2034973721"/>
      <w:bookmarkStart w:id="19" w:name="_Toc74305384"/>
      <w:bookmarkEnd w:id="18"/>
      <w:r>
        <w:rPr>
          <w:color w:val="000000"/>
        </w:rPr>
        <w:t>Umowy o podwykonawstwo</w:t>
      </w:r>
      <w:bookmarkEnd w:id="19"/>
    </w:p>
    <w:p>
      <w:pPr>
        <w:pStyle w:val="ListParagraph"/>
        <w:numPr>
          <w:ilvl w:val="0"/>
          <w:numId w:val="11"/>
        </w:numPr>
        <w:rPr>
          <w:color w:val="000000"/>
        </w:rPr>
      </w:pPr>
      <w:r>
        <w:rPr>
          <w:color w:val="000000"/>
        </w:rPr>
        <w:t>Wykonawca powierzy Podwykonawcom wykonanie następujących robót budowlanych, dostaw, usług: …………………......................................................................................…........ (rodzaj robót budowlanych, dostaw lub usług) - (Podwykonawca)stanowiących nie więcej niż …..% kwoty brutto podanej w ofercie Wykonawcy.</w:t>
      </w:r>
    </w:p>
    <w:p>
      <w:pPr>
        <w:pStyle w:val="ListParagraph"/>
        <w:numPr>
          <w:ilvl w:val="0"/>
          <w:numId w:val="11"/>
        </w:numPr>
        <w:rPr>
          <w:color w:val="000000"/>
        </w:rPr>
      </w:pPr>
      <w:r>
        <w:rPr>
          <w:color w:val="000000"/>
        </w:rPr>
        <w:t>W przypadku realizowania umowy z udziałem podwykonawców wymagana jest zgoda Zamawiającego na konkretnego Podwykonawcę lub dalszego Podwykonawcę, wyrażona poprzez akceptację umowy o podwykonawstwo.</w:t>
      </w:r>
    </w:p>
    <w:p>
      <w:pPr>
        <w:pStyle w:val="ListParagraph"/>
        <w:numPr>
          <w:ilvl w:val="0"/>
          <w:numId w:val="11"/>
        </w:numPr>
        <w:rPr>
          <w:color w:val="000000"/>
        </w:rPr>
      </w:pPr>
      <w:r>
        <w:rPr>
          <w:color w:val="000000"/>
        </w:rPr>
        <w:t>Wykonawca jest odpowiedzialny za działania lub zaniechania Podwykonawców, dalszych Podwykonawców, ich przedstawicieli lub pracowników, jak za własne działania lub zaniechania.</w:t>
      </w:r>
    </w:p>
    <w:p>
      <w:pPr>
        <w:pStyle w:val="ListParagraph"/>
        <w:numPr>
          <w:ilvl w:val="0"/>
          <w:numId w:val="11"/>
        </w:numPr>
        <w:rPr>
          <w:color w:val="000000"/>
        </w:rPr>
      </w:pPr>
      <w:r>
        <w:rPr>
          <w:color w:val="000000"/>
        </w:rPr>
        <w:t>Umowa z Podwykonawcą lub dalszym Podwykonawcą powinna stanowić w szczególności, iż:</w:t>
      </w:r>
    </w:p>
    <w:p>
      <w:pPr>
        <w:pStyle w:val="ListParagraph"/>
        <w:numPr>
          <w:ilvl w:val="1"/>
          <w:numId w:val="11"/>
        </w:numPr>
        <w:rPr>
          <w:color w:val="000000"/>
        </w:rPr>
      </w:pPr>
      <w:r>
        <w:rPr>
          <w:color w:val="000000"/>
        </w:rPr>
        <w:t xml:space="preserve"> </w:t>
      </w:r>
      <w:r>
        <w:rPr>
          <w:color w:val="000000"/>
        </w:rPr>
        <w:t>termin zapłaty wynagrodzenia Podwykonawcy lub dalszemu Podwykonawcy nie może być dłuższy niż 21 dni od dnia doręczenia Wykonawcy, Podwykonawcy lub dalszemu Podwykonawcy faktury VAT lub rachunku, potwierdzających wykonanie zleconej Podwykonawcy lub dalszemu Podwykonawcy: dostawy, usługi lub roboty budowlane,</w:t>
      </w:r>
    </w:p>
    <w:p>
      <w:pPr>
        <w:pStyle w:val="ListParagraph"/>
        <w:numPr>
          <w:ilvl w:val="1"/>
          <w:numId w:val="11"/>
        </w:numPr>
        <w:rPr>
          <w:color w:val="000000"/>
        </w:rPr>
      </w:pPr>
      <w:r>
        <w:rPr>
          <w:color w:val="000000"/>
        </w:rPr>
        <w:t xml:space="preserve"> </w:t>
      </w:r>
      <w:r>
        <w:rPr>
          <w:color w:val="000000"/>
        </w:rPr>
        <w:t>przedmiotem umowy o podwykonawstwo jest wyłącznie wykonanie, odpowiednio: robót budowlanych, dostaw lub usług, które ściśle odpowiadają części zamówienia określonego umową zawartą pomiędzy Zamawiającym a Wykonawcą, a wartość wynagrodzenia za nie jest nie wyższa niż wartość wynagrodzenia przewidziana za ten zakres w umowie zawartej pomiędzy Zamawiającym a Wykonawcą,</w:t>
      </w:r>
    </w:p>
    <w:p>
      <w:pPr>
        <w:pStyle w:val="ListParagraph"/>
        <w:numPr>
          <w:ilvl w:val="1"/>
          <w:numId w:val="11"/>
        </w:numPr>
        <w:rPr>
          <w:color w:val="000000"/>
        </w:rPr>
      </w:pPr>
      <w:r>
        <w:rPr>
          <w:color w:val="000000"/>
        </w:rPr>
        <w:t xml:space="preserve"> </w:t>
      </w:r>
      <w:r>
        <w:rPr>
          <w:color w:val="000000"/>
        </w:rPr>
        <w:t>okres rozliczeniowy i sposób rozliczenia (podstawy wystawienia faktury VAT/rachunku, termin odbioru) będą dostosowane do umowy łączącej Zamawiającego  z Wykonawcą,</w:t>
      </w:r>
    </w:p>
    <w:p>
      <w:pPr>
        <w:pStyle w:val="ListParagraph"/>
        <w:numPr>
          <w:ilvl w:val="1"/>
          <w:numId w:val="11"/>
        </w:numPr>
        <w:rPr>
          <w:color w:val="000000"/>
        </w:rPr>
      </w:pPr>
      <w:r>
        <w:rPr>
          <w:color w:val="000000"/>
        </w:rPr>
        <w:t xml:space="preserve"> </w:t>
      </w:r>
      <w:r>
        <w:rPr>
          <w:color w:val="000000"/>
        </w:rPr>
        <w:t>wykonanie przedmiotu umowy o podwykonawstwo zostaje określone na co najmniej takim poziomie jakości, jaki wynika z umowy zawartej pomiędzy Zamawiającym a Wykonawcą i powinno odpowiadać stosownym dla tego wykonania wymaganiom określonym w dokumentacji projektowej, zgłoszeniu wykonania robót, specyfikacjach technicznych wykonania i odbioru robót budowlanych, oraz standardom deklarowanym w ofercie Wykonawcy,</w:t>
      </w:r>
    </w:p>
    <w:p>
      <w:pPr>
        <w:pStyle w:val="ListParagraph"/>
        <w:numPr>
          <w:ilvl w:val="1"/>
          <w:numId w:val="11"/>
        </w:numPr>
        <w:rPr>
          <w:color w:val="000000"/>
        </w:rPr>
      </w:pPr>
      <w:r>
        <w:rPr>
          <w:color w:val="000000"/>
        </w:rPr>
        <w:t xml:space="preserve"> </w:t>
      </w:r>
      <w:r>
        <w:rPr>
          <w:color w:val="000000"/>
        </w:rPr>
        <w:t>okres odpowiedzialności Podwykonawcy lub dalszego Podwykonawcy za wady przedmiotu umowy o podwykonawstwo, nie będzie krótszy od okresu odpowiedzialności za wady przedmiotu umowy Wykonawcy wobec Zamawiającego,</w:t>
      </w:r>
    </w:p>
    <w:p>
      <w:pPr>
        <w:pStyle w:val="ListParagraph"/>
        <w:numPr>
          <w:ilvl w:val="1"/>
          <w:numId w:val="11"/>
        </w:numPr>
        <w:rPr>
          <w:color w:val="000000"/>
        </w:rPr>
      </w:pPr>
      <w:r>
        <w:rPr>
          <w:color w:val="000000"/>
        </w:rPr>
        <w:t xml:space="preserve"> </w:t>
      </w:r>
      <w:r>
        <w:rPr>
          <w:color w:val="000000"/>
        </w:rPr>
        <w:t>Podwykonawca lub dalszy Podwykonawca musi wykazać się posiadaniem wiedzy i doświadczenia odpowiadających, proporcjonalnie, co najmniej wiedzy i doświadczeniu wymaganym od Wykonawcy w związku z realizacją umowy; dysponować personelem i sprzętem, gwarantującymi prawidłowe wykonanie podzlecanej części umowy, proporcjonalnie, kwalifikacjami lub zakresem odpowiadającymi wymaganiom stawianym Wykonawcy,</w:t>
      </w:r>
    </w:p>
    <w:p>
      <w:pPr>
        <w:pStyle w:val="ListParagraph"/>
        <w:numPr>
          <w:ilvl w:val="1"/>
          <w:numId w:val="11"/>
        </w:numPr>
        <w:rPr>
          <w:color w:val="000000"/>
        </w:rPr>
      </w:pPr>
      <w:r>
        <w:rPr>
          <w:color w:val="000000"/>
        </w:rPr>
        <w:t xml:space="preserve">  </w:t>
      </w:r>
      <w:r>
        <w:rPr>
          <w:color w:val="000000"/>
        </w:rPr>
        <w:t>w przypadku gdy Podwykonawca lub dalszy Podwykonawca zamierza zawrzeć umowę o podwykonawstwo, której przedmiotem są roboty budowlane, dostawy lub usługi objęte niniejszą umową, jest zobowiązany do przedłożenia Zamawiającemu projektu tej umowy, przy czym Podwykonawca lub dalszy Podwykonawca jest zobowiązany przedłożyć zgodę Wykonawcy na zawarcie umowy o podwykonawstwo o treści zgodnej z projektem umowy,</w:t>
      </w:r>
    </w:p>
    <w:p>
      <w:pPr>
        <w:pStyle w:val="ListParagraph"/>
        <w:numPr>
          <w:ilvl w:val="1"/>
          <w:numId w:val="11"/>
        </w:numPr>
        <w:rPr>
          <w:color w:val="000000"/>
        </w:rPr>
      </w:pPr>
      <w:r>
        <w:rPr>
          <w:color w:val="000000"/>
        </w:rPr>
        <w:t xml:space="preserve"> </w:t>
      </w:r>
      <w:r>
        <w:rPr>
          <w:color w:val="000000"/>
        </w:rPr>
        <w:t>Podwykonawca lub dalszy Podwykonawca są zobowiązani do przedstawiania Zamawiającemu na jego żądanie dokumentów, oświadczeń i wyjaśnień dotyczących realizacji umowy o podwykonawstwo.</w:t>
      </w:r>
    </w:p>
    <w:p>
      <w:pPr>
        <w:pStyle w:val="ListParagraph"/>
        <w:numPr>
          <w:ilvl w:val="1"/>
          <w:numId w:val="11"/>
        </w:numPr>
        <w:rPr>
          <w:color w:val="000000"/>
        </w:rPr>
      </w:pPr>
      <w:r>
        <w:rPr>
          <w:color w:val="000000"/>
        </w:rPr>
        <w:t xml:space="preserve"> </w:t>
      </w:r>
      <w:r>
        <w:rPr>
          <w:color w:val="000000"/>
        </w:rPr>
        <w:t>Podwykonawca i dalszy Podwykonawca są zobowiązani do zatrudniania na umowę o pracę wszystkich osób wykonujących wskazane przez Zamawiającego czynności w zakresie realizacji zamówienia oraz zapisy uwzględniające sposób udokumentowania zatrudnienia umożliwiające kontrolę zatrudnienia przez Zamawiającego zgodnie z postanowieniami niniejszej umowy.</w:t>
      </w:r>
    </w:p>
    <w:p>
      <w:pPr>
        <w:pStyle w:val="ListParagraph"/>
        <w:numPr>
          <w:ilvl w:val="0"/>
          <w:numId w:val="11"/>
        </w:numPr>
        <w:rPr>
          <w:color w:val="000000"/>
        </w:rPr>
      </w:pPr>
      <w:r>
        <w:rPr>
          <w:color w:val="000000"/>
        </w:rPr>
        <w:t>Umowa o podwykonawstwo nie może zawierać postanowień:</w:t>
      </w:r>
    </w:p>
    <w:p>
      <w:pPr>
        <w:pStyle w:val="ListParagraph"/>
        <w:numPr>
          <w:ilvl w:val="1"/>
          <w:numId w:val="11"/>
        </w:numPr>
        <w:rPr>
          <w:color w:val="000000"/>
        </w:rPr>
      </w:pPr>
      <w:r>
        <w:rPr>
          <w:color w:val="000000"/>
        </w:rPr>
        <w:t xml:space="preserve"> </w:t>
      </w:r>
      <w:r>
        <w:rPr>
          <w:color w:val="000000"/>
        </w:rPr>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pPr>
        <w:pStyle w:val="ListParagraph"/>
        <w:numPr>
          <w:ilvl w:val="1"/>
          <w:numId w:val="11"/>
        </w:numPr>
        <w:rPr>
          <w:color w:val="000000"/>
        </w:rPr>
      </w:pPr>
      <w:r>
        <w:rPr>
          <w:color w:val="000000"/>
        </w:rPr>
        <w:t xml:space="preserve"> </w:t>
      </w:r>
      <w:r>
        <w:rPr>
          <w:color w:val="000000"/>
        </w:rPr>
        <w:t>uzależniających zwrot kwot zabezpieczenia należytego wykonania umowy przez Wykonawcę Podwykonawcy, od zwrotu zabezpieczenia należytego wykonania umowy Wykonawcy przez Zamawiającego,</w:t>
      </w:r>
    </w:p>
    <w:p>
      <w:pPr>
        <w:pStyle w:val="ListParagraph"/>
        <w:numPr>
          <w:ilvl w:val="1"/>
          <w:numId w:val="11"/>
        </w:numPr>
        <w:rPr>
          <w:color w:val="000000"/>
        </w:rPr>
      </w:pPr>
      <w:r>
        <w:rPr>
          <w:color w:val="000000"/>
        </w:rPr>
        <w:t xml:space="preserve"> </w:t>
      </w:r>
      <w:r>
        <w:rPr>
          <w:color w:val="000000"/>
        </w:rPr>
        <w:t>wyłączających odpowiedzialność Wykonawcy wobec Zamawiającego za realizację całości przedmiotu umowy,</w:t>
      </w:r>
    </w:p>
    <w:p>
      <w:pPr>
        <w:pStyle w:val="ListParagraph"/>
        <w:numPr>
          <w:ilvl w:val="1"/>
          <w:numId w:val="11"/>
        </w:numPr>
        <w:rPr>
          <w:color w:val="000000"/>
        </w:rPr>
      </w:pPr>
      <w:r>
        <w:rPr>
          <w:color w:val="000000"/>
        </w:rPr>
        <w:t xml:space="preserve"> </w:t>
      </w:r>
      <w:r>
        <w:rPr>
          <w:color w:val="000000"/>
        </w:rPr>
        <w:t>dopuszczających dokonanie cesji wierzytelności przez Podwykonawcę i dalszego Podwykonawcę bez pisemnej zgody Zamawiającego.</w:t>
      </w:r>
    </w:p>
    <w:p>
      <w:pPr>
        <w:pStyle w:val="ListParagraph"/>
        <w:numPr>
          <w:ilvl w:val="0"/>
          <w:numId w:val="11"/>
        </w:numPr>
        <w:rPr>
          <w:color w:val="000000"/>
        </w:rPr>
      </w:pPr>
      <w:r>
        <w:rPr>
          <w:color w:val="000000"/>
        </w:rPr>
        <w:t>Zawarcie umowy o podwykonawstwo może nastąpić wyłącznie po akceptacji jej projektu przez Zamawiającego, a przystąpienie do jej realizacji przez Podwykonawcę może nastąpić wyłącznie po akceptacji umowy o podwykonawstwo przez Zamawiającego.</w:t>
      </w:r>
    </w:p>
    <w:p>
      <w:pPr>
        <w:pStyle w:val="ListParagraph"/>
        <w:numPr>
          <w:ilvl w:val="0"/>
          <w:numId w:val="11"/>
        </w:numPr>
        <w:rPr>
          <w:color w:val="000000"/>
        </w:rPr>
      </w:pPr>
      <w:r>
        <w:rPr>
          <w:color w:val="000000"/>
        </w:rPr>
        <w:t>Wykonawca, Podwykonawca lub dalszy Podwykonawca zobowiązany jest do przedłożenia Zamawiającemu, za pośrednictwem Inspektora nadzoru inwestorskiego (lub bezpośrednio – jeżeli Inspektor nadzoru inwestorskiego nie jest ustanowiony), projektu umowy o podwykonawstwo, której przedmiotem są roboty budowlane, wraz z zestawieniem ilości robót i ich wyceną nawiązującą do cen jednostkowych przedstawionych w ofercie Wykonawcy, wraz z częścią dokumentacji dotyczącej wykonania robót, które mają być realizowane na podstawie umowy o podwykonawstwo lub ze wskazaniem tej części dokumentacji, nie później niż 7 dni przed jej zawarciem, a w przypadku projektu umowy przedkładanego przez Podwykonawcę lub dalszego Podwykonawcę, wraz ze zgodą Wykonawcy na zawarcie umowy o podwykonawstwo o treści zgodnej z projektem umowy.</w:t>
      </w:r>
    </w:p>
    <w:p>
      <w:pPr>
        <w:pStyle w:val="ListParagraph"/>
        <w:numPr>
          <w:ilvl w:val="0"/>
          <w:numId w:val="11"/>
        </w:numPr>
        <w:rPr>
          <w:color w:val="000000"/>
        </w:rPr>
      </w:pPr>
      <w:r>
        <w:rPr>
          <w:color w:val="000000"/>
        </w:rPr>
        <w:t>Projekt umowy o podwykonawstwo, której przedmiotem są roboty budowlane, będzie uważany za zaakceptowany przez Zamawiającego, jeżeli Zamawiający w terminie 7 dni od dnia przedłożenia mu projektu nie zgłosi na piśmie sprzeciwu. Za dzień przedłożenia projektu przez Wykonawcę uznaje się dzień przedłożenia projektu Inspektorowi nadzoru inwestorskiego lub złożenia go bezpośrednio Zamawiającemu na zasadach określonych w ustępie 7.</w:t>
      </w:r>
    </w:p>
    <w:p>
      <w:pPr>
        <w:pStyle w:val="ListParagraph"/>
        <w:numPr>
          <w:ilvl w:val="0"/>
          <w:numId w:val="11"/>
        </w:numPr>
        <w:rPr>
          <w:color w:val="000000"/>
        </w:rPr>
      </w:pPr>
      <w:r>
        <w:rPr>
          <w:color w:val="000000"/>
        </w:rPr>
        <w:t xml:space="preserve"> </w:t>
      </w:r>
      <w:r>
        <w:rPr>
          <w:color w:val="000000"/>
        </w:rPr>
        <w:t>Zamawiający zgłosi w terminie określonym w ustępie 8 w formie pisemnej zastrzeżenia do projektu umowy o podwykonawstwo, której przedmiotem są roboty budowlane, w szczególności w następujących przypadkach:</w:t>
      </w:r>
    </w:p>
    <w:p>
      <w:pPr>
        <w:pStyle w:val="ListParagraph"/>
        <w:numPr>
          <w:ilvl w:val="1"/>
          <w:numId w:val="11"/>
        </w:numPr>
        <w:tabs>
          <w:tab w:val="clear" w:pos="720"/>
          <w:tab w:val="left" w:pos="963" w:leader="none"/>
        </w:tabs>
        <w:rPr>
          <w:color w:val="000000"/>
        </w:rPr>
      </w:pPr>
      <w:r>
        <w:rPr>
          <w:color w:val="000000"/>
        </w:rPr>
        <w:t xml:space="preserve"> </w:t>
      </w:r>
      <w:r>
        <w:rPr>
          <w:color w:val="000000"/>
        </w:rPr>
        <w:t>niespełniania przez projekt wymagań dotyczących umowy o podwykonawstwo, określonych w ustępie 4 i 5,</w:t>
      </w:r>
    </w:p>
    <w:p>
      <w:pPr>
        <w:pStyle w:val="ListParagraph"/>
        <w:numPr>
          <w:ilvl w:val="1"/>
          <w:numId w:val="11"/>
        </w:numPr>
        <w:tabs>
          <w:tab w:val="clear" w:pos="720"/>
          <w:tab w:val="left" w:pos="1025" w:leader="none"/>
        </w:tabs>
        <w:rPr>
          <w:color w:val="000000"/>
        </w:rPr>
      </w:pPr>
      <w:r>
        <w:rPr>
          <w:color w:val="000000"/>
        </w:rPr>
        <w:t xml:space="preserve"> </w:t>
      </w:r>
      <w:r>
        <w:rPr>
          <w:color w:val="000000"/>
        </w:rPr>
        <w:t>niezałączenia do projektu zestawień, dokumentów lub informacji, o których mowa w ustępie 7,</w:t>
      </w:r>
    </w:p>
    <w:p>
      <w:pPr>
        <w:pStyle w:val="ListParagraph"/>
        <w:numPr>
          <w:ilvl w:val="1"/>
          <w:numId w:val="11"/>
        </w:numPr>
        <w:tabs>
          <w:tab w:val="clear" w:pos="720"/>
          <w:tab w:val="left" w:pos="963" w:leader="none"/>
        </w:tabs>
        <w:rPr>
          <w:color w:val="000000"/>
        </w:rPr>
      </w:pPr>
      <w:r>
        <w:rPr>
          <w:color w:val="000000"/>
        </w:rPr>
        <w:t>gdy przedmiot umowy o podwykonawstwo obejmuje realizację przez Podwykonawcę lub dalszego Podwykonawcę w całości lub w części przedmiotu umowy, której wykonanie zostało zastrzeżone do realizacji wyłącznie bezpośrednio przez Wykonawcę, z zastrzeżeniem sytuacji, w której umowa o podwykonawstwo ma być realizowana przez podmiot trzeci, na zasoby którego Wykonawca powoływał się w postępowaniu o udzielenie zamówienia publicznego w celu wykazania spełniania warunków udziału w postępowaniu,</w:t>
      </w:r>
    </w:p>
    <w:p>
      <w:pPr>
        <w:pStyle w:val="ListParagraph"/>
        <w:numPr>
          <w:ilvl w:val="1"/>
          <w:numId w:val="11"/>
        </w:numPr>
        <w:tabs>
          <w:tab w:val="clear" w:pos="720"/>
          <w:tab w:val="left" w:pos="963" w:leader="none"/>
        </w:tabs>
        <w:rPr>
          <w:color w:val="000000"/>
        </w:rPr>
      </w:pPr>
      <w:r>
        <w:rPr>
          <w:color w:val="000000"/>
        </w:rPr>
        <w:t xml:space="preserve"> </w:t>
      </w:r>
      <w:r>
        <w:rPr>
          <w:color w:val="000000"/>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pPr>
        <w:pStyle w:val="ListParagraph"/>
        <w:numPr>
          <w:ilvl w:val="1"/>
          <w:numId w:val="11"/>
        </w:numPr>
        <w:tabs>
          <w:tab w:val="clear" w:pos="720"/>
          <w:tab w:val="left" w:pos="963" w:leader="none"/>
        </w:tabs>
        <w:rPr>
          <w:color w:val="000000"/>
        </w:rPr>
      </w:pPr>
      <w:r>
        <w:rPr>
          <w:color w:val="000000"/>
        </w:rPr>
        <w:t xml:space="preserve"> </w:t>
      </w:r>
      <w:r>
        <w:rPr>
          <w:color w:val="000000"/>
        </w:rPr>
        <w:t>gdy projekt zawiera postanowienia uzależniające zwrot kwot zabezpieczenia przez Wykonawcę Podwykonawcy od zwrotu Wykonawcy Zabezpieczenia należytego wykonania umowy przez Zamawiającego,</w:t>
      </w:r>
    </w:p>
    <w:p>
      <w:pPr>
        <w:pStyle w:val="ListParagraph"/>
        <w:numPr>
          <w:ilvl w:val="1"/>
          <w:numId w:val="11"/>
        </w:numPr>
        <w:tabs>
          <w:tab w:val="clear" w:pos="720"/>
          <w:tab w:val="left" w:pos="1025" w:leader="none"/>
        </w:tabs>
        <w:ind w:left="850" w:hanging="454"/>
        <w:rPr>
          <w:color w:val="000000"/>
        </w:rPr>
      </w:pPr>
      <w:r>
        <w:rPr>
          <w:color w:val="000000"/>
        </w:rPr>
        <w:t>gdy termin realizacji robót budowlanych określonych projektem jest dłuższy niż przewidywany umową dla tych robót,</w:t>
      </w:r>
    </w:p>
    <w:p>
      <w:pPr>
        <w:pStyle w:val="ListParagraph"/>
        <w:numPr>
          <w:ilvl w:val="1"/>
          <w:numId w:val="11"/>
        </w:numPr>
        <w:tabs>
          <w:tab w:val="clear" w:pos="720"/>
          <w:tab w:val="left" w:pos="913" w:leader="none"/>
          <w:tab w:val="left" w:pos="1075" w:leader="none"/>
        </w:tabs>
        <w:rPr>
          <w:color w:val="000000"/>
        </w:rPr>
      </w:pPr>
      <w:r>
        <w:rPr>
          <w:color w:val="000000"/>
        </w:rPr>
        <w:t xml:space="preserve"> </w:t>
      </w:r>
      <w:r>
        <w:rPr>
          <w:color w:val="000000"/>
        </w:rPr>
        <w:t>gdy projekt zawiera postanowienia dotyczące sposobu rozliczeń za wykonane roboty, uniemożliwiającego rozliczenie tych robót pomiędzy Zamawiającym a Wykonawcą na podstawie umowy,</w:t>
      </w:r>
    </w:p>
    <w:p>
      <w:pPr>
        <w:pStyle w:val="ListParagraph"/>
        <w:numPr>
          <w:ilvl w:val="1"/>
          <w:numId w:val="11"/>
        </w:numPr>
        <w:tabs>
          <w:tab w:val="clear" w:pos="720"/>
          <w:tab w:val="left" w:pos="1025" w:leader="none"/>
        </w:tabs>
        <w:rPr>
          <w:color w:val="000000"/>
        </w:rPr>
      </w:pPr>
      <w:r>
        <w:rPr>
          <w:color w:val="000000"/>
        </w:rPr>
        <w:t>gdy projekt przewiduje wynagrodzenie, którego wysokość ze względu na wartość poprzednio zaakceptowanych umów o podwykonawstwo spowodowała konieczność dokonania płatności bezpośrednich za wykonanie robót budowlanych w wysokości przekraczającej wartość udzielonego w tym zakresie zamówienia.</w:t>
      </w:r>
    </w:p>
    <w:p>
      <w:pPr>
        <w:pStyle w:val="ListParagraph"/>
        <w:numPr>
          <w:ilvl w:val="0"/>
          <w:numId w:val="11"/>
        </w:numPr>
        <w:rPr>
          <w:color w:val="000000"/>
        </w:rPr>
      </w:pPr>
      <w:r>
        <w:rPr>
          <w:color w:val="000000"/>
        </w:rPr>
        <w:t xml:space="preserve"> </w:t>
      </w:r>
      <w:r>
        <w:rPr>
          <w:color w:val="000000"/>
        </w:rPr>
        <w:t>W przypadku zgłoszenia przez Zamawiającego zastrzeżeń do projektu umowy o podwykonawstwo robót budowlanych w terminie określonym w ustępie 8 Wykonawca, Podwykonawca lub dalszy Podwykonawca może przedłożyć zmieniony projekt umowy o podwykonawstwo, uwzględniający w całości zastrzeżenia Zamawiającego.</w:t>
      </w:r>
    </w:p>
    <w:p>
      <w:pPr>
        <w:pStyle w:val="ListParagraph"/>
        <w:numPr>
          <w:ilvl w:val="0"/>
          <w:numId w:val="11"/>
        </w:numPr>
        <w:rPr>
          <w:color w:val="000000"/>
        </w:rPr>
      </w:pPr>
      <w:r>
        <w:rPr>
          <w:color w:val="000000"/>
        </w:rPr>
        <w:t xml:space="preserve"> </w:t>
      </w:r>
      <w:r>
        <w:rPr>
          <w:color w:val="000000"/>
        </w:rPr>
        <w:t>Po akceptacji projektu umowy o podwykonawstwo, której przedmiotem są roboty budowlane lub po upływie terminu na zgłoszenie przez Zamawiającego zastrzeżeń do tego projektu, Wykonawca, Podwykonawca lub dalszy Podwykonawca przedłoży Zamawiającemu poświadczoną za zgodność z oryginałem kopię zawartej umowy o podwykonawstwo w terminie 7 dni od dnia zawarcia tej umowy, jednakże nie później niż na 7 dni przed dniem skierowania Podwykonawcy lub dalszego Podwykonawcy do realizacji robót budowlanych.</w:t>
      </w:r>
    </w:p>
    <w:p>
      <w:pPr>
        <w:pStyle w:val="ListParagraph"/>
        <w:numPr>
          <w:ilvl w:val="0"/>
          <w:numId w:val="11"/>
        </w:numPr>
        <w:rPr>
          <w:color w:val="000000"/>
        </w:rPr>
      </w:pPr>
      <w:r>
        <w:rPr>
          <w:color w:val="000000"/>
        </w:rPr>
        <w:t xml:space="preserve"> </w:t>
      </w:r>
      <w:r>
        <w:rPr>
          <w:color w:val="000000"/>
        </w:rPr>
        <w:t>Zamawiający zgłosi Wykonawcy, Podwykonawcy lub dalszemu Podwykonawcy w formie pisemnej sprzeciw do przedłożonej umowy o podwykonawstwo, której przedmiotem są roboty budowlane, w terminie 7 dni od jej przedłożenia w przypadkach określonych w ustępie 9.</w:t>
      </w:r>
    </w:p>
    <w:p>
      <w:pPr>
        <w:pStyle w:val="ListParagraph"/>
        <w:numPr>
          <w:ilvl w:val="0"/>
          <w:numId w:val="11"/>
        </w:numPr>
        <w:rPr>
          <w:color w:val="000000"/>
        </w:rPr>
      </w:pPr>
      <w:r>
        <w:rPr>
          <w:color w:val="000000"/>
        </w:rPr>
        <w:t xml:space="preserve"> </w:t>
      </w:r>
      <w:r>
        <w:rPr>
          <w:color w:val="000000"/>
        </w:rPr>
        <w:t>Umowa o podwykonawstwo, której przedmiotem są roboty budowlane, będzie uważana za zaakceptowaną przez Zamawiającego, jeżeli Zamawiający w terminie 7 dni od dnia przedłożenia kopii tej umowy nie zgłosi do niej na piśmie sprzeciwu.</w:t>
      </w:r>
    </w:p>
    <w:p>
      <w:pPr>
        <w:pStyle w:val="ListParagraph"/>
        <w:numPr>
          <w:ilvl w:val="0"/>
          <w:numId w:val="11"/>
        </w:numPr>
        <w:rPr>
          <w:color w:val="000000"/>
        </w:rPr>
      </w:pPr>
      <w:r>
        <w:rPr>
          <w:color w:val="000000"/>
        </w:rPr>
        <w:t xml:space="preserve"> </w:t>
      </w:r>
      <w:r>
        <w:rPr>
          <w:color w:val="000000"/>
        </w:rPr>
        <w:t>Wykonawca, Podwykonawca, lub dalszy Podwykonawca, przedłoży Zamawiającemu: projekt umowy o podwykonawstwo, której przedmiotem są dostawy lub usługi stanowiące część przedmiotu umowy, nie później niż 7 dni przed jej zawarciem oraz poświadczoną za zgodność z oryginałem kopię zawartej umowy o podwykonawstwo, której przedmiotem są dostawy lub usługi stanowiące część przedmiotu umowy, w terminie 7 dni od dnia jej zawarcia, z wyłączeniem umów o podwykonawstwo o wartości mniejszej niż 0,5 % kwoty brutto podanej w ofercie Wykonawcy, oraz umów o podwykonawstwo, których przedmiot został wskazany w specyfikacji  warunków zamówienia jako niepodlegający temu obowiązkowi, przy czym wyłączenie to nie dotyczy umów  o podwykonawstwo w zakresie dostaw lub usług o wartości większej niż 50.000 zł. Projekt umowy/umowa będą uznane za zaakceptowane, gdy Zamawiający w terminie 7 dni od ich przedłożenia nie zgłosi sprzeciwu.</w:t>
      </w:r>
    </w:p>
    <w:p>
      <w:pPr>
        <w:pStyle w:val="ListParagraph"/>
        <w:numPr>
          <w:ilvl w:val="0"/>
          <w:numId w:val="11"/>
        </w:numPr>
        <w:rPr>
          <w:color w:val="000000"/>
        </w:rPr>
      </w:pPr>
      <w:r>
        <w:rPr>
          <w:color w:val="000000"/>
        </w:rPr>
        <w:t xml:space="preserve"> </w:t>
      </w:r>
      <w:r>
        <w:rPr>
          <w:color w:val="000000"/>
        </w:rPr>
        <w:t>Wykonawca, Podwykonawca lub dalszy Podwykonawca nie może polecić Podwykonawcy realizacji przedmiotu umowy o podwykonawstwo w przypadku braku jej akceptacji przez Zamawiającego.</w:t>
      </w:r>
    </w:p>
    <w:p>
      <w:pPr>
        <w:pStyle w:val="ListParagraph"/>
        <w:numPr>
          <w:ilvl w:val="0"/>
          <w:numId w:val="11"/>
        </w:numPr>
        <w:rPr>
          <w:color w:val="000000"/>
        </w:rPr>
      </w:pPr>
      <w:r>
        <w:rPr>
          <w:color w:val="000000"/>
        </w:rPr>
        <w:t xml:space="preserve"> </w:t>
      </w:r>
      <w:r>
        <w:rPr>
          <w:color w:val="000000"/>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pPr>
        <w:pStyle w:val="ListParagraph"/>
        <w:numPr>
          <w:ilvl w:val="0"/>
          <w:numId w:val="11"/>
        </w:numPr>
        <w:rPr>
          <w:color w:val="000000"/>
        </w:rPr>
      </w:pPr>
      <w:r>
        <w:rPr>
          <w:color w:val="000000"/>
        </w:rPr>
        <w:t xml:space="preserve"> </w:t>
      </w:r>
      <w:r>
        <w:rPr>
          <w:color w:val="000000"/>
        </w:rPr>
        <w:t>Powierzenie realizacji zadań innemu Podwykonawcy lub dalszemu Podwykonawcy niż ten, z którym została zawarta zaakceptowana przez Zamawiającego umowa o podwykonawstwo, lub inna istotna zmiana tej umowy, w tym zmiana zakresu zadań określonych tą umową wymaga ponownej akceptacji Zamawiającego w trybie określonym w ustępie 7 – 13.</w:t>
      </w:r>
    </w:p>
    <w:p>
      <w:pPr>
        <w:pStyle w:val="ListParagraph"/>
        <w:numPr>
          <w:ilvl w:val="0"/>
          <w:numId w:val="11"/>
        </w:numPr>
        <w:rPr>
          <w:color w:val="000000"/>
        </w:rPr>
      </w:pPr>
      <w:r>
        <w:rPr>
          <w:color w:val="000000"/>
        </w:rPr>
        <w:t xml:space="preserve"> </w:t>
      </w:r>
      <w:r>
        <w:rPr>
          <w:color w:val="000000"/>
        </w:rPr>
        <w:t>Do zmian  postanowień umów o podwykonawstwo, innych niż określone w ustępie 17, stosuje się zasady określone w ustępie 7 – 13.</w:t>
      </w:r>
    </w:p>
    <w:p>
      <w:pPr>
        <w:pStyle w:val="ListParagraph"/>
        <w:numPr>
          <w:ilvl w:val="0"/>
          <w:numId w:val="11"/>
        </w:numPr>
        <w:rPr>
          <w:color w:val="000000"/>
        </w:rPr>
      </w:pPr>
      <w:r>
        <w:rPr>
          <w:color w:val="000000"/>
        </w:rPr>
        <w:t xml:space="preserve"> </w:t>
      </w:r>
      <w:r>
        <w:rPr>
          <w:color w:val="000000"/>
        </w:rPr>
        <w:t>W przypadku zawarcia umowy o podwykonawstwo Wykonawca, Podwykonawca lub dalszy Podwykonawca jest zobowiązany do zapłaty wynagrodzenia należnego Podwykonawcy lub dalszemu Podwykonawcy z zachowaniem terminów określonych tą umową.</w:t>
      </w:r>
    </w:p>
    <w:p>
      <w:pPr>
        <w:pStyle w:val="ListParagraph"/>
        <w:numPr>
          <w:ilvl w:val="0"/>
          <w:numId w:val="11"/>
        </w:numPr>
        <w:rPr>
          <w:color w:val="000000"/>
        </w:rPr>
      </w:pPr>
      <w:r>
        <w:rPr>
          <w:color w:val="000000"/>
        </w:rPr>
        <w:t xml:space="preserve"> </w:t>
      </w:r>
      <w:r>
        <w:rPr>
          <w:color w:val="000000"/>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pPr>
        <w:pStyle w:val="ListParagraph"/>
        <w:numPr>
          <w:ilvl w:val="0"/>
          <w:numId w:val="11"/>
        </w:numPr>
        <w:rPr>
          <w:color w:val="000000"/>
        </w:rPr>
      </w:pPr>
      <w:r>
        <w:rPr>
          <w:color w:val="000000"/>
        </w:rPr>
        <w:t xml:space="preserve"> </w:t>
      </w:r>
      <w:r>
        <w:rPr>
          <w:color w:val="000000"/>
        </w:rPr>
        <w:t>W przypadku, gdy projekt umowy o podwykonawstwo lub projekt zmiany umowy o podwykonawstwo, a także umowy o podwykonawstwo i ich zmiany sporządzane są w języku obcym, Wykonawca, Podwykonawca lub dalszy Podwykonawca jest zobowiązany załączyć do przedkładanego projektu jego tłumaczenie na język polski, a w przypadku kopii umowy o podwykonawstwo – tłumaczenie przysięgłe umowy na język polski.</w:t>
      </w:r>
    </w:p>
    <w:p>
      <w:pPr>
        <w:pStyle w:val="ListParagraph"/>
        <w:numPr>
          <w:ilvl w:val="0"/>
          <w:numId w:val="11"/>
        </w:numPr>
        <w:rPr>
          <w:color w:val="000000"/>
        </w:rPr>
      </w:pPr>
      <w:r>
        <w:rPr>
          <w:color w:val="000000"/>
        </w:rPr>
        <w:t xml:space="preserve"> </w:t>
      </w:r>
      <w:r>
        <w:rPr>
          <w:color w:val="000000"/>
        </w:rPr>
        <w:t>Wykonawca jest zobowiązany przedłożyć oświadczenia Podwykonawców i dalszych Podwykonawców o uregulowaniu względem nich wszystkich należności oraz dowody dotyczące zapłaty wynagrodzenia Podwykonawcom i dalszym Podwykonawcom.</w:t>
      </w:r>
    </w:p>
    <w:p>
      <w:pPr>
        <w:pStyle w:val="ListParagraph"/>
        <w:numPr>
          <w:ilvl w:val="0"/>
          <w:numId w:val="11"/>
        </w:numPr>
        <w:rPr>
          <w:color w:val="000000"/>
        </w:rPr>
      </w:pPr>
      <w:r>
        <w:rPr>
          <w:color w:val="000000"/>
        </w:rPr>
        <w:t xml:space="preserve"> </w:t>
      </w:r>
      <w:r>
        <w:rPr>
          <w:color w:val="000000"/>
        </w:rPr>
        <w:t>Jeżeli w terminie określonym w zaakceptowanej przez Zamawiającego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Zamawiającego.</w:t>
      </w:r>
    </w:p>
    <w:p>
      <w:pPr>
        <w:pStyle w:val="ListParagraph"/>
        <w:numPr>
          <w:ilvl w:val="0"/>
          <w:numId w:val="11"/>
        </w:numPr>
        <w:rPr>
          <w:color w:val="000000"/>
        </w:rPr>
      </w:pPr>
      <w:r>
        <w:rPr>
          <w:color w:val="000000"/>
        </w:rPr>
        <w:t xml:space="preserve"> </w:t>
      </w:r>
      <w:r>
        <w:rPr>
          <w:color w:val="000000"/>
        </w:rPr>
        <w:t>Zamawiający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 w terminie 7 dni od dnia doręczenia Wykonawcy wezwania.</w:t>
      </w:r>
    </w:p>
    <w:p>
      <w:pPr>
        <w:pStyle w:val="ListParagraph"/>
        <w:numPr>
          <w:ilvl w:val="0"/>
          <w:numId w:val="11"/>
        </w:numPr>
        <w:rPr>
          <w:color w:val="000000"/>
        </w:rPr>
      </w:pPr>
      <w:r>
        <w:rPr>
          <w:color w:val="000000"/>
        </w:rPr>
        <w:t xml:space="preserve"> </w:t>
      </w:r>
      <w:r>
        <w:rPr>
          <w:color w:val="000000"/>
        </w:rPr>
        <w:t>W przypadku zgłoszenia przez Wykonawcę uwag, o których mowa w ustępie 24, podważających zasadność bezpośredniej zapłaty, Zamawiający może:</w:t>
      </w:r>
    </w:p>
    <w:p>
      <w:pPr>
        <w:pStyle w:val="ListParagraph"/>
        <w:numPr>
          <w:ilvl w:val="1"/>
          <w:numId w:val="11"/>
        </w:numPr>
        <w:tabs>
          <w:tab w:val="clear" w:pos="720"/>
          <w:tab w:val="left" w:pos="1025" w:leader="none"/>
        </w:tabs>
        <w:rPr>
          <w:color w:val="000000"/>
        </w:rPr>
      </w:pPr>
      <w:r>
        <w:rPr>
          <w:color w:val="000000"/>
        </w:rPr>
        <w:t>nie dokonać bezpośredniej zapłaty wynagrodzenia Podwykonawcy, jeżeli Wykonawca wykaże niezasadność takiej zapłaty lub</w:t>
      </w:r>
    </w:p>
    <w:p>
      <w:pPr>
        <w:pStyle w:val="ListParagraph"/>
        <w:numPr>
          <w:ilvl w:val="1"/>
          <w:numId w:val="11"/>
        </w:numPr>
        <w:tabs>
          <w:tab w:val="clear" w:pos="720"/>
          <w:tab w:val="left" w:pos="1025" w:leader="none"/>
        </w:tabs>
        <w:rPr>
          <w:color w:val="000000"/>
        </w:rPr>
      </w:pPr>
      <w:r>
        <w:rPr>
          <w:color w:val="000000"/>
        </w:rPr>
        <w:t>złożyć do depozytu sądowego kwotę potrzebną na pokrycie wynagrodzenia Podwykonawcy lub dalszego Podwykonawcy w przypadku zaistnienia zasadniczej wątpliwości co do wysokości kwoty należnej zapłaty lub podmiotu, któremu płatność się należy,</w:t>
      </w:r>
    </w:p>
    <w:p>
      <w:pPr>
        <w:pStyle w:val="ListParagraph"/>
        <w:numPr>
          <w:ilvl w:val="1"/>
          <w:numId w:val="11"/>
        </w:numPr>
        <w:tabs>
          <w:tab w:val="clear" w:pos="720"/>
          <w:tab w:val="left" w:pos="1025" w:leader="none"/>
        </w:tabs>
        <w:rPr>
          <w:color w:val="000000"/>
        </w:rPr>
      </w:pPr>
      <w:r>
        <w:rPr>
          <w:color w:val="000000"/>
        </w:rPr>
        <w:t>dokonać bezpośredniej zapłaty wynagrodzenia Podwykonawcy lub dalszemu Podwykonawcy, jeżeli Podwykonawca lub dalszy Podwykonawca wykaże zasadność takiej zapłaty.</w:t>
      </w:r>
    </w:p>
    <w:p>
      <w:pPr>
        <w:pStyle w:val="ListParagraph"/>
        <w:numPr>
          <w:ilvl w:val="0"/>
          <w:numId w:val="11"/>
        </w:numPr>
        <w:rPr>
          <w:color w:val="000000"/>
        </w:rPr>
      </w:pPr>
      <w:r>
        <w:rPr>
          <w:color w:val="000000"/>
        </w:rPr>
        <w:t xml:space="preserve"> </w:t>
      </w:r>
      <w:r>
        <w:rPr>
          <w:color w:val="000000"/>
        </w:rPr>
        <w:t>Zamawiający jest zobowiązany zapłacić Podwykonawcy lub dalszemu Podwykonawcy należne wynagrodzenie, będące przedmiotem żądania, o którym mowa w ustępie 23, jeżeli Podwykonawca lub dalszy Podwykonawca udokumentuje jego zasadność fakturą VAT oraz dokumentami potwierdzającymi wykonanie i odbiór robót, a Wykonawca nie złoży w trybie określonym w ustępie 24 uwag wykazujących niezasadność bezpośredniej zapłaty. Bezpośrednia zapłata obejmuje wyłącznie należne wynagrodzenie, bez odsetek należnych Podwykonawcy lub dalszemu Podwykonawcy z tytułu uchybienia terminowi zapłaty.</w:t>
      </w:r>
    </w:p>
    <w:p>
      <w:pPr>
        <w:pStyle w:val="ListParagraph"/>
        <w:numPr>
          <w:ilvl w:val="0"/>
          <w:numId w:val="11"/>
        </w:numPr>
        <w:rPr>
          <w:color w:val="000000"/>
        </w:rPr>
      </w:pPr>
      <w:r>
        <w:rPr>
          <w:color w:val="000000"/>
        </w:rPr>
        <w:t xml:space="preserve"> </w:t>
      </w:r>
      <w:r>
        <w:rPr>
          <w:color w:val="000000"/>
        </w:rPr>
        <w:t>Równowartość kwoty zapłaconej Podwykonawcy lub dalszemu Podwykonawcy, bądź skierowanej do depozytu sądowego, Zamawiający potrąci z wynagrodzenia należnego Wykonawcy.</w:t>
      </w:r>
    </w:p>
    <w:p>
      <w:pPr>
        <w:pStyle w:val="ListParagraph"/>
        <w:numPr>
          <w:ilvl w:val="0"/>
          <w:numId w:val="11"/>
        </w:numPr>
        <w:rPr>
          <w:color w:val="000000"/>
        </w:rPr>
      </w:pPr>
      <w:r>
        <w:rPr>
          <w:color w:val="000000"/>
        </w:rPr>
        <w:t xml:space="preserve"> </w:t>
      </w:r>
      <w:r>
        <w:rPr>
          <w:color w:val="000000"/>
        </w:rPr>
        <w:t>Podstawą wypłaty należnego Wykonawcy wynagrodzenia będzie wystawiona przez Wykonawcę faktura VAT, o której mowa w § 4 ustęp 1, przedstawiona Zamawiającemu oraz:</w:t>
      </w:r>
    </w:p>
    <w:p>
      <w:pPr>
        <w:pStyle w:val="ListParagraph"/>
        <w:numPr>
          <w:ilvl w:val="1"/>
          <w:numId w:val="11"/>
        </w:numPr>
        <w:tabs>
          <w:tab w:val="clear" w:pos="720"/>
          <w:tab w:val="left" w:pos="1075" w:leader="none"/>
        </w:tabs>
        <w:rPr>
          <w:color w:val="000000"/>
        </w:rPr>
      </w:pPr>
      <w:r>
        <w:rPr>
          <w:color w:val="000000"/>
        </w:rPr>
        <w:t>protokół odbioru robót, w którym będą wyszczególnione wydzielone elementy robót budowlanych wykonane przez Podwykonawców i dalszych Podwykonawców,</w:t>
      </w:r>
    </w:p>
    <w:p>
      <w:pPr>
        <w:pStyle w:val="ListParagraph"/>
        <w:numPr>
          <w:ilvl w:val="1"/>
          <w:numId w:val="11"/>
        </w:numPr>
        <w:tabs>
          <w:tab w:val="clear" w:pos="720"/>
          <w:tab w:val="left" w:pos="1075" w:leader="none"/>
        </w:tabs>
        <w:rPr>
          <w:color w:val="000000"/>
        </w:rPr>
      </w:pPr>
      <w:r>
        <w:rPr>
          <w:color w:val="000000"/>
        </w:rPr>
        <w:t>kopie faktur VAT  wystawionych przez zaakceptowanych przez Zamawiającego Podwykonawców i dalszych Podwykonawców za wykonane przez nich roboty, dostawy i usługi,</w:t>
      </w:r>
    </w:p>
    <w:p>
      <w:pPr>
        <w:pStyle w:val="ListParagraph"/>
        <w:numPr>
          <w:ilvl w:val="1"/>
          <w:numId w:val="11"/>
        </w:numPr>
        <w:tabs>
          <w:tab w:val="clear" w:pos="720"/>
          <w:tab w:val="left" w:pos="1075" w:leader="none"/>
        </w:tabs>
        <w:rPr>
          <w:color w:val="000000"/>
        </w:rPr>
      </w:pPr>
      <w:r>
        <w:rPr>
          <w:color w:val="000000"/>
        </w:rPr>
        <w:t>kopie przelewów bankowych potwierdzających płatności na rzecz Podwykonawców i dalszych Podwykonawców przez Wykonawcę lub przez Podwykonawców.</w:t>
      </w:r>
    </w:p>
    <w:p>
      <w:pPr>
        <w:pStyle w:val="ListParagraph"/>
        <w:numPr>
          <w:ilvl w:val="0"/>
          <w:numId w:val="11"/>
        </w:numPr>
        <w:rPr>
          <w:color w:val="000000"/>
        </w:rPr>
      </w:pPr>
      <w:r>
        <w:rPr>
          <w:color w:val="000000"/>
        </w:rPr>
        <w:t xml:space="preserve"> </w:t>
      </w:r>
      <w:r>
        <w:rPr>
          <w:color w:val="000000"/>
        </w:rPr>
        <w:t>Jeżeli Wykonawca nie przedstawi wraz z fakturą VAT  dokumentów, o których mowa w ustępie 28, jak również przed upływem terminu wymagalności należnego mu wynagrodzenia nie przedstawi kopii przelewów bankowych potwierdzających dokonanie płatności na rzecz Podwykonawców lub dalszych Podwykonawców Zamawiający jest uprawniony do wstrzymania wypłaty należnego Wykonawcy wynagrodzenia lub jego części, w części równej sumie kwot należnych podwykonawcom lub dalszym podwykonawcom, jeżeli można te kwoty ustalić na podstawie dokumentów przedłożonych zgodnie z ustępem 28 punkt 28.2, do czasu przedłożenia przez Wykonawcę stosownych dokumentów. Wstrzymanie przez Zamawiającego zapłaty do czasu wypełnienia przez Wykonawcę wymagań, o których mowa w ustępie 28, nie skutkuje nie dotrzymaniem przez Zamawiającego terminu płatności i nie uprawnia Wykonawcy do żądania odsetek.</w:t>
      </w:r>
    </w:p>
    <w:p>
      <w:pPr>
        <w:pStyle w:val="ListParagraph"/>
        <w:numPr>
          <w:ilvl w:val="0"/>
          <w:numId w:val="11"/>
        </w:numPr>
        <w:rPr>
          <w:color w:val="000000"/>
        </w:rPr>
      </w:pPr>
      <w:r>
        <w:rPr>
          <w:color w:val="000000"/>
        </w:rPr>
        <w:t xml:space="preserve"> </w:t>
      </w:r>
      <w:r>
        <w:rPr>
          <w:color w:val="000000"/>
        </w:rPr>
        <w:t>Zamawiający jest uprawniony do żądania i uzyskania od Wykonawcy niezwłocznie wyjaśnień  w przypadku wątpliwości dotyczących dokumentów składanych wraz z wnioskami o płatność.</w:t>
      </w:r>
    </w:p>
    <w:p>
      <w:pPr>
        <w:pStyle w:val="ListParagraph"/>
        <w:numPr>
          <w:ilvl w:val="0"/>
          <w:numId w:val="11"/>
        </w:numPr>
        <w:rPr>
          <w:color w:val="000000"/>
        </w:rPr>
      </w:pPr>
      <w:r>
        <w:rPr>
          <w:color w:val="000000"/>
        </w:rPr>
        <w:t xml:space="preserve"> </w:t>
      </w:r>
      <w:r>
        <w:rPr>
          <w:color w:val="000000"/>
        </w:rPr>
        <w:t>Wykonawca przekazuje Zamawiającemu pisemne uwagi, o których mowa w ustępie 24 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pPr>
        <w:pStyle w:val="ListParagraph"/>
        <w:numPr>
          <w:ilvl w:val="0"/>
          <w:numId w:val="11"/>
        </w:numPr>
        <w:rPr>
          <w:color w:val="000000"/>
        </w:rPr>
      </w:pPr>
      <w:r>
        <w:rPr>
          <w:color w:val="000000"/>
        </w:rPr>
        <w:t xml:space="preserve"> </w:t>
      </w:r>
      <w:r>
        <w:rPr>
          <w:color w:val="000000"/>
        </w:rPr>
        <w:t>Zamawiający jest uprawniony do odstąpienia od dokonania bezpośredniej płatności na rzecz Podwykonawcy lub dalszego Podwykonawcy i do wypłaty Wykonawcy należnego wynagrodzenia, jeżeli Wykonawca zgłosi uwagi, o których mowa w ustępie 24 i wykaże niezasadność takiej płatności, lub jeżeli Wykonawca nie zgłosi uwag o których mowa w ustępie 24, a Podwykonawca lub dalszy Podwykonawca nie wykażą zasadności takiej płatności.</w:t>
      </w:r>
    </w:p>
    <w:p>
      <w:pPr>
        <w:pStyle w:val="ListParagraph"/>
        <w:numPr>
          <w:ilvl w:val="0"/>
          <w:numId w:val="11"/>
        </w:numPr>
        <w:rPr>
          <w:color w:val="000000"/>
        </w:rPr>
      </w:pPr>
      <w:r>
        <w:rPr>
          <w:color w:val="000000"/>
        </w:rPr>
        <w:t xml:space="preserve"> </w:t>
      </w:r>
      <w:r>
        <w:rPr>
          <w:color w:val="000000"/>
        </w:rPr>
        <w:t>Zamawiający może dokonać bezpośredniej płatności na rzecz Podwykonawcy lub dalszego Podwykonawcy, jeżeli Wykonawca zgłosi uwagi, o których mowa w ustępie 24 i potwierdzi zasadność takiej płatności, lub jeżeli Wykonawca nie zgłosi uwag, o których mowa w ustępie 24, a Podwykonawca lub dalszy Podwykonawca wykażą zasadność takiej płatności.</w:t>
      </w:r>
    </w:p>
    <w:p>
      <w:pPr>
        <w:pStyle w:val="ListParagraph"/>
        <w:numPr>
          <w:ilvl w:val="0"/>
          <w:numId w:val="11"/>
        </w:numPr>
        <w:rPr>
          <w:color w:val="000000"/>
        </w:rPr>
      </w:pPr>
      <w:r>
        <w:rPr>
          <w:color w:val="000000"/>
        </w:rPr>
        <w:t xml:space="preserve"> </w:t>
      </w:r>
      <w:r>
        <w:rPr>
          <w:color w:val="000000"/>
        </w:rPr>
        <w:t>Podstawą płatności bezpośredniej dokonywanej przez Zamawiającego na rzecz Podwykonawcy lub dalszego Podwykonawcy będzie kopia faktury VAT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lub usług.</w:t>
      </w:r>
    </w:p>
    <w:p>
      <w:pPr>
        <w:pStyle w:val="ListParagraph"/>
        <w:numPr>
          <w:ilvl w:val="0"/>
          <w:numId w:val="11"/>
        </w:numPr>
        <w:rPr>
          <w:color w:val="000000"/>
        </w:rPr>
      </w:pPr>
      <w:r>
        <w:rPr>
          <w:color w:val="000000"/>
        </w:rPr>
        <w:t xml:space="preserve"> </w:t>
      </w:r>
      <w:r>
        <w:rPr>
          <w:color w:val="000000"/>
        </w:rPr>
        <w:t>Bezpośrednia płatność dokonywana przez Zamawiającego na rzecz Podwykonawcy lub dalszego Podwykonawcy będzie obejmować wyłącznie należne Podwykonawcy lub dalszemu Podwykonawcy wynagrodzenie, bez odsetek należnych Podwykonawcy lub dalszemu Podwykonawcy z tytułu zwłoki w zapłacie należnego wynagrodzenia przez Wykonawcę lub Podwykonawcę i będzie dotyczyć wyłącznie należności powstałych po zaakceptowaniu przez Zamawiającego umowy o podwykonawstwo robót budowlanych lub umowy o podwykonawstwo w zakresie dostaw lub usług.</w:t>
      </w:r>
    </w:p>
    <w:p>
      <w:pPr>
        <w:pStyle w:val="ListParagraph"/>
        <w:numPr>
          <w:ilvl w:val="0"/>
          <w:numId w:val="11"/>
        </w:numPr>
        <w:rPr>
          <w:color w:val="000000"/>
        </w:rPr>
      </w:pPr>
      <w:r>
        <w:rPr>
          <w:color w:val="000000"/>
        </w:rPr>
        <w:t xml:space="preserve"> </w:t>
      </w:r>
      <w:r>
        <w:rPr>
          <w:color w:val="000000"/>
        </w:rPr>
        <w:t>Dokonanie bezpośredniej płatności na rzecz Podwykonawcy lub dalszego Podwykonawcy lub ważne złożenie kwoty potrzebnej na pokrycie wynagrodzenia z tytułu bezpośredniej płatności do depozytu sądowego, skutkuje umorzeniem wierzytelności przysługującej Wykonawcy od Zamawiającego z tytułu wynagrodzenia do wysokości kwoty odpowiadającej dokonanej płatności.</w:t>
      </w:r>
    </w:p>
    <w:p>
      <w:pPr>
        <w:pStyle w:val="ListParagraph"/>
        <w:numPr>
          <w:ilvl w:val="0"/>
          <w:numId w:val="11"/>
        </w:numPr>
        <w:rPr>
          <w:color w:val="000000"/>
        </w:rPr>
      </w:pPr>
      <w:r>
        <w:rPr>
          <w:color w:val="000000"/>
        </w:rPr>
        <w:t xml:space="preserve"> </w:t>
      </w:r>
      <w:r>
        <w:rPr>
          <w:color w:val="000000"/>
        </w:rPr>
        <w:t>Zamawiający dokona bezpośredniej płatności na rzecz Podwykonawcy lub dalszego Podwykonawcy w terminie 21 dni od dnia pisemnego potwierdzenia Podwykonawcy lub dalszemu Podwykonawcy przez Zamawiającego uznania płatności bezpośredniej za uzasadnioną.</w:t>
      </w:r>
    </w:p>
    <w:p>
      <w:pPr>
        <w:pStyle w:val="ListParagraph"/>
        <w:numPr>
          <w:ilvl w:val="0"/>
          <w:numId w:val="11"/>
        </w:numPr>
        <w:rPr>
          <w:color w:val="000000"/>
        </w:rPr>
      </w:pPr>
      <w:r>
        <w:rPr>
          <w:color w:val="000000"/>
        </w:rPr>
        <w:t>Zamawiający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Zamawiającego względem Wykonawcy.</w:t>
      </w:r>
    </w:p>
    <w:p>
      <w:pPr>
        <w:pStyle w:val="ListParagraph"/>
        <w:numPr>
          <w:ilvl w:val="0"/>
          <w:numId w:val="11"/>
        </w:numPr>
        <w:rPr>
          <w:color w:val="000000"/>
        </w:rPr>
      </w:pPr>
      <w:r>
        <w:rPr>
          <w:color w:val="000000"/>
        </w:rPr>
        <w:t xml:space="preserve"> </w:t>
      </w:r>
      <w:r>
        <w:rPr>
          <w:color w:val="000000"/>
        </w:rPr>
        <w:t>Odpowiedzialność Zamawiającego wobec Podwykonawcy lub dalszego Podwykonawcy z tytułu płatności bezpośrednich za wykonanie robót budowlanych jest ograniczona wyłącznie do wysokości kwoty należności za wykonanie tych robót budowlanych, wynikającej z umowy łączącej go z Wykonawcą. W przypadku różnic w cenach jednostkowych za wykonane roboty pomiędzy cenami jednostkowymi określonymi umową o podwykonawstwo a cenami jednostkowymi określonymi umową z Wykonawcą Zamawiający uzna i wypłaci Podwykonawcy lub dalszemu Podwykonawcy na podstawie wystawionej przez niego faktury VAT  wyłącznie kwotę należną na podstawie cen jednostkowych określonych umową Zamawiającego z Wykonawcą.</w:t>
      </w:r>
    </w:p>
    <w:p>
      <w:pPr>
        <w:pStyle w:val="ListParagraph"/>
        <w:numPr>
          <w:ilvl w:val="0"/>
          <w:numId w:val="11"/>
        </w:numPr>
        <w:rPr>
          <w:color w:val="000000"/>
        </w:rPr>
      </w:pPr>
      <w:r>
        <w:rPr>
          <w:color w:val="000000"/>
        </w:rPr>
        <w:t>Do rachunku lub faktury VAT końcowej za wykonanie przedmiotu umowy Wykonawca dołączy oświadczenia Podwykonawców i dalszych Podwykonawców o pełnym zafakturowaniu przez nich lub objęciu wystawionymi przez nich fakturami  lub rachunkami zakresu robót wykonanych zgodnie z umowami o podwykonawstwo oraz o pełnym rozliczeniu tych robót do wysokości objętej płatnością końcową.</w:t>
      </w:r>
    </w:p>
    <w:p>
      <w:pPr>
        <w:pStyle w:val="Nagwek1"/>
        <w:numPr>
          <w:ilvl w:val="0"/>
          <w:numId w:val="2"/>
        </w:numPr>
        <w:tabs>
          <w:tab w:val="clear" w:pos="720"/>
          <w:tab w:val="left" w:pos="1138" w:leader="none"/>
        </w:tabs>
        <w:rPr>
          <w:color w:val="000000"/>
        </w:rPr>
      </w:pPr>
      <w:bookmarkStart w:id="20" w:name="__RefHeading___Toc740_2034973721"/>
      <w:bookmarkStart w:id="21" w:name="_Toc74305385"/>
      <w:bookmarkEnd w:id="20"/>
      <w:r>
        <w:rPr>
          <w:color w:val="000000"/>
        </w:rPr>
        <w:t>Gwarancja jakości i rękojmia</w:t>
      </w:r>
      <w:bookmarkEnd w:id="21"/>
    </w:p>
    <w:p>
      <w:pPr>
        <w:pStyle w:val="ListParagraph"/>
        <w:numPr>
          <w:ilvl w:val="0"/>
          <w:numId w:val="12"/>
        </w:numPr>
        <w:rPr>
          <w:color w:val="000000"/>
        </w:rPr>
      </w:pPr>
      <w:r>
        <w:rPr>
          <w:color w:val="000000"/>
        </w:rPr>
        <w:t>Wykonawca udziela Zamawiającemu gwarancji jakości na przedmiot umowy, tj. na roboty budowlane wraz z wbudowanymi materiałami i urządzeniami na okres …... miesięcy, licząc od daty odbioru ostatecznego przedmiotu umowy, o którym mowa w § 5 ustęp 2 i zobowiązuje się do wydania Zamawiającemu w dniu odbioru ostatecznego przedmiotu umowy dokumentu gwarancyjnego.</w:t>
      </w:r>
    </w:p>
    <w:p>
      <w:pPr>
        <w:pStyle w:val="ListParagraph"/>
        <w:numPr>
          <w:ilvl w:val="0"/>
          <w:numId w:val="12"/>
        </w:numPr>
        <w:rPr>
          <w:color w:val="000000"/>
        </w:rPr>
      </w:pPr>
      <w:r>
        <w:rPr>
          <w:color w:val="000000"/>
        </w:rPr>
        <w:t>Jeśli warunki gwarancji udzielonej przez producenta materiałów lub urządzeń przewidują dłuższe okresy gwarancji niż udzielone przez Wykonawcę - obowiązuje okres gwarancji wynikający z gwarancji producenta.</w:t>
      </w:r>
    </w:p>
    <w:p>
      <w:pPr>
        <w:pStyle w:val="ListParagraph"/>
        <w:numPr>
          <w:ilvl w:val="0"/>
          <w:numId w:val="12"/>
        </w:numPr>
        <w:rPr>
          <w:color w:val="000000"/>
        </w:rPr>
      </w:pPr>
      <w:r>
        <w:rPr>
          <w:color w:val="000000"/>
        </w:rPr>
        <w:t>Usterki stwierdzone w okresie gwarancji jakości Wykonawca jest zobowiązany usunąć w terminie 7 dni od daty ich zgłoszenia lub w innym terminie wyznaczonym przez Zamawiającego w porozumieniu z Wykonawcą.</w:t>
      </w:r>
    </w:p>
    <w:p>
      <w:pPr>
        <w:pStyle w:val="ListParagraph"/>
        <w:numPr>
          <w:ilvl w:val="0"/>
          <w:numId w:val="12"/>
        </w:numPr>
        <w:rPr>
          <w:color w:val="000000"/>
        </w:rPr>
      </w:pPr>
      <w:r>
        <w:rPr>
          <w:color w:val="000000"/>
        </w:rPr>
        <w:t>Jeżeli Wykonawca nie usunie usterek w terminie, o którym mowa w ustępie 3, Zamawiający może zlecić ich usunięcie osobie trzeciej na koszt Wykonawcy.</w:t>
      </w:r>
    </w:p>
    <w:p>
      <w:pPr>
        <w:pStyle w:val="ListParagraph"/>
        <w:numPr>
          <w:ilvl w:val="0"/>
          <w:numId w:val="12"/>
        </w:numPr>
        <w:rPr>
          <w:color w:val="000000"/>
        </w:rPr>
      </w:pPr>
      <w:r>
        <w:rPr>
          <w:color w:val="000000"/>
        </w:rPr>
        <w:t>W okresie udzielonej gwarancji Wykonawca zobowiązuje się do:</w:t>
      </w:r>
    </w:p>
    <w:p>
      <w:pPr>
        <w:pStyle w:val="ListParagraph"/>
        <w:numPr>
          <w:ilvl w:val="1"/>
          <w:numId w:val="12"/>
        </w:numPr>
        <w:rPr>
          <w:color w:val="000000"/>
        </w:rPr>
      </w:pPr>
      <w:r>
        <w:rPr>
          <w:color w:val="000000"/>
        </w:rPr>
        <w:t>nieodpłatnego wykonywania przeglądów gwarancyjnych w terminach ustalonych z Zamawiającym,</w:t>
      </w:r>
    </w:p>
    <w:p>
      <w:pPr>
        <w:pStyle w:val="ListParagraph"/>
        <w:numPr>
          <w:ilvl w:val="1"/>
          <w:numId w:val="12"/>
        </w:numPr>
        <w:rPr>
          <w:color w:val="000000"/>
        </w:rPr>
      </w:pPr>
      <w:r>
        <w:rPr>
          <w:color w:val="000000"/>
        </w:rPr>
        <w:t>usuwania na własny koszt wszelkich wad przedmiotu umowy powstałych w okresie trwania gwarancji.</w:t>
      </w:r>
    </w:p>
    <w:p>
      <w:pPr>
        <w:pStyle w:val="ListParagraph"/>
        <w:numPr>
          <w:ilvl w:val="0"/>
          <w:numId w:val="12"/>
        </w:numPr>
        <w:rPr>
          <w:color w:val="000000"/>
        </w:rPr>
      </w:pPr>
      <w:r>
        <w:rPr>
          <w:color w:val="000000"/>
        </w:rPr>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pPr>
        <w:pStyle w:val="ListParagraph"/>
        <w:numPr>
          <w:ilvl w:val="0"/>
          <w:numId w:val="12"/>
        </w:numPr>
        <w:rPr>
          <w:color w:val="000000"/>
        </w:rPr>
      </w:pPr>
      <w:r>
        <w:rPr>
          <w:color w:val="000000"/>
        </w:rPr>
        <w:t>Zamawiający może dochodzić roszczeń z tytułu gwarancji także po okresie określonym w ustępie 1, jeżeli zgłosił wadę przed upływem tego okresu.</w:t>
      </w:r>
    </w:p>
    <w:p>
      <w:pPr>
        <w:pStyle w:val="ListParagraph"/>
        <w:numPr>
          <w:ilvl w:val="0"/>
          <w:numId w:val="12"/>
        </w:numPr>
        <w:rPr>
          <w:color w:val="000000"/>
        </w:rPr>
      </w:pPr>
      <w:r>
        <w:rPr>
          <w:color w:val="000000"/>
        </w:rPr>
        <w:t>Zamawiający może wykonywać uprawnienia z tytułu gwarancji niezależnie od uprawnień z tytułu rękojmi za wady.</w:t>
      </w:r>
    </w:p>
    <w:p>
      <w:pPr>
        <w:pStyle w:val="ListParagraph"/>
        <w:numPr>
          <w:ilvl w:val="0"/>
          <w:numId w:val="12"/>
        </w:numPr>
        <w:rPr>
          <w:color w:val="000000"/>
        </w:rPr>
      </w:pPr>
      <w:r>
        <w:rPr>
          <w:color w:val="000000"/>
        </w:rPr>
        <w:t>Okres odpowiedzialności Wykonawcy z tytułu rękojmi za wady przedmiotu umowy wynosi …….. miesięcy/ące, licząc od daty odbioru ostatecznego przedmiotu umowy, o którym mowa w § 5 ustęp 2.</w:t>
      </w:r>
    </w:p>
    <w:p>
      <w:pPr>
        <w:pStyle w:val="ListParagraph"/>
        <w:numPr>
          <w:ilvl w:val="0"/>
          <w:numId w:val="12"/>
        </w:numPr>
        <w:rPr>
          <w:color w:val="000000"/>
        </w:rPr>
      </w:pPr>
      <w:r>
        <w:rPr>
          <w:color w:val="000000"/>
        </w:rPr>
        <w:t>W ramach rękojmi Wykonawca odpowiada również za wady materiałów, rzeczy i urządzeń, które wykorzystuje przy wykonywaniu przedmiotu umowy, w szczególności jeżeli te materiały, rzeczy i urządzenia nie mają właściwości, o których istnieniu zapewniali: producent lub jego przedstawiciel, osoba, która wprowadziła je do obrotu w zakresie swojej działalności gospodarczej, oraz osoba, która przez umieszczenie na nich swojej nazwy, znaku towarowego lub innego oznaczenia odróżniającego przedstawia się jako producent.</w:t>
      </w:r>
    </w:p>
    <w:p>
      <w:pPr>
        <w:pStyle w:val="ListParagraph"/>
        <w:numPr>
          <w:ilvl w:val="0"/>
          <w:numId w:val="12"/>
        </w:numPr>
        <w:rPr>
          <w:color w:val="000000"/>
        </w:rPr>
      </w:pPr>
      <w:r>
        <w:rPr>
          <w:color w:val="000000"/>
        </w:rPr>
        <w:t xml:space="preserve"> </w:t>
      </w:r>
      <w:r>
        <w:rPr>
          <w:color w:val="000000"/>
        </w:rPr>
        <w:t>W sytuacji, gdy wystąpi konieczność przedłużenia terminu realizacji zamówienia w stosunku do terminów wskazanych w § 2, Wykonawca przed podpisaniem aneksu, zobowiązany jest do przedłużenia terminu ważności wniesionego zabezpieczenia należytego wykonania umowy, albo jeśli nie jest to możliwe, do wniesienia nowego zabezpieczenia na okres wynikający z aneksy do umowy.</w:t>
      </w:r>
    </w:p>
    <w:p>
      <w:pPr>
        <w:pStyle w:val="ListParagraph"/>
        <w:numPr>
          <w:ilvl w:val="0"/>
          <w:numId w:val="12"/>
        </w:numPr>
        <w:rPr>
          <w:color w:val="000000"/>
        </w:rPr>
      </w:pPr>
      <w:r>
        <w:rPr>
          <w:color w:val="000000"/>
        </w:rPr>
        <w:t xml:space="preserve"> </w:t>
      </w:r>
      <w:r>
        <w:rPr>
          <w:color w:val="000000"/>
        </w:rPr>
        <w:t xml:space="preserve">Wykonawca zobowiązany jest do przedłużenia terminu ważności wniesionego zabezpieczenia należytego wykonania umowy, albo jeśli nie jest to możliwe, do wniesienia nowego zabezpieczenia także w pozostałych przypadkach wydłużenia terminu realizacji przedmiotu umowy. </w:t>
      </w:r>
    </w:p>
    <w:p>
      <w:pPr>
        <w:pStyle w:val="Nagwek1"/>
        <w:numPr>
          <w:ilvl w:val="0"/>
          <w:numId w:val="2"/>
        </w:numPr>
        <w:tabs>
          <w:tab w:val="clear" w:pos="720"/>
          <w:tab w:val="left" w:pos="1188" w:leader="none"/>
        </w:tabs>
        <w:rPr>
          <w:color w:val="000000"/>
        </w:rPr>
      </w:pPr>
      <w:bookmarkStart w:id="22" w:name="__RefHeading___Toc742_2034973721"/>
      <w:bookmarkStart w:id="23" w:name="_Toc74305386"/>
      <w:bookmarkEnd w:id="22"/>
      <w:r>
        <w:rPr>
          <w:color w:val="000000"/>
        </w:rPr>
        <w:t>Ubezpieczenie</w:t>
      </w:r>
      <w:bookmarkEnd w:id="23"/>
    </w:p>
    <w:p>
      <w:pPr>
        <w:pStyle w:val="ListParagraph"/>
        <w:numPr>
          <w:ilvl w:val="0"/>
          <w:numId w:val="13"/>
        </w:numPr>
        <w:rPr>
          <w:color w:val="000000"/>
        </w:rPr>
      </w:pPr>
      <w:r>
        <w:rPr>
          <w:color w:val="000000"/>
        </w:rPr>
        <w:t xml:space="preserve">Wykonawca zobowiązany jest do posiadania ubezpieczenia odpowiedzialności cywilnej w ramach prowadzonej działalności, obejmującej przedmiot umowy na kwotę co najmniej </w:t>
      </w:r>
    </w:p>
    <w:p>
      <w:pPr>
        <w:pStyle w:val="ListParagraph"/>
        <w:ind w:left="0" w:hanging="0"/>
        <w:rPr>
          <w:color w:val="000000"/>
        </w:rPr>
      </w:pPr>
      <w:r>
        <w:rPr>
          <w:color w:val="000000"/>
        </w:rPr>
        <w:t xml:space="preserve">      </w:t>
      </w:r>
      <w:r>
        <w:rPr>
          <w:color w:val="000000"/>
        </w:rPr>
        <w:t>600 000,00 zł.</w:t>
      </w:r>
    </w:p>
    <w:p>
      <w:pPr>
        <w:pStyle w:val="ListParagraph"/>
        <w:numPr>
          <w:ilvl w:val="0"/>
          <w:numId w:val="13"/>
        </w:numPr>
        <w:rPr>
          <w:color w:val="000000"/>
        </w:rPr>
      </w:pPr>
      <w:r>
        <w:rPr>
          <w:color w:val="000000"/>
        </w:rPr>
        <w:t>Przed podpisaniem niniejszej umowy Wykonawca zobowiązany jest dostarczyć Zamawiającemu polisę lub inny dokument ubezpieczenia potwierdzający, że Wykonawca posiada ubezpieczenie odpowiedzialności cywilnej wskazane w ustępie 1. Niedopełnienie powyższego obowiązku będzie skutkować odstąpieniem Zamawiającego od czynności zawarcia umowy z przyczyn leżących po stronie Wykonawcy oraz zatrzymaniem wadium.</w:t>
      </w:r>
    </w:p>
    <w:p>
      <w:pPr>
        <w:pStyle w:val="ListParagraph"/>
        <w:numPr>
          <w:ilvl w:val="0"/>
          <w:numId w:val="13"/>
        </w:numPr>
        <w:rPr>
          <w:color w:val="000000"/>
        </w:rPr>
      </w:pPr>
      <w:r>
        <w:rPr>
          <w:color w:val="000000"/>
        </w:rPr>
        <w:t>W trakcie realizacji niniejszej umowy Wykonawca zobowiązany jest przedłużać wskazane powyżej ubezpieczenie, tak by obejmowało cały okres realizacji umowy oraz przedkładać dokument potwierdzający ten fakt nie później niż w terminie 3 dni przed datą wygaśnięcia poprzedniego ubezpieczenia.</w:t>
      </w:r>
    </w:p>
    <w:p>
      <w:pPr>
        <w:pStyle w:val="Nagwek1"/>
        <w:numPr>
          <w:ilvl w:val="0"/>
          <w:numId w:val="2"/>
        </w:numPr>
        <w:tabs>
          <w:tab w:val="clear" w:pos="720"/>
          <w:tab w:val="left" w:pos="1075" w:leader="none"/>
        </w:tabs>
        <w:rPr>
          <w:color w:val="000000"/>
        </w:rPr>
      </w:pPr>
      <w:bookmarkStart w:id="24" w:name="__RefHeading___Toc744_2034973721"/>
      <w:bookmarkStart w:id="25" w:name="_Toc74305387"/>
      <w:bookmarkEnd w:id="24"/>
      <w:r>
        <w:rPr>
          <w:color w:val="000000"/>
        </w:rPr>
        <w:t>Kary umowne</w:t>
      </w:r>
      <w:bookmarkEnd w:id="25"/>
    </w:p>
    <w:p>
      <w:pPr>
        <w:pStyle w:val="ListParagraph"/>
        <w:numPr>
          <w:ilvl w:val="0"/>
          <w:numId w:val="14"/>
        </w:numPr>
        <w:rPr>
          <w:color w:val="000000"/>
        </w:rPr>
      </w:pPr>
      <w:r>
        <w:rPr>
          <w:color w:val="000000"/>
        </w:rPr>
        <w:t>Wykonawca zapłaci Zamawiającemu karę umowną:</w:t>
      </w:r>
    </w:p>
    <w:p>
      <w:pPr>
        <w:pStyle w:val="ListParagraph"/>
        <w:numPr>
          <w:ilvl w:val="1"/>
          <w:numId w:val="14"/>
        </w:numPr>
        <w:rPr>
          <w:color w:val="000000"/>
        </w:rPr>
      </w:pPr>
      <w:r>
        <w:rPr>
          <w:color w:val="000000"/>
        </w:rPr>
        <w:t>za niedotrzymanie terminu zakończenia robót budowlanych, o którym mowa w § 2 ustęp 2 – w wysokości 0,2% kwoty brutto podanej w ofercie Wykonawcy, za każdy dzień zwłoki, za wyjątkiem sytuacji, gdy podczas odbioru końcowego robót stwierdzone zostały wady, a Wykonawca usunął je w terminie 7 dni, zgodnie z § 5 ustęp 1 punkt 1.7 podpunkt 1.7.1 umowy,</w:t>
      </w:r>
    </w:p>
    <w:p>
      <w:pPr>
        <w:pStyle w:val="ListParagraph"/>
        <w:numPr>
          <w:ilvl w:val="1"/>
          <w:numId w:val="14"/>
        </w:numPr>
        <w:rPr>
          <w:color w:val="000000"/>
        </w:rPr>
      </w:pPr>
      <w:r>
        <w:rPr>
          <w:color w:val="000000"/>
        </w:rPr>
        <w:t>za niedotrzymanie terminu zakończenia przedmiotu umowy, o którym mowa w § 2 ustęp 3 – w wysokości 0,2% kwoty brutto podanej w ofercie Wykonawcy, za każdy dzień zwłoki,</w:t>
      </w:r>
    </w:p>
    <w:p>
      <w:pPr>
        <w:pStyle w:val="ListParagraph"/>
        <w:numPr>
          <w:ilvl w:val="1"/>
          <w:numId w:val="14"/>
        </w:numPr>
        <w:rPr>
          <w:color w:val="000000"/>
        </w:rPr>
      </w:pPr>
      <w:r>
        <w:rPr>
          <w:color w:val="000000"/>
        </w:rPr>
        <w:t>za zwłokę w usunięciu usterek stwierdzonych w okresie gwarancji jakości w wysokości 0,2% kwoty brutto podanej w ofercie Wykonawcy, za każdy dzień zwłoki w terminie usunięcia usterek, o którym mowa w § 11 ustęp 3,</w:t>
      </w:r>
    </w:p>
    <w:p>
      <w:pPr>
        <w:pStyle w:val="ListParagraph"/>
        <w:numPr>
          <w:ilvl w:val="1"/>
          <w:numId w:val="14"/>
        </w:numPr>
        <w:rPr>
          <w:color w:val="000000"/>
        </w:rPr>
      </w:pPr>
      <w:r>
        <w:rPr>
          <w:color w:val="000000"/>
        </w:rPr>
        <w:t>za spowodowanie przerwy w realizacji robót z przyczyn zależnych od Wykonawcy, dłuższej niż 7 dni - w wysokości 3.000 zł (trzy tysiące złotych) za każdy dzień przerwy, trwającej dłużej niż 7 dni,</w:t>
      </w:r>
    </w:p>
    <w:p>
      <w:pPr>
        <w:pStyle w:val="ListParagraph"/>
        <w:numPr>
          <w:ilvl w:val="1"/>
          <w:numId w:val="14"/>
        </w:numPr>
        <w:rPr>
          <w:color w:val="000000"/>
        </w:rPr>
      </w:pPr>
      <w:r>
        <w:rPr>
          <w:color w:val="000000"/>
        </w:rPr>
        <w:t>za rażące naruszenie podstawowych obowiązków Wykonawcy, wynikających z umowy, w szczególności naruszenie zasad ochrony przeciwpożarowej, przepisów i zasad bezpieczeństwa, higieny pracy i ochrony zdrowia oraz utrzymania porządku na terenie budowy w wysokości 2.000,00 złotych za każde naruszenie stwierdzone wpisem do dziennika budowy,</w:t>
      </w:r>
    </w:p>
    <w:p>
      <w:pPr>
        <w:pStyle w:val="ListParagraph"/>
        <w:numPr>
          <w:ilvl w:val="1"/>
          <w:numId w:val="14"/>
        </w:numPr>
        <w:rPr>
          <w:color w:val="000000"/>
        </w:rPr>
      </w:pPr>
      <w:r>
        <w:rPr>
          <w:color w:val="000000"/>
        </w:rPr>
        <w:t>za nieprzedłożenie kolejnej polisy ubezpieczeniowej przed upływem terminu ważności poprzedniej w wysokości 0,1% kwoty brutto podanej w ofercie Wykonawcy, za każdy dzień zwłoki,</w:t>
      </w:r>
    </w:p>
    <w:p>
      <w:pPr>
        <w:pStyle w:val="ListParagraph"/>
        <w:numPr>
          <w:ilvl w:val="1"/>
          <w:numId w:val="14"/>
        </w:numPr>
        <w:rPr>
          <w:color w:val="000000"/>
        </w:rPr>
      </w:pPr>
      <w:r>
        <w:rPr>
          <w:color w:val="000000"/>
        </w:rPr>
        <w:t xml:space="preserve"> </w:t>
      </w:r>
      <w:r>
        <w:rPr>
          <w:color w:val="000000"/>
        </w:rPr>
        <w:t>za wprowadzenie podwykonawcy lub dalszego podwykonawcy na teren budowy przed zaakceptowaniem przez Zamawiającego umowy lub zmiany umowy z podwykonawcą lub dalszym podwykonawcą w wysokości 2% kwoty brutto podanej w ofercie Wykonawcy, za każdego podwykonawcę lub dalszego podwykonawcę,</w:t>
      </w:r>
    </w:p>
    <w:p>
      <w:pPr>
        <w:pStyle w:val="ListParagraph"/>
        <w:numPr>
          <w:ilvl w:val="1"/>
          <w:numId w:val="14"/>
        </w:numPr>
        <w:tabs>
          <w:tab w:val="clear" w:pos="720"/>
          <w:tab w:val="left" w:pos="1075" w:leader="none"/>
        </w:tabs>
        <w:rPr>
          <w:color w:val="000000"/>
        </w:rPr>
      </w:pPr>
      <w:r>
        <w:rPr>
          <w:color w:val="000000"/>
        </w:rPr>
        <w:t>za nieprzedłożenie do zaakceptowania projektu umowy/umowy o podwykonawstwo lub projektu zmiany umowy/ zmiany umowy o podwykonawstwo w wysokości 0,1% kwoty brutto podanej w ofercie Wykonawcy, za każdy nieprzedłożony do zaakceptowania projekt umowy/ umowę o podwykonawstwo lub projektu zmiany umowy/ zmianę umowy o podwykonawstwo,</w:t>
      </w:r>
    </w:p>
    <w:p>
      <w:pPr>
        <w:pStyle w:val="ListParagraph"/>
        <w:numPr>
          <w:ilvl w:val="1"/>
          <w:numId w:val="14"/>
        </w:numPr>
        <w:tabs>
          <w:tab w:val="clear" w:pos="720"/>
          <w:tab w:val="left" w:pos="1075" w:leader="none"/>
        </w:tabs>
        <w:rPr>
          <w:color w:val="000000"/>
        </w:rPr>
      </w:pPr>
      <w:r>
        <w:rPr>
          <w:color w:val="000000"/>
        </w:rPr>
        <w:t>za brak dokonania wymaganej przez Zamawiającego zmiany umowy o podwykonawstwo (w zakresie dostaw lub usług) w zakresie terminu zapłaty we wskazanym przez Zamawiającego terminie, w wysokości 12 000,00 zł,</w:t>
      </w:r>
    </w:p>
    <w:p>
      <w:pPr>
        <w:pStyle w:val="ListParagraph"/>
        <w:numPr>
          <w:ilvl w:val="1"/>
          <w:numId w:val="14"/>
        </w:numPr>
        <w:tabs>
          <w:tab w:val="clear" w:pos="720"/>
          <w:tab w:val="left" w:pos="1025" w:leader="none"/>
        </w:tabs>
        <w:rPr>
          <w:color w:val="000000"/>
        </w:rPr>
      </w:pPr>
      <w:r>
        <w:rPr>
          <w:color w:val="000000"/>
        </w:rPr>
        <w:t>za brak zapłaty wynagrodzenia należnego podwykonawcom lub dalszym podwykonawcom w wysokości 2% wynagrodzenia brutto podwykonawcy lub dalszego podwykonawcy, za każde dokonanie przez Zamawiającego bezpośredniej płatności na rzecz podwykonawców lub dalszych podwykonawców,</w:t>
      </w:r>
    </w:p>
    <w:p>
      <w:pPr>
        <w:pStyle w:val="ListParagraph"/>
        <w:numPr>
          <w:ilvl w:val="1"/>
          <w:numId w:val="14"/>
        </w:numPr>
        <w:tabs>
          <w:tab w:val="clear" w:pos="720"/>
          <w:tab w:val="left" w:pos="963" w:leader="none"/>
        </w:tabs>
        <w:rPr>
          <w:color w:val="000000"/>
        </w:rPr>
      </w:pPr>
      <w:r>
        <w:rPr>
          <w:color w:val="000000"/>
        </w:rPr>
        <w:t>za nieterminową zapłatę wynagrodzenia należnego podwykonawcom lub dalszym podwykonawcom w wysokości  0,2% wynagrodzenia brutto podwykonawcy lub dalszego podwykonawcy, za każdy dzień zwłoki, od dnia upływu terminu zapłaty do dnia zapłaty,</w:t>
      </w:r>
    </w:p>
    <w:p>
      <w:pPr>
        <w:pStyle w:val="ListParagraph"/>
        <w:numPr>
          <w:ilvl w:val="1"/>
          <w:numId w:val="14"/>
        </w:numPr>
        <w:tabs>
          <w:tab w:val="clear" w:pos="720"/>
          <w:tab w:val="left" w:pos="1025" w:leader="none"/>
        </w:tabs>
        <w:rPr>
          <w:color w:val="000000"/>
        </w:rPr>
      </w:pPr>
      <w:r>
        <w:rPr>
          <w:color w:val="000000"/>
        </w:rPr>
        <w:t>za powierzenie podwykonawcom realizacji przedmiotu umowy w zakresie większym niż wynikający z § 10 ustęp 1 w wysokości 10% wartości robót powierzonych podwykonawcom ponad limit wskazany w § 10 ustęp 1;</w:t>
      </w:r>
    </w:p>
    <w:p>
      <w:pPr>
        <w:pStyle w:val="ListParagraph"/>
        <w:numPr>
          <w:ilvl w:val="1"/>
          <w:numId w:val="14"/>
        </w:numPr>
        <w:tabs>
          <w:tab w:val="clear" w:pos="720"/>
          <w:tab w:val="left" w:pos="1025" w:leader="none"/>
        </w:tabs>
        <w:rPr>
          <w:color w:val="000000"/>
        </w:rPr>
      </w:pPr>
      <w:r>
        <w:rPr>
          <w:color w:val="000000"/>
        </w:rPr>
        <w:t>za wprowadzenie nowego podmiotu udostępniającego zasoby na teren budowy bez pisemnej zgody Zamawiającego - w wysokości 2.000,00 zł za każdy niezgłoszony podmiot udostępniający zasoby;</w:t>
      </w:r>
    </w:p>
    <w:p>
      <w:pPr>
        <w:pStyle w:val="ListParagraph"/>
        <w:numPr>
          <w:ilvl w:val="1"/>
          <w:numId w:val="14"/>
        </w:numPr>
        <w:tabs>
          <w:tab w:val="clear" w:pos="720"/>
          <w:tab w:val="left" w:pos="963" w:leader="none"/>
        </w:tabs>
        <w:rPr>
          <w:color w:val="000000"/>
        </w:rPr>
      </w:pPr>
      <w:r>
        <w:rPr>
          <w:color w:val="000000"/>
        </w:rPr>
        <w:t>za niespełnienie wymogu zatrudnienia na podstawie umowy o pracę we własnym przedsiębiorstwie lub przez podwykonawcę osób wykonujących czynności wskazane w § 6 ustęp 1 punkt 1.17 - w wysokości 3.000 zł (trzy tysiące złotych) za każdy stwierdzony przypadek niezatrudnienia pracownika, przy czym za niespełnienie powyższego wymogu traktowane będzie również nieprzedłożenie w wyznaczonym przez Zamawiającego terminie dowodów, o którym mowa w § 6 ustęp 1 punkt 1.17.</w:t>
      </w:r>
    </w:p>
    <w:p>
      <w:pPr>
        <w:pStyle w:val="ListParagraph"/>
        <w:numPr>
          <w:ilvl w:val="0"/>
          <w:numId w:val="14"/>
        </w:numPr>
        <w:rPr>
          <w:color w:val="000000"/>
        </w:rPr>
      </w:pPr>
      <w:r>
        <w:rPr>
          <w:color w:val="000000"/>
        </w:rPr>
        <w:t>Zapłata kary przez Wykonawcę lub odliczenie przez Zamawiającego kwoty kary z płatności należnej Wykonawcy nie zwalnia Wykonawcy z obowiązku ukończenia robót lub innych zobowiązań wynikających z umowy.</w:t>
      </w:r>
    </w:p>
    <w:p>
      <w:pPr>
        <w:pStyle w:val="ListParagraph"/>
        <w:numPr>
          <w:ilvl w:val="0"/>
          <w:numId w:val="14"/>
        </w:numPr>
        <w:rPr>
          <w:color w:val="000000"/>
        </w:rPr>
      </w:pPr>
      <w:r>
        <w:rPr>
          <w:color w:val="000000"/>
        </w:rPr>
        <w:t>Wykonawca zapłaci Zamawiającemu karę umowną w przypadku odstąpienia od umowy przez Zamawiającego z przyczyn leżących po stronie Wykonawcy - w wysokości 20%  kwoty brutto podanej w ofercie Wykonawcy.</w:t>
      </w:r>
    </w:p>
    <w:p>
      <w:pPr>
        <w:pStyle w:val="ListParagraph"/>
        <w:numPr>
          <w:ilvl w:val="0"/>
          <w:numId w:val="14"/>
        </w:numPr>
        <w:rPr>
          <w:color w:val="000000"/>
        </w:rPr>
      </w:pPr>
      <w:r>
        <w:rPr>
          <w:color w:val="000000"/>
        </w:rPr>
        <w:t>Zamawiającemu przysługuje prawo dochodzenia odszkodowania przewyższającego wysokość kar umownych, na zasadach ogólnych.</w:t>
      </w:r>
    </w:p>
    <w:p>
      <w:pPr>
        <w:pStyle w:val="ListParagraph"/>
        <w:numPr>
          <w:ilvl w:val="0"/>
          <w:numId w:val="14"/>
        </w:numPr>
        <w:rPr>
          <w:color w:val="000000"/>
        </w:rPr>
      </w:pPr>
      <w:r>
        <w:rPr>
          <w:color w:val="000000"/>
        </w:rPr>
        <w:t>Zamawiający może na bieżąco odliczyć kary umowne od płatności należnych Wykonawcy, a Wykonawca wyraża na to zgodę.</w:t>
      </w:r>
    </w:p>
    <w:p>
      <w:pPr>
        <w:pStyle w:val="ListParagraph"/>
        <w:numPr>
          <w:ilvl w:val="0"/>
          <w:numId w:val="14"/>
        </w:numPr>
        <w:rPr>
          <w:color w:val="000000"/>
        </w:rPr>
      </w:pPr>
      <w:r>
        <w:rPr>
          <w:color w:val="000000"/>
        </w:rPr>
        <w:t>Zamawiający zapłaci Wykonawcy ustawowe odsetki za opóźnienie w terminowym regulowaniu faktur.</w:t>
      </w:r>
    </w:p>
    <w:p>
      <w:pPr>
        <w:pStyle w:val="ListParagraph"/>
        <w:numPr>
          <w:ilvl w:val="0"/>
          <w:numId w:val="14"/>
        </w:numPr>
        <w:rPr>
          <w:color w:val="000000"/>
        </w:rPr>
      </w:pPr>
      <w:r>
        <w:rPr>
          <w:color w:val="000000"/>
        </w:rPr>
        <w:t>Łączna maksymalna wysokość kar umownych, których może dochodzić strona, nie może być wyższa niż 30% kwoty brutto podanej w ofercie Wykonawcy.</w:t>
      </w:r>
    </w:p>
    <w:p>
      <w:pPr>
        <w:pStyle w:val="Nagwek1"/>
        <w:numPr>
          <w:ilvl w:val="0"/>
          <w:numId w:val="2"/>
        </w:numPr>
        <w:tabs>
          <w:tab w:val="clear" w:pos="720"/>
          <w:tab w:val="left" w:pos="1138" w:leader="none"/>
        </w:tabs>
        <w:rPr>
          <w:color w:val="000000"/>
        </w:rPr>
      </w:pPr>
      <w:bookmarkStart w:id="26" w:name="__RefHeading___Toc746_2034973721"/>
      <w:bookmarkStart w:id="27" w:name="_Toc74305388"/>
      <w:bookmarkEnd w:id="26"/>
      <w:r>
        <w:rPr>
          <w:color w:val="000000"/>
        </w:rPr>
        <w:t>Odstąpienie od umowy</w:t>
      </w:r>
      <w:bookmarkEnd w:id="27"/>
    </w:p>
    <w:p>
      <w:pPr>
        <w:pStyle w:val="ListParagraph"/>
        <w:numPr>
          <w:ilvl w:val="0"/>
          <w:numId w:val="15"/>
        </w:numPr>
        <w:rPr>
          <w:color w:val="000000"/>
        </w:rPr>
      </w:pPr>
      <w:r>
        <w:rPr>
          <w:color w:val="000000"/>
        </w:rPr>
        <w:t>Poza przypadkami przewidzianymi w kodeksie cywilnym Zamawiającemu przysługuje prawo odstąpienia od umowy w trakcie jej obowiązywania, gdy:</w:t>
      </w:r>
    </w:p>
    <w:p>
      <w:pPr>
        <w:pStyle w:val="ListParagraph"/>
        <w:numPr>
          <w:ilvl w:val="1"/>
          <w:numId w:val="15"/>
        </w:numPr>
        <w:rPr>
          <w:color w:val="000000"/>
        </w:rPr>
      </w:pPr>
      <w:r>
        <w:rPr>
          <w:color w:val="000000"/>
        </w:rPr>
        <w:t xml:space="preserve"> </w:t>
      </w:r>
      <w:r>
        <w:rPr>
          <w:color w:val="000000"/>
        </w:rPr>
        <w:t>zostanie wydany nakaz zajęcia majątku Wykonawcy,</w:t>
      </w:r>
    </w:p>
    <w:p>
      <w:pPr>
        <w:pStyle w:val="ListParagraph"/>
        <w:numPr>
          <w:ilvl w:val="1"/>
          <w:numId w:val="15"/>
        </w:numPr>
        <w:rPr>
          <w:color w:val="000000"/>
        </w:rPr>
      </w:pPr>
      <w:r>
        <w:rPr>
          <w:color w:val="000000"/>
        </w:rPr>
        <w:t xml:space="preserve">  </w:t>
      </w:r>
      <w:r>
        <w:rPr>
          <w:color w:val="000000"/>
        </w:rPr>
        <w:t>Wykonawca z przyczyn leżących po swojej stronie nie rozpoczął robót bez uzasadnionych przyczyn oraz nie podjął się ich wykonania w ciągu 7 dni roboczych od otrzymania pisemnego ponaglenia wzywającego do rozpoczęcia robót,</w:t>
      </w:r>
    </w:p>
    <w:p>
      <w:pPr>
        <w:pStyle w:val="ListParagraph"/>
        <w:numPr>
          <w:ilvl w:val="1"/>
          <w:numId w:val="15"/>
        </w:numPr>
        <w:rPr>
          <w:color w:val="000000"/>
        </w:rPr>
      </w:pPr>
      <w:r>
        <w:rPr>
          <w:color w:val="000000"/>
        </w:rPr>
        <w:t xml:space="preserve"> </w:t>
      </w:r>
      <w:r>
        <w:rPr>
          <w:color w:val="000000"/>
        </w:rPr>
        <w:t>Wykonawca, nie kontynuuje robót pomimo wezwania Zamawiającego złożonego na piśmie lub Wykonawca przerwał z przyczyn leżących po stronie Wykonawcy realizację przedmiotu umowy i przerwa ta trwa dłużej niż 7 dni,</w:t>
      </w:r>
    </w:p>
    <w:p>
      <w:pPr>
        <w:pStyle w:val="ListParagraph"/>
        <w:numPr>
          <w:ilvl w:val="1"/>
          <w:numId w:val="15"/>
        </w:numPr>
        <w:rPr>
          <w:color w:val="000000"/>
        </w:rPr>
      </w:pPr>
      <w:r>
        <w:rPr>
          <w:color w:val="000000"/>
        </w:rPr>
        <w:t xml:space="preserve"> </w:t>
      </w:r>
      <w:r>
        <w:rPr>
          <w:color w:val="000000"/>
        </w:rPr>
        <w:t>Wykonawca skierował, do kierowania robotami inną osobę niż wskazaną w § 7 ustęp 2,</w:t>
      </w:r>
    </w:p>
    <w:p>
      <w:pPr>
        <w:pStyle w:val="ListParagraph"/>
        <w:numPr>
          <w:ilvl w:val="1"/>
          <w:numId w:val="15"/>
        </w:numPr>
        <w:rPr>
          <w:color w:val="000000"/>
        </w:rPr>
      </w:pPr>
      <w:r>
        <w:rPr>
          <w:color w:val="000000"/>
        </w:rPr>
        <w:t xml:space="preserve"> </w:t>
      </w:r>
      <w:r>
        <w:rPr>
          <w:color w:val="000000"/>
        </w:rPr>
        <w:t>Wykonawca powierzył podwykonawcy realizację umowy bez dokonania czynności, o których mowa w § 10,</w:t>
      </w:r>
    </w:p>
    <w:p>
      <w:pPr>
        <w:pStyle w:val="ListParagraph"/>
        <w:numPr>
          <w:ilvl w:val="1"/>
          <w:numId w:val="15"/>
        </w:numPr>
        <w:rPr>
          <w:color w:val="000000"/>
        </w:rPr>
      </w:pPr>
      <w:r>
        <w:rPr>
          <w:color w:val="000000"/>
        </w:rPr>
        <w:t xml:space="preserve"> </w:t>
      </w:r>
      <w:r>
        <w:rPr>
          <w:color w:val="000000"/>
        </w:rPr>
        <w:t>wystąpi konieczność co najmniej trzykrotnego dokonywania przez Zamawiającego bezpośredniej zapłaty podwykonawcy lub dalszemu podwykonawcy lub konieczność dokonania bezpośrednich zapłat na sumę większą niż 5% kwoty brutto podanej w ofercie,</w:t>
      </w:r>
    </w:p>
    <w:p>
      <w:pPr>
        <w:pStyle w:val="ListParagraph"/>
        <w:numPr>
          <w:ilvl w:val="1"/>
          <w:numId w:val="15"/>
        </w:numPr>
        <w:rPr>
          <w:color w:val="000000"/>
        </w:rPr>
      </w:pPr>
      <w:r>
        <w:rPr>
          <w:color w:val="000000"/>
        </w:rPr>
        <w:t xml:space="preserve"> </w:t>
      </w:r>
      <w:r>
        <w:rPr>
          <w:color w:val="000000"/>
        </w:rPr>
        <w:t>Wykonawca realizuje roboty przewidziane niniejszą umową w sposób niezgodny z dokumentacją projektową, wskazaniami Zamawiającego lub niniejszą umową oraz pomimo co najmniej dwukrotnego pisemnego upomnienia nadal realizuje roboty wadliwie,</w:t>
      </w:r>
    </w:p>
    <w:p>
      <w:pPr>
        <w:pStyle w:val="ListParagraph"/>
        <w:numPr>
          <w:ilvl w:val="1"/>
          <w:numId w:val="15"/>
        </w:numPr>
        <w:rPr>
          <w:color w:val="000000"/>
        </w:rPr>
      </w:pPr>
      <w:r>
        <w:rPr>
          <w:color w:val="000000"/>
        </w:rPr>
        <w:t xml:space="preserve"> </w:t>
      </w:r>
      <w:r>
        <w:rPr>
          <w:color w:val="000000"/>
        </w:rPr>
        <w:t>Wykonawca nie usunął stwierdzonych podczas odbioru wad i usterek w terminie wyznaczonym przez Zamawiającego zgodnie z § 5 ustęp 1 punkt 1.7 podpunkt 1.7.1,</w:t>
      </w:r>
    </w:p>
    <w:p>
      <w:pPr>
        <w:pStyle w:val="ListParagraph"/>
        <w:numPr>
          <w:ilvl w:val="1"/>
          <w:numId w:val="15"/>
        </w:numPr>
        <w:tabs>
          <w:tab w:val="clear" w:pos="720"/>
          <w:tab w:val="left" w:pos="912" w:leader="none"/>
        </w:tabs>
        <w:ind w:left="567" w:hanging="170"/>
        <w:rPr>
          <w:color w:val="000000"/>
        </w:rPr>
      </w:pPr>
      <w:r>
        <w:rPr>
          <w:color w:val="000000"/>
        </w:rPr>
        <w:t xml:space="preserve"> </w:t>
      </w:r>
      <w:r>
        <w:rPr>
          <w:color w:val="000000"/>
        </w:rPr>
        <w:t>zaistnieje istotna zmiana okoliczności powodująca, że wykonanie umowy nie leży w interesie publicznym, czego nie można było przewidzieć w chwili zawarcia umowy.</w:t>
      </w:r>
    </w:p>
    <w:p>
      <w:pPr>
        <w:pStyle w:val="ListParagraph"/>
        <w:numPr>
          <w:ilvl w:val="0"/>
          <w:numId w:val="15"/>
        </w:numPr>
        <w:rPr>
          <w:color w:val="000000"/>
        </w:rPr>
      </w:pPr>
      <w:r>
        <w:rPr>
          <w:color w:val="000000"/>
        </w:rPr>
        <w:t>Odstąpienie od umowy powinno nastąpić w formie pisemnej z podaniem uzasadnienia – w terminie 30 dni od dnia, w którym Zamawiający dowiedział się o okolicznościach uzasadniających odstąpienie.</w:t>
      </w:r>
    </w:p>
    <w:p>
      <w:pPr>
        <w:pStyle w:val="ListParagraph"/>
        <w:numPr>
          <w:ilvl w:val="0"/>
          <w:numId w:val="15"/>
        </w:numPr>
        <w:rPr>
          <w:color w:val="000000"/>
        </w:rPr>
      </w:pPr>
      <w:r>
        <w:rPr>
          <w:color w:val="000000"/>
        </w:rPr>
        <w:t>W przypadku odstąpienia od umowy w okolicznościach o jakich mowa w ustępie 1 punkt 1.9 Wykonawca może żądać wynagrodzenia jedynie za część przedmiotu umowy wykonaną do daty odstąpienia.</w:t>
      </w:r>
    </w:p>
    <w:p>
      <w:pPr>
        <w:pStyle w:val="ListParagraph"/>
        <w:numPr>
          <w:ilvl w:val="0"/>
          <w:numId w:val="15"/>
        </w:numPr>
        <w:rPr>
          <w:color w:val="000000"/>
        </w:rPr>
      </w:pPr>
      <w:r>
        <w:rPr>
          <w:color w:val="000000"/>
        </w:rPr>
        <w:t>Odstąpienie od umowy może odnosić się do całego przedmiotu umowy lub tylko do części jeszcze nie wykonanej przez Wykonawcę.</w:t>
      </w:r>
    </w:p>
    <w:p>
      <w:pPr>
        <w:pStyle w:val="ListParagraph"/>
        <w:numPr>
          <w:ilvl w:val="0"/>
          <w:numId w:val="15"/>
        </w:numPr>
        <w:rPr>
          <w:color w:val="000000"/>
        </w:rPr>
      </w:pPr>
      <w:r>
        <w:rPr>
          <w:color w:val="000000"/>
        </w:rPr>
        <w:t>W wypadku odstąpienia od umowy Wykonawcę oraz Zamawiającego obciążają następujące obowiązki szczegółowe:</w:t>
      </w:r>
    </w:p>
    <w:p>
      <w:pPr>
        <w:pStyle w:val="ListParagraph"/>
        <w:numPr>
          <w:ilvl w:val="1"/>
          <w:numId w:val="15"/>
        </w:numPr>
        <w:rPr>
          <w:color w:val="000000"/>
        </w:rPr>
      </w:pPr>
      <w:r>
        <w:rPr>
          <w:color w:val="000000"/>
        </w:rPr>
        <w:t xml:space="preserve"> </w:t>
      </w:r>
      <w:r>
        <w:rPr>
          <w:color w:val="000000"/>
        </w:rPr>
        <w:t>w terminie 14 dni od daty odstąpienia od umowy, Wykonawca przy udziale Zamawiającego sporządzi szczegółowy protokół inwentaryzacji robót w toku, według stanu na dzień odstąpienia,</w:t>
      </w:r>
    </w:p>
    <w:p>
      <w:pPr>
        <w:pStyle w:val="ListParagraph"/>
        <w:numPr>
          <w:ilvl w:val="1"/>
          <w:numId w:val="15"/>
        </w:numPr>
        <w:rPr>
          <w:color w:val="000000"/>
        </w:rPr>
      </w:pPr>
      <w:r>
        <w:rPr>
          <w:color w:val="000000"/>
        </w:rPr>
        <w:t xml:space="preserve"> </w:t>
      </w:r>
      <w:r>
        <w:rPr>
          <w:color w:val="000000"/>
        </w:rPr>
        <w:t>Wykonawca zabezpieczy przerwane roboty w zakresie obustronnie uzgodnionym na koszt tej strony, która ponosi winę za odstąpienie od umowy,</w:t>
      </w:r>
    </w:p>
    <w:p>
      <w:pPr>
        <w:pStyle w:val="ListParagraph"/>
        <w:numPr>
          <w:ilvl w:val="1"/>
          <w:numId w:val="15"/>
        </w:numPr>
        <w:rPr>
          <w:color w:val="000000"/>
        </w:rPr>
      </w:pPr>
      <w:r>
        <w:rPr>
          <w:color w:val="000000"/>
        </w:rPr>
        <w:t xml:space="preserve"> </w:t>
      </w:r>
      <w:r>
        <w:rPr>
          <w:color w:val="000000"/>
        </w:rPr>
        <w:t>Wykonawca sporządzi wykaz tych materiałów, konstrukcji lub urządzeń, które nie mogą być wykorzystane przez niego do realizacji innych robót nie objętych niniejszą umową, jeżeli odstąpienie od umowy nastąpiło z przyczyn niezależnych od niego,</w:t>
      </w:r>
    </w:p>
    <w:p>
      <w:pPr>
        <w:pStyle w:val="ListParagraph"/>
        <w:numPr>
          <w:ilvl w:val="1"/>
          <w:numId w:val="15"/>
        </w:numPr>
        <w:rPr>
          <w:color w:val="000000"/>
        </w:rPr>
      </w:pPr>
      <w:r>
        <w:rPr>
          <w:color w:val="000000"/>
        </w:rPr>
        <w:t xml:space="preserve"> </w:t>
      </w:r>
      <w:r>
        <w:rPr>
          <w:color w:val="000000"/>
        </w:rPr>
        <w:t>jeżeli odstąpienie od umowy nastąpiło z przyczyn, za które Wykonawca nie odpowiada lub odstąpienie dotyczyło części przedmiotu umowy, Wykonawca zgłosi do dokonania przez Zamawiającego odbioru robót przerwanych oraz robót zabezpieczających, przedkładając jednocześnie kosztorys powykonawczy na te roboty, a Zamawiający dokona ich odbioru w ciągu 21 dni roboczych; protokół odbioru wraz z zaakceptowanym przez Zamawiającego kosztorysem powykonawczym stanowić będzie podstawę do wystawienia faktury VAT przez Wykonawcę,</w:t>
      </w:r>
    </w:p>
    <w:p>
      <w:pPr>
        <w:pStyle w:val="ListParagraph"/>
        <w:numPr>
          <w:ilvl w:val="1"/>
          <w:numId w:val="15"/>
        </w:numPr>
        <w:rPr>
          <w:color w:val="000000"/>
        </w:rPr>
      </w:pPr>
      <w:r>
        <w:rPr>
          <w:color w:val="000000"/>
        </w:rPr>
        <w:t xml:space="preserve"> </w:t>
      </w:r>
      <w:r>
        <w:rPr>
          <w:color w:val="000000"/>
        </w:rPr>
        <w:t>Wykonawca niezwłocznie, a najpóźniej w terminie 7 dni od dnia odstąpienia, usunie z terenu budowy urządzenia zaplecza przez niego dostarczone lub wzniesione.</w:t>
      </w:r>
    </w:p>
    <w:p>
      <w:pPr>
        <w:pStyle w:val="Nagwek1"/>
        <w:numPr>
          <w:ilvl w:val="0"/>
          <w:numId w:val="2"/>
        </w:numPr>
        <w:tabs>
          <w:tab w:val="clear" w:pos="720"/>
          <w:tab w:val="left" w:pos="1138" w:leader="none"/>
        </w:tabs>
        <w:rPr>
          <w:color w:val="000000"/>
        </w:rPr>
      </w:pPr>
      <w:bookmarkStart w:id="28" w:name="__RefHeading___Toc748_2034973721"/>
      <w:bookmarkStart w:id="29" w:name="_Toc74305389"/>
      <w:bookmarkEnd w:id="28"/>
      <w:r>
        <w:rPr>
          <w:color w:val="000000"/>
        </w:rPr>
        <w:t>Zmiana umowy</w:t>
      </w:r>
      <w:bookmarkEnd w:id="29"/>
    </w:p>
    <w:p>
      <w:pPr>
        <w:pStyle w:val="ListParagraph"/>
        <w:numPr>
          <w:ilvl w:val="0"/>
          <w:numId w:val="16"/>
        </w:numPr>
        <w:rPr>
          <w:color w:val="000000"/>
        </w:rPr>
      </w:pPr>
      <w:r>
        <w:rPr>
          <w:color w:val="000000"/>
        </w:rPr>
        <w:t>Wszelkie zmiany i uzupełnienia treści niniejszej umowy wymagają formy pisemnej pod rygorem ich nieważności.</w:t>
      </w:r>
    </w:p>
    <w:p>
      <w:pPr>
        <w:pStyle w:val="ListParagraph"/>
        <w:numPr>
          <w:ilvl w:val="0"/>
          <w:numId w:val="16"/>
        </w:numPr>
        <w:rPr>
          <w:color w:val="000000"/>
        </w:rPr>
      </w:pPr>
      <w:r>
        <w:rPr>
          <w:color w:val="000000"/>
        </w:rPr>
        <w:t>Strony dopuszczają wprowadzenie do treści niniejszej umowy, poza przypadkami określonymi w art. 455 ustawy prawo zamówień publicznych, zmian jej postanowień w stosunku do treści oferty, na podstawie której dokonano wyboru Wykonawcy. Zmiany te mogą dotyczyć:</w:t>
      </w:r>
    </w:p>
    <w:p>
      <w:pPr>
        <w:pStyle w:val="ListParagraph"/>
        <w:numPr>
          <w:ilvl w:val="1"/>
          <w:numId w:val="16"/>
        </w:numPr>
        <w:rPr>
          <w:color w:val="000000"/>
        </w:rPr>
      </w:pPr>
      <w:r>
        <w:rPr>
          <w:color w:val="000000"/>
        </w:rPr>
        <w:t xml:space="preserve"> </w:t>
      </w:r>
      <w:r>
        <w:rPr>
          <w:color w:val="000000"/>
        </w:rPr>
        <w:t>terminu zakończenia robót budowlanych oraz terminu zakończenia przedmiotu umowy w przypadku:</w:t>
      </w:r>
    </w:p>
    <w:p>
      <w:pPr>
        <w:pStyle w:val="ListParagraph"/>
        <w:numPr>
          <w:ilvl w:val="2"/>
          <w:numId w:val="16"/>
        </w:numPr>
        <w:rPr>
          <w:color w:val="000000"/>
        </w:rPr>
      </w:pPr>
      <w:r>
        <w:rPr>
          <w:color w:val="000000"/>
        </w:rPr>
        <w:t>wystąpienia siły wyższej, to znaczy niezależnego od Stron losowego zdarzenia zewnętrznego, które było niemożliwe do przewidzenia w momencie zawarcia Umowy i któremu nie można było zapobiec mimo dochowania należytej staranności. Strony uzgadniają, że pod pojęciem siły wyższej rozumieją: kataklizmy spowodowane siłami natury np. trzęsienie ziemi, huragan, burza, powódź, pożar oraz wojnę, zamach terrorystyczny, strajk itp.</w:t>
      </w:r>
    </w:p>
    <w:p>
      <w:pPr>
        <w:pStyle w:val="ListParagraph"/>
        <w:numPr>
          <w:ilvl w:val="2"/>
          <w:numId w:val="16"/>
        </w:numPr>
        <w:rPr>
          <w:color w:val="000000"/>
        </w:rPr>
      </w:pPr>
      <w:r>
        <w:rPr>
          <w:color w:val="000000"/>
        </w:rPr>
        <w:t>wystąpienia niekorzystnych warunków atmosferycznych uniemożliwiających prawidłowe wykonanie robót, w szczególności z powodu technologii realizacji prac określonej w specyfikacji technicznej, normach lub innych przepisach wymagającej konkretnych warunków atmosferycznych, jeżeli konieczność wykonania prac w tym okresie nie jest następstwem okoliczności, za które Wykonawca ponosi odpowiedzialność,</w:t>
      </w:r>
    </w:p>
    <w:p>
      <w:pPr>
        <w:pStyle w:val="ListParagraph"/>
        <w:numPr>
          <w:ilvl w:val="2"/>
          <w:numId w:val="16"/>
        </w:numPr>
        <w:rPr>
          <w:color w:val="000000"/>
        </w:rPr>
      </w:pPr>
      <w:r>
        <w:rPr>
          <w:color w:val="000000"/>
        </w:rPr>
        <w:t>przekroczenia przewidzianych przepisami prawa terminów trwania procedur administracyjnych, liczonych zgodnie z zasadami określonymi w kodeksie postępowania administracyjnego lub zgodnie z zasadami określonymi w aktach prawnych z zakresu prawa administracyjnego,</w:t>
      </w:r>
    </w:p>
    <w:p>
      <w:pPr>
        <w:pStyle w:val="ListParagraph"/>
        <w:numPr>
          <w:ilvl w:val="2"/>
          <w:numId w:val="16"/>
        </w:numPr>
        <w:rPr>
          <w:color w:val="000000"/>
        </w:rPr>
      </w:pPr>
      <w:r>
        <w:rPr>
          <w:color w:val="000000"/>
        </w:rPr>
        <w:t>zmiany powszechnie obowiązujących przepisów prawa w zakresie mającym wpływ na realizację przedmiotu zamówienia lub świadczenia Stron,</w:t>
      </w:r>
    </w:p>
    <w:p>
      <w:pPr>
        <w:pStyle w:val="ListParagraph"/>
        <w:numPr>
          <w:ilvl w:val="2"/>
          <w:numId w:val="16"/>
        </w:numPr>
        <w:rPr>
          <w:color w:val="000000"/>
        </w:rPr>
      </w:pPr>
      <w:r>
        <w:rPr>
          <w:color w:val="000000"/>
        </w:rPr>
        <w:t>zlecenia przez Zamawiającego Wykonawcy wykonania robót zamiennych,</w:t>
      </w:r>
    </w:p>
    <w:p>
      <w:pPr>
        <w:pStyle w:val="ListParagraph"/>
        <w:numPr>
          <w:ilvl w:val="2"/>
          <w:numId w:val="16"/>
        </w:numPr>
        <w:rPr>
          <w:color w:val="000000"/>
        </w:rPr>
      </w:pPr>
      <w:r>
        <w:rPr>
          <w:color w:val="000000"/>
        </w:rPr>
        <w:t>zlecenia Wykonawcy realizacji dodatkowych dostaw, usług lub robót budowlanych, nieobjętych zamówieniem podstawowym,</w:t>
      </w:r>
    </w:p>
    <w:p>
      <w:pPr>
        <w:pStyle w:val="ListParagraph"/>
        <w:numPr>
          <w:ilvl w:val="2"/>
          <w:numId w:val="16"/>
        </w:numPr>
        <w:rPr>
          <w:color w:val="000000"/>
        </w:rPr>
      </w:pPr>
      <w:r>
        <w:rPr>
          <w:color w:val="000000"/>
        </w:rPr>
        <w:t>udzielenia przez Zamawiającego innego zamówienia publicznego, którego wykonanie będzie mieć wpływ na realizację niniejszej umowy,</w:t>
      </w:r>
    </w:p>
    <w:p>
      <w:pPr>
        <w:pStyle w:val="ListParagraph"/>
        <w:numPr>
          <w:ilvl w:val="2"/>
          <w:numId w:val="16"/>
        </w:numPr>
        <w:rPr>
          <w:color w:val="000000"/>
        </w:rPr>
      </w:pPr>
      <w:r>
        <w:rPr>
          <w:color w:val="000000"/>
        </w:rPr>
        <w:t>wystąpienia nieprzewidzianych lub odmiennych od przyjętych w dokumentacji projektowej warunków: geologicznych, wodnych, archeologicznych lub terenowych oraz istnienie nie zinwentaryzowanych lub błędnie zinwentaryzowanych elementów sieci uzbrojenia technicznego, mimo zachowania należytej staranności Wykonawcy,</w:t>
      </w:r>
    </w:p>
    <w:p>
      <w:pPr>
        <w:pStyle w:val="ListParagraph"/>
        <w:numPr>
          <w:ilvl w:val="2"/>
          <w:numId w:val="16"/>
        </w:numPr>
        <w:tabs>
          <w:tab w:val="clear" w:pos="720"/>
          <w:tab w:val="left" w:pos="1525" w:leader="none"/>
        </w:tabs>
        <w:rPr>
          <w:color w:val="000000"/>
        </w:rPr>
      </w:pPr>
      <w:r>
        <w:rPr>
          <w:color w:val="000000"/>
        </w:rPr>
        <w:t xml:space="preserve"> </w:t>
      </w:r>
      <w:r>
        <w:rPr>
          <w:color w:val="000000"/>
        </w:rPr>
        <w:t>podjęcia przez osoby trzecie działań uniemożliwiających lub utrudniających wykonanie przedmiotu umowy w sposób przewidziany w dokumentacji projektowej lub w specyfikacjach technicznych wykonania i odbioru robót, które to działania nie są konsekwencją winy którejkolwiek ze stron umowy,</w:t>
      </w:r>
    </w:p>
    <w:p>
      <w:pPr>
        <w:pStyle w:val="ListParagraph"/>
        <w:numPr>
          <w:ilvl w:val="2"/>
          <w:numId w:val="16"/>
        </w:numPr>
        <w:tabs>
          <w:tab w:val="clear" w:pos="720"/>
          <w:tab w:val="left" w:pos="1525" w:leader="none"/>
        </w:tabs>
        <w:rPr>
          <w:color w:val="000000"/>
        </w:rPr>
      </w:pPr>
      <w:r>
        <w:rPr>
          <w:color w:val="000000"/>
        </w:rPr>
        <w:t xml:space="preserve"> </w:t>
      </w:r>
      <w:r>
        <w:rPr>
          <w:color w:val="000000"/>
        </w:rPr>
        <w:t>opóźnienia w przekazaniu terenu budowy przez Zamawiającego ponad termin określony w § 2 ustęp 1, lecz zmiana terminu nie może być dłuższa niż czas trwania tego opóźnienia,</w:t>
      </w:r>
    </w:p>
    <w:p>
      <w:pPr>
        <w:pStyle w:val="ListParagraph"/>
        <w:numPr>
          <w:ilvl w:val="2"/>
          <w:numId w:val="16"/>
        </w:numPr>
        <w:tabs>
          <w:tab w:val="clear" w:pos="720"/>
          <w:tab w:val="left" w:pos="1525" w:leader="none"/>
        </w:tabs>
        <w:rPr>
          <w:color w:val="000000"/>
        </w:rPr>
      </w:pPr>
      <w:r>
        <w:rPr>
          <w:color w:val="000000"/>
        </w:rPr>
        <w:t xml:space="preserve"> </w:t>
      </w:r>
      <w:r>
        <w:rPr>
          <w:color w:val="000000"/>
        </w:rPr>
        <w:t>wystąpienia okoliczności o obiektywnym charakterze, skutkujących niemożliwością dotrzymania terminów wykonania umowy, a w szczególności terminu rozpoczęcia i/lub zakończenia robót,</w:t>
      </w:r>
    </w:p>
    <w:p>
      <w:pPr>
        <w:pStyle w:val="ListParagraph"/>
        <w:numPr>
          <w:ilvl w:val="2"/>
          <w:numId w:val="16"/>
        </w:numPr>
        <w:tabs>
          <w:tab w:val="clear" w:pos="720"/>
          <w:tab w:val="left" w:pos="1525" w:leader="none"/>
        </w:tabs>
        <w:rPr>
          <w:color w:val="000000"/>
        </w:rPr>
      </w:pPr>
      <w:r>
        <w:rPr>
          <w:color w:val="000000"/>
        </w:rPr>
        <w:t xml:space="preserve"> </w:t>
      </w:r>
      <w:r>
        <w:rPr>
          <w:color w:val="000000"/>
        </w:rPr>
        <w:t>wystąpienia okoliczności wskazanych w ustępie 2 punkt 2.2 i 2.3,</w:t>
      </w:r>
    </w:p>
    <w:p>
      <w:pPr>
        <w:pStyle w:val="ListParagraph"/>
        <w:numPr>
          <w:ilvl w:val="1"/>
          <w:numId w:val="16"/>
        </w:numPr>
        <w:rPr>
          <w:color w:val="000000"/>
        </w:rPr>
      </w:pPr>
      <w:r>
        <w:rPr>
          <w:color w:val="000000"/>
        </w:rPr>
        <w:t xml:space="preserve"> </w:t>
      </w:r>
      <w:r>
        <w:rPr>
          <w:color w:val="000000"/>
        </w:rPr>
        <w:t>sposobu wykonania przedmiotu umowy w przypadku:</w:t>
      </w:r>
    </w:p>
    <w:p>
      <w:pPr>
        <w:pStyle w:val="ListParagraph"/>
        <w:numPr>
          <w:ilvl w:val="2"/>
          <w:numId w:val="16"/>
        </w:numPr>
        <w:rPr>
          <w:color w:val="000000"/>
        </w:rPr>
      </w:pPr>
      <w:r>
        <w:rPr>
          <w:color w:val="000000"/>
        </w:rPr>
        <w:t>stwierdzenia wad lub wprowadzenia zmian w dokumentacji projektowej skutkujących koniecznością dokonania poprawek lub uzupełnień,</w:t>
      </w:r>
    </w:p>
    <w:p>
      <w:pPr>
        <w:pStyle w:val="ListParagraph"/>
        <w:numPr>
          <w:ilvl w:val="2"/>
          <w:numId w:val="16"/>
        </w:numPr>
        <w:rPr>
          <w:color w:val="000000"/>
        </w:rPr>
      </w:pPr>
      <w:r>
        <w:rPr>
          <w:color w:val="000000"/>
        </w:rPr>
        <w:t>niedostępności na rynku materiałów lub urządzeń wskazanych w dokumentacji projektowej lub specyfikacjach technicznych wykonania i odbioru robót spowodowanej zaprzestaniem produkcji lub wycofaniem z rynku tych materiałów lub urządzeń,</w:t>
      </w:r>
    </w:p>
    <w:p>
      <w:pPr>
        <w:pStyle w:val="ListParagraph"/>
        <w:numPr>
          <w:ilvl w:val="2"/>
          <w:numId w:val="16"/>
        </w:numPr>
        <w:rPr>
          <w:color w:val="000000"/>
        </w:rPr>
      </w:pPr>
      <w:r>
        <w:rPr>
          <w:color w:val="000000"/>
        </w:rPr>
        <w:t>pojawienia się na rynku materiałów lub urządzeń nowszej generacji, pozwalających na zaoszczędzenie kosztów realizacji przedmiotu umowy lub kosztów eksploatacji wykonanego przedmiotu umowy, lub umożliwiających uzyskanie lepszej jakości robót,</w:t>
      </w:r>
    </w:p>
    <w:p>
      <w:pPr>
        <w:pStyle w:val="ListParagraph"/>
        <w:numPr>
          <w:ilvl w:val="2"/>
          <w:numId w:val="16"/>
        </w:numPr>
        <w:rPr>
          <w:color w:val="000000"/>
        </w:rPr>
      </w:pPr>
      <w:r>
        <w:rPr>
          <w:color w:val="000000"/>
        </w:rPr>
        <w:t>pojawienia się nowszej technologii wykonania zaprojektowanych robót, pozwalającej na zaoszczędzenie czasu realizacji przedmiotu umowy lub kosztów wykonywanych prac, jak również kosztów eksploatacji wykonanego przedmiotu umowy,</w:t>
      </w:r>
    </w:p>
    <w:p>
      <w:pPr>
        <w:pStyle w:val="ListParagraph"/>
        <w:numPr>
          <w:ilvl w:val="2"/>
          <w:numId w:val="16"/>
        </w:numPr>
        <w:rPr>
          <w:color w:val="000000"/>
        </w:rPr>
      </w:pPr>
      <w:r>
        <w:rPr>
          <w:color w:val="000000"/>
        </w:rPr>
        <w:t>celowości lub konieczności zrealizowania przedmiotu umowy przy zastosowaniu innych rozwiązań technicznych, technologicznych lub materiałowych niż wskazane w dokumentacji projektowej lub specyfikacjach technicznych wykonania i odbioru robót,</w:t>
      </w:r>
    </w:p>
    <w:p>
      <w:pPr>
        <w:pStyle w:val="ListParagraph"/>
        <w:numPr>
          <w:ilvl w:val="2"/>
          <w:numId w:val="16"/>
        </w:numPr>
        <w:rPr>
          <w:color w:val="000000"/>
        </w:rPr>
      </w:pPr>
      <w:r>
        <w:rPr>
          <w:color w:val="000000"/>
        </w:rPr>
        <w:t>wystąpienia warunków terenowych odbiegających w sposób istotny od przyjętych w dokumentacji projektowej, w szczególności braku zinwentaryzowania obiektów budowlanych lub zinwentaryzowania obiektów budowlanych w sposób wadliwy,</w:t>
      </w:r>
    </w:p>
    <w:p>
      <w:pPr>
        <w:pStyle w:val="ListParagraph"/>
        <w:numPr>
          <w:ilvl w:val="2"/>
          <w:numId w:val="16"/>
        </w:numPr>
        <w:rPr>
          <w:color w:val="000000"/>
        </w:rPr>
      </w:pPr>
      <w:r>
        <w:rPr>
          <w:color w:val="000000"/>
        </w:rPr>
        <w:t>wystąpienia warunków geologicznych, wodnych odbiegających w sposób istotny od przyjętych w dokumentacji projektowej,</w:t>
      </w:r>
    </w:p>
    <w:p>
      <w:pPr>
        <w:pStyle w:val="ListParagraph"/>
        <w:numPr>
          <w:ilvl w:val="2"/>
          <w:numId w:val="16"/>
        </w:numPr>
        <w:rPr>
          <w:color w:val="000000"/>
        </w:rPr>
      </w:pPr>
      <w:r>
        <w:rPr>
          <w:color w:val="000000"/>
        </w:rPr>
        <w:t>wystąpienia niebezpieczeństwa kolizji z planowanymi lub równolegle prowadzonymi przez inne podmioty inwestycjami w zakresie niezbędnym do uniknięcia lub usunięcia tych kolizji,</w:t>
      </w:r>
    </w:p>
    <w:p>
      <w:pPr>
        <w:pStyle w:val="ListParagraph"/>
        <w:numPr>
          <w:ilvl w:val="2"/>
          <w:numId w:val="16"/>
        </w:numPr>
        <w:rPr>
          <w:color w:val="000000"/>
        </w:rPr>
      </w:pPr>
      <w:r>
        <w:rPr>
          <w:color w:val="000000"/>
        </w:rPr>
        <w:t>podjęcia przez osoby trzecie działań uniemożliwiających lub utrudniających wykonanie przedmiotu umowy w sposób przewidziany w dokumentacji projektowej lub w specyfikacjach technicznych wykonania i odbioru robót, które to działania nie są konsekwencją winy którejkolwiek ze stron umowy,</w:t>
      </w:r>
    </w:p>
    <w:p>
      <w:pPr>
        <w:pStyle w:val="ListParagraph"/>
        <w:numPr>
          <w:ilvl w:val="1"/>
          <w:numId w:val="16"/>
        </w:numPr>
        <w:rPr>
          <w:color w:val="000000"/>
        </w:rPr>
      </w:pPr>
      <w:r>
        <w:rPr>
          <w:color w:val="000000"/>
        </w:rPr>
        <w:t xml:space="preserve"> </w:t>
      </w:r>
      <w:r>
        <w:rPr>
          <w:color w:val="000000"/>
        </w:rPr>
        <w:t>zakresu przedmiotu umowy w przypadku:</w:t>
      </w:r>
    </w:p>
    <w:p>
      <w:pPr>
        <w:pStyle w:val="ListParagraph"/>
        <w:numPr>
          <w:ilvl w:val="2"/>
          <w:numId w:val="16"/>
        </w:numPr>
        <w:rPr>
          <w:color w:val="000000"/>
        </w:rPr>
      </w:pPr>
      <w:r>
        <w:rPr>
          <w:color w:val="000000"/>
        </w:rPr>
        <w:t>podjęcia przez osoby trzecie działań uniemożliwiających lub utrudniających wykonanie przedmiotu umowy w zakresie przewidzianym w dokumentacji projektowej lub w specyfikacji technicznej wykonania i odbioru robót, które to działania  nie są konsekwencją winy którejkolwiek ze stron umowy,</w:t>
      </w:r>
    </w:p>
    <w:p>
      <w:pPr>
        <w:pStyle w:val="ListParagraph"/>
        <w:numPr>
          <w:ilvl w:val="2"/>
          <w:numId w:val="16"/>
        </w:numPr>
        <w:rPr>
          <w:color w:val="000000"/>
        </w:rPr>
      </w:pPr>
      <w:r>
        <w:rPr>
          <w:color w:val="000000"/>
        </w:rPr>
        <w:t>zlecenia przez Zamawiającego robót zamiennych i/lub dodatkowych,</w:t>
      </w:r>
    </w:p>
    <w:p>
      <w:pPr>
        <w:pStyle w:val="ListParagraph"/>
        <w:numPr>
          <w:ilvl w:val="2"/>
          <w:numId w:val="16"/>
        </w:numPr>
        <w:rPr>
          <w:color w:val="000000"/>
        </w:rPr>
      </w:pPr>
      <w:r>
        <w:rPr>
          <w:color w:val="000000"/>
        </w:rPr>
        <w:t>rezygnacji przez Zamawiającego z wykonania części przedmiotu umowy ( maksymalnie 20% kwoty brutto podanej w ofercie ) w razie uznania ich wykonania za zbędne, czego nie można było wcześniej przewidzieć,</w:t>
      </w:r>
    </w:p>
    <w:p>
      <w:pPr>
        <w:pStyle w:val="ListParagraph"/>
        <w:numPr>
          <w:ilvl w:val="1"/>
          <w:numId w:val="16"/>
        </w:numPr>
        <w:rPr>
          <w:color w:val="000000"/>
        </w:rPr>
      </w:pPr>
      <w:r>
        <w:rPr>
          <w:color w:val="000000"/>
        </w:rPr>
        <w:t xml:space="preserve"> </w:t>
      </w:r>
      <w:r>
        <w:rPr>
          <w:color w:val="000000"/>
        </w:rPr>
        <w:t>wysokości wynagrodzenia, gdy w okresie obowiązywania umowy wystąpią następujące okoliczności mające wpływ na koszty wykonania umowy przez Wykonawcę:</w:t>
      </w:r>
    </w:p>
    <w:p>
      <w:pPr>
        <w:pStyle w:val="ListParagraph"/>
        <w:numPr>
          <w:ilvl w:val="2"/>
          <w:numId w:val="16"/>
        </w:numPr>
        <w:rPr>
          <w:color w:val="000000"/>
        </w:rPr>
      </w:pPr>
      <w:r>
        <w:rPr>
          <w:color w:val="000000"/>
        </w:rPr>
        <w:t>okoliczności wskazane w ustępie 2 punkt 2.2 i/lub 2.3,</w:t>
      </w:r>
    </w:p>
    <w:p>
      <w:pPr>
        <w:pStyle w:val="ListParagraph"/>
        <w:numPr>
          <w:ilvl w:val="2"/>
          <w:numId w:val="16"/>
        </w:numPr>
        <w:rPr>
          <w:color w:val="000000"/>
        </w:rPr>
      </w:pPr>
      <w:r>
        <w:rPr>
          <w:color w:val="000000"/>
        </w:rPr>
        <w:t>zmiana stawki podatku VAT,</w:t>
      </w:r>
    </w:p>
    <w:p>
      <w:pPr>
        <w:pStyle w:val="ListParagraph"/>
        <w:numPr>
          <w:ilvl w:val="1"/>
          <w:numId w:val="16"/>
        </w:numPr>
        <w:rPr>
          <w:color w:val="000000"/>
        </w:rPr>
      </w:pPr>
      <w:r>
        <w:rPr>
          <w:color w:val="000000"/>
        </w:rPr>
        <w:t xml:space="preserve"> </w:t>
      </w:r>
      <w:r>
        <w:rPr>
          <w:color w:val="000000"/>
        </w:rPr>
        <w:t>sposobu rozliczenia przedmiotu umowy lub dokonywania płatności na rzecz Wykonawcy w przypadku:</w:t>
      </w:r>
    </w:p>
    <w:p>
      <w:pPr>
        <w:pStyle w:val="ListParagraph"/>
        <w:numPr>
          <w:ilvl w:val="2"/>
          <w:numId w:val="16"/>
        </w:numPr>
        <w:rPr>
          <w:color w:val="000000"/>
        </w:rPr>
      </w:pPr>
      <w:r>
        <w:rPr>
          <w:color w:val="000000"/>
        </w:rPr>
        <w:t>zmiany w budżecie Gminy Andrychów i w Wieloletniej Prognozie Finansowej wysokości środków finansowych przeznaczonych na realizację przedmiotu umowy,</w:t>
      </w:r>
    </w:p>
    <w:p>
      <w:pPr>
        <w:pStyle w:val="ListParagraph"/>
        <w:numPr>
          <w:ilvl w:val="2"/>
          <w:numId w:val="16"/>
        </w:numPr>
        <w:rPr>
          <w:color w:val="000000"/>
        </w:rPr>
      </w:pPr>
      <w:r>
        <w:rPr>
          <w:color w:val="000000"/>
        </w:rPr>
        <w:t>niewykonanie pełnego zakresu robót i prac w danym roku budżetowym o wartości limitu przewidzianego na ten rok.</w:t>
      </w:r>
    </w:p>
    <w:p>
      <w:pPr>
        <w:pStyle w:val="ListParagraph"/>
        <w:numPr>
          <w:ilvl w:val="1"/>
          <w:numId w:val="16"/>
        </w:numPr>
        <w:rPr>
          <w:color w:val="000000"/>
        </w:rPr>
      </w:pPr>
      <w:r>
        <w:rPr>
          <w:color w:val="000000"/>
        </w:rPr>
        <w:t xml:space="preserve"> </w:t>
      </w:r>
      <w:r>
        <w:rPr>
          <w:color w:val="000000"/>
        </w:rPr>
        <w:t>osoby, o której mowa w § 7 ustęp 2, jeżeli z przyczyn obiektywnych nie jest ona w stanie uczestniczyć w realizacji niniejszej umowy, a zaproponowana na jej miejsce przez Wykonawcę osoba dysponuje równoważnymi kwalifikacjami.</w:t>
      </w:r>
    </w:p>
    <w:p>
      <w:pPr>
        <w:pStyle w:val="ListParagraph"/>
        <w:numPr>
          <w:ilvl w:val="1"/>
          <w:numId w:val="16"/>
        </w:numPr>
        <w:rPr>
          <w:color w:val="000000"/>
        </w:rPr>
      </w:pPr>
      <w:r>
        <w:rPr>
          <w:color w:val="000000"/>
        </w:rPr>
        <w:t xml:space="preserve">  </w:t>
      </w:r>
      <w:r>
        <w:rPr>
          <w:color w:val="000000"/>
        </w:rPr>
        <w:t>popełnienia omyłki pisarskiej, rachunkowej lub innej oczywistej omyłki w razie zaistnienia takiej omyłki poprzez jej poprawienie.</w:t>
      </w:r>
    </w:p>
    <w:p>
      <w:pPr>
        <w:pStyle w:val="ListParagraph"/>
        <w:numPr>
          <w:ilvl w:val="1"/>
          <w:numId w:val="16"/>
        </w:numPr>
        <w:rPr>
          <w:color w:val="000000"/>
        </w:rPr>
      </w:pPr>
      <w:r>
        <w:rPr>
          <w:color w:val="000000"/>
        </w:rPr>
        <w:t xml:space="preserve"> </w:t>
      </w:r>
      <w:r>
        <w:rPr>
          <w:color w:val="000000"/>
        </w:rPr>
        <w:t>usunięcia rozbieżności lub niejasności w rozumieniu pojęć lub sformułowań użytych w umowie, w przypadku gdy takie rozbieżności lub niejasności zaistnieją, a nie można usunąć ich w inny sposób.</w:t>
      </w:r>
    </w:p>
    <w:p>
      <w:pPr>
        <w:pStyle w:val="ListParagraph"/>
        <w:numPr>
          <w:ilvl w:val="1"/>
          <w:numId w:val="16"/>
        </w:numPr>
        <w:tabs>
          <w:tab w:val="clear" w:pos="720"/>
          <w:tab w:val="left" w:pos="963" w:leader="none"/>
        </w:tabs>
        <w:rPr>
          <w:color w:val="000000"/>
        </w:rPr>
      </w:pPr>
      <w:r>
        <w:rPr>
          <w:color w:val="000000"/>
        </w:rPr>
        <w:t xml:space="preserve"> </w:t>
      </w:r>
      <w:r>
        <w:rPr>
          <w:color w:val="000000"/>
        </w:rPr>
        <w:t>doprecyzowania umowy w celu jednoznacznego rozumienia jej zapisów przez Strony w przypadku zaistnienia takiej konieczności.</w:t>
      </w:r>
    </w:p>
    <w:p>
      <w:pPr>
        <w:pStyle w:val="ListParagraph"/>
        <w:numPr>
          <w:ilvl w:val="0"/>
          <w:numId w:val="16"/>
        </w:numPr>
        <w:rPr>
          <w:color w:val="000000"/>
        </w:rPr>
      </w:pPr>
      <w:r>
        <w:rPr>
          <w:color w:val="000000"/>
        </w:rPr>
        <w:t>Jeżeli Wykonawca uważa się za uprawnionego do przedłużenia terminu zakończenia robót budowlanych oraz terminu zakończenia przedmiotu umowy na podstawie ustępu 2 punkt 2.1 Umowy, zmiany Umowy w zakresie sposobu wykonania przedmiotu umowy na podstawie ustępu 2 punkt 2.2, zmiany Umowy w zakresie przedmiotu umowy na podstawie ustępu 2 punkt 2.3, zmiany wysokości wynagrodzenia na podstawie ustępu 2 punkt 2.4 lub zmiany Umowy na innej podstawie wskazanej w niniejszej Umowie z zastrzeżeniem ust. 6, zobowiązany jest do przekazania Zamawiającemu wniosku dotyczącego zmiany Umowy wraz z opisem zdarzenia lub okoliczności  stanowiących podstawę do żądania takiej zmiany.</w:t>
      </w:r>
    </w:p>
    <w:p>
      <w:pPr>
        <w:pStyle w:val="ListParagraph"/>
        <w:numPr>
          <w:ilvl w:val="0"/>
          <w:numId w:val="16"/>
        </w:numPr>
        <w:rPr>
          <w:color w:val="000000"/>
        </w:rPr>
      </w:pPr>
      <w:r>
        <w:rPr>
          <w:color w:val="000000"/>
        </w:rPr>
        <w:t>Wykonawca zobowiązany jest do dostarczenia wraz z wnioskiem, o którym mowa w ustępie 3 wszelkich dokumentów uzasadniających żądanie zmiany Umowy, stosownie do zdarzenia lub okoliczności stanowiących podstawę żądania zmiany.</w:t>
      </w:r>
    </w:p>
    <w:p>
      <w:pPr>
        <w:pStyle w:val="ListParagraph"/>
        <w:numPr>
          <w:ilvl w:val="0"/>
          <w:numId w:val="16"/>
        </w:numPr>
        <w:rPr>
          <w:color w:val="000000"/>
        </w:rPr>
      </w:pPr>
      <w:r>
        <w:rPr>
          <w:color w:val="000000"/>
        </w:rPr>
        <w:t>W terminie do 5 dni od dnia otrzymania wniosku, o którym mowa w ustępie 3 wraz z propozycją wyceny prac i informacji uzasadniających żądanie zmiany Umowy, Zamawiający zobowiązany jest do ustosunkowania się do zgłoszonego żądania zmiany Umowy oraz powiadomienia Wykonawcy o akceptacji żądania zmiany Umowy i terminie podpisania aneksu do Umowy lub odpowiednio o braku akceptacji zmiany.</w:t>
      </w:r>
    </w:p>
    <w:p>
      <w:pPr>
        <w:pStyle w:val="ListParagraph"/>
        <w:numPr>
          <w:ilvl w:val="0"/>
          <w:numId w:val="16"/>
        </w:numPr>
        <w:rPr>
          <w:color w:val="000000"/>
        </w:rPr>
      </w:pPr>
      <w:r>
        <w:rPr>
          <w:color w:val="000000"/>
        </w:rPr>
        <w:t>W przypadku wystąpienia okoliczności, o których mowa w ustępie 2 punkt 2.4 podpunkt 2.4.1 – 2.4.5, zmiana wysokości wynagrodzenia Wykonawcy nastąpi przy uwzględnieniu następujących zasad:</w:t>
      </w:r>
    </w:p>
    <w:p>
      <w:pPr>
        <w:pStyle w:val="ListParagraph"/>
        <w:numPr>
          <w:ilvl w:val="1"/>
          <w:numId w:val="16"/>
        </w:numPr>
        <w:rPr>
          <w:color w:val="000000"/>
        </w:rPr>
      </w:pPr>
      <w:r>
        <w:rPr>
          <w:color w:val="000000"/>
        </w:rPr>
        <w:t xml:space="preserve"> </w:t>
      </w:r>
      <w:r>
        <w:rPr>
          <w:color w:val="000000"/>
        </w:rPr>
        <w:t>Wykonawca najpóźniej w terminie 14 dni od dnia wejścia w życie przepisów wprowadzających zmiany lub zaistnienia okoliczności uzasadniających zmianę wynagrodzenia, o których mowa w ustępie 2 punkt 2.4 podpunkt 2.4.1-2.4.5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pPr>
        <w:pStyle w:val="ListParagraph"/>
        <w:numPr>
          <w:ilvl w:val="2"/>
          <w:numId w:val="16"/>
        </w:numPr>
        <w:rPr>
          <w:color w:val="000000"/>
        </w:rPr>
      </w:pPr>
      <w:r>
        <w:rPr>
          <w:color w:val="000000"/>
        </w:rPr>
        <w:t>szczegółową kalkulacją proponowanej zmienionej wysokości wynagrodzenia Wykonawcy oraz wykazaniem adekwatności propozycji do zmiany wysokości kosztów wykonania Umowy przez Wykonawcę,</w:t>
      </w:r>
    </w:p>
    <w:p>
      <w:pPr>
        <w:pStyle w:val="ListParagraph"/>
        <w:numPr>
          <w:ilvl w:val="2"/>
          <w:numId w:val="16"/>
        </w:numPr>
        <w:rPr>
          <w:color w:val="000000"/>
        </w:rPr>
      </w:pPr>
      <w:r>
        <w:rPr>
          <w:color w:val="000000"/>
        </w:rPr>
        <w:t>przyjętymi przez Wykonawcę  zasadami kalkulacji wysokości kosztów wykonania Umowy oraz założeniami co do wysokości dotychczasowych oraz przyszłych kosztów wykonania Umowy, wraz z dokumentami potwierdzającymi prawidłowość przyjętych założeń – takimi jak np. umowa o pracę lub dokumenty potwierdzające zgłoszenie pracowników do ubezpieczeń,</w:t>
      </w:r>
    </w:p>
    <w:p>
      <w:pPr>
        <w:pStyle w:val="ListParagraph"/>
        <w:numPr>
          <w:ilvl w:val="1"/>
          <w:numId w:val="16"/>
        </w:numPr>
        <w:rPr>
          <w:color w:val="000000"/>
        </w:rPr>
      </w:pPr>
      <w:r>
        <w:rPr>
          <w:color w:val="000000"/>
        </w:rPr>
        <w:t xml:space="preserve"> </w:t>
      </w:r>
      <w:r>
        <w:rPr>
          <w:color w:val="000000"/>
        </w:rPr>
        <w:t>w terminie do 30 dni od otrzymania wniosku, o którym mowa w punkcie 6.1, Zamawiający może zwrócić się do Wykonawcy o jego uzupełnienie, poprzez przekazanie dodatkowych wyjaśnień, informacji lub dokumentów (np. zażądać oryginałów do wglądu lub kopii potwierdzonych za zgodność z oryginałami),</w:t>
      </w:r>
    </w:p>
    <w:p>
      <w:pPr>
        <w:pStyle w:val="ListParagraph"/>
        <w:numPr>
          <w:ilvl w:val="1"/>
          <w:numId w:val="16"/>
        </w:numPr>
        <w:ind w:left="850" w:hanging="454"/>
        <w:rPr>
          <w:color w:val="000000"/>
        </w:rPr>
      </w:pPr>
      <w:r>
        <w:rPr>
          <w:color w:val="000000"/>
        </w:rPr>
        <w:t xml:space="preserve"> </w:t>
      </w:r>
      <w:r>
        <w:rPr>
          <w:color w:val="000000"/>
        </w:rPr>
        <w:t>Zamawiający w terminie do 30 dni od otrzymania kompletnego wniosku zajmie wobec niego pisemne stanowisko. Za dzień przekazania stanowiska uznaje się dzień jego wysłania na adres właściwy dla doręczeń pism dla Wykonawcy,</w:t>
      </w:r>
    </w:p>
    <w:p>
      <w:pPr>
        <w:pStyle w:val="ListParagraph"/>
        <w:numPr>
          <w:ilvl w:val="1"/>
          <w:numId w:val="16"/>
        </w:numPr>
        <w:rPr>
          <w:color w:val="000000"/>
        </w:rPr>
      </w:pPr>
      <w:r>
        <w:rPr>
          <w:color w:val="000000"/>
        </w:rPr>
        <w:t xml:space="preserve"> </w:t>
      </w:r>
      <w:r>
        <w:rPr>
          <w:color w:val="000000"/>
        </w:rPr>
        <w:t>Zamawiający najpóźniej w terminie 30 dni od dnia wejścia w życie przepisów wprowadzających zmiany, o których mowa w ustępie 2 punkt 2.4 podpunkt 2.4.2-2.4.5 może przekazać Wykonawcy pisemny wniosek o dokonanie zmiany Umowy w przypadku wydania przepisów wprowadzających zmiany, o których mowa w punkcie 6.1. Wniosek powinien zawierać co najmniej propozycję zmiany Umowy w zakresie wysokości wynagrodzenia oraz powołanie zmian przepisów,</w:t>
      </w:r>
    </w:p>
    <w:p>
      <w:pPr>
        <w:pStyle w:val="ListParagraph"/>
        <w:numPr>
          <w:ilvl w:val="1"/>
          <w:numId w:val="16"/>
        </w:numPr>
        <w:rPr>
          <w:color w:val="000000"/>
        </w:rPr>
      </w:pPr>
      <w:r>
        <w:rPr>
          <w:color w:val="000000"/>
        </w:rPr>
        <w:t xml:space="preserve"> </w:t>
      </w:r>
      <w:r>
        <w:rPr>
          <w:color w:val="000000"/>
        </w:rPr>
        <w:t>Zamawiający może zwrócić się do Wykonawcy o udzielenie informacji lub przekazanie wyjaśnień lub dokumentów (oryginałów do wglądu lub kopii potwierdzonych za zgodność z oryginałem) niezbędnych do oceny przez Zamawiającego, czy zmiany mają wpływ na koszty wykonania Przedmiotu Umowy przez Wykonawcę oraz w jakim stopniu zmiany tych kosztów uzasadniają zmianę wysokości wynagrodzenia. Rodzaj i zakres tych informacji określi Zamawiający. Postanowienia punktu 6.2 i 6.3 stosuje się odpowiednio, z tym, że Wykonawca jest zobowiązany w każdym przypadku do zajęcia pisemnego stanowiska w terminie 30 dni od dnia otrzymania wniosku od Zamawiającego.</w:t>
      </w:r>
    </w:p>
    <w:p>
      <w:pPr>
        <w:pStyle w:val="ListParagraph"/>
        <w:numPr>
          <w:ilvl w:val="1"/>
          <w:numId w:val="16"/>
        </w:numPr>
        <w:rPr>
          <w:color w:val="000000"/>
        </w:rPr>
      </w:pPr>
      <w:r>
        <w:rPr>
          <w:color w:val="000000"/>
        </w:rPr>
        <w:t xml:space="preserve"> </w:t>
      </w:r>
      <w:r>
        <w:rPr>
          <w:color w:val="000000"/>
        </w:rPr>
        <w:t>Jeżeli w trakcie procedury opisanej w ustępie 6 punkt 6.1-6.5 zostanie wskazane, że zmiany, o których mowa w ustępie 2 punkt 2.4 podpunkt 2.4.1-2.4.5 uzasadniają zmianę wysokości wynagrodzenia, Strony uzgodnią treść aneksu do Umowy oraz podpiszą aneks, z zachowaniem zasady zmiany wysokości wynagrodzenia w kwocie odpowiadającej zmianie kosztów wykonania Umowy.</w:t>
      </w:r>
    </w:p>
    <w:p>
      <w:pPr>
        <w:pStyle w:val="ListParagraph"/>
        <w:numPr>
          <w:ilvl w:val="1"/>
          <w:numId w:val="16"/>
        </w:numPr>
        <w:rPr>
          <w:color w:val="000000"/>
        </w:rPr>
      </w:pPr>
      <w:r>
        <w:rPr>
          <w:color w:val="000000"/>
        </w:rPr>
        <w:t xml:space="preserve"> </w:t>
      </w:r>
      <w:r>
        <w:rPr>
          <w:color w:val="000000"/>
        </w:rPr>
        <w:t>W razie wątpliwości, przyjmuje się, że nie stanowią zmiany Umowy następujące okoliczności:</w:t>
      </w:r>
    </w:p>
    <w:p>
      <w:pPr>
        <w:pStyle w:val="ListParagraph"/>
        <w:numPr>
          <w:ilvl w:val="2"/>
          <w:numId w:val="16"/>
        </w:numPr>
        <w:rPr>
          <w:color w:val="000000"/>
        </w:rPr>
      </w:pPr>
      <w:r>
        <w:rPr>
          <w:color w:val="000000"/>
        </w:rPr>
        <w:t>zmiana danych związanych z obsługą administracyjno - organizacyjną Umowy,</w:t>
      </w:r>
    </w:p>
    <w:p>
      <w:pPr>
        <w:pStyle w:val="ListParagraph"/>
        <w:numPr>
          <w:ilvl w:val="2"/>
          <w:numId w:val="16"/>
        </w:numPr>
        <w:rPr>
          <w:color w:val="000000"/>
        </w:rPr>
      </w:pPr>
      <w:r>
        <w:rPr>
          <w:color w:val="000000"/>
        </w:rPr>
        <w:t>zmiana danych teleadresowych,</w:t>
      </w:r>
    </w:p>
    <w:p>
      <w:pPr>
        <w:pStyle w:val="ListParagraph"/>
        <w:numPr>
          <w:ilvl w:val="2"/>
          <w:numId w:val="16"/>
        </w:numPr>
        <w:rPr>
          <w:color w:val="000000"/>
        </w:rPr>
      </w:pPr>
      <w:r>
        <w:rPr>
          <w:color w:val="000000"/>
        </w:rPr>
        <w:t>zmiana danych rejestrowych,</w:t>
      </w:r>
    </w:p>
    <w:p>
      <w:pPr>
        <w:pStyle w:val="ListParagraph"/>
        <w:numPr>
          <w:ilvl w:val="2"/>
          <w:numId w:val="16"/>
        </w:numPr>
        <w:rPr>
          <w:color w:val="000000"/>
        </w:rPr>
      </w:pPr>
      <w:r>
        <w:rPr>
          <w:color w:val="000000"/>
        </w:rPr>
        <w:t>zmiany będące następstwem sukcesji uniwersalnej po jednej ze stron Umowy.</w:t>
      </w:r>
    </w:p>
    <w:p>
      <w:pPr>
        <w:pStyle w:val="ListParagraph"/>
        <w:numPr>
          <w:ilvl w:val="0"/>
          <w:numId w:val="0"/>
        </w:numPr>
        <w:ind w:left="792" w:hanging="0"/>
        <w:rPr>
          <w:color w:val="000000"/>
        </w:rPr>
      </w:pPr>
      <w:r>
        <w:rPr>
          <w:color w:val="000000"/>
        </w:rPr>
      </w:r>
    </w:p>
    <w:p>
      <w:pPr>
        <w:pStyle w:val="Nagwek1"/>
        <w:numPr>
          <w:ilvl w:val="0"/>
          <w:numId w:val="2"/>
        </w:numPr>
        <w:rPr>
          <w:color w:val="000000"/>
        </w:rPr>
      </w:pPr>
      <w:bookmarkStart w:id="30" w:name="__RefHeading___Toc750_2034973721"/>
      <w:bookmarkStart w:id="31" w:name="_Toc74305390"/>
      <w:bookmarkEnd w:id="30"/>
      <w:r>
        <w:rPr>
          <w:color w:val="000000"/>
        </w:rPr>
        <w:t>*Podmiot Udostępniający Zasoby</w:t>
      </w:r>
      <w:bookmarkEnd w:id="31"/>
    </w:p>
    <w:p>
      <w:pPr>
        <w:pStyle w:val="Normal"/>
        <w:rPr>
          <w:color w:val="000000"/>
        </w:rPr>
      </w:pPr>
      <w:r>
        <w:rPr>
          <w:color w:val="000000"/>
        </w:rPr>
        <w:t>Wykonawca wykona przedmiot umowy bez  udziału Podmiotu Udostępniającego Zasoby.</w:t>
      </w:r>
    </w:p>
    <w:p>
      <w:pPr>
        <w:pStyle w:val="Nagwek1"/>
        <w:rPr>
          <w:color w:val="000000"/>
        </w:rPr>
      </w:pPr>
      <w:bookmarkStart w:id="32" w:name="__RefHeading___Toc872_2703119641"/>
      <w:bookmarkEnd w:id="32"/>
      <w:r>
        <w:rPr>
          <w:color w:val="000000"/>
        </w:rPr>
        <w:t>§ 16* Podmiot Udostępniający Zasoby</w:t>
      </w:r>
    </w:p>
    <w:p>
      <w:pPr>
        <w:pStyle w:val="ListParagraph"/>
        <w:numPr>
          <w:ilvl w:val="0"/>
          <w:numId w:val="17"/>
        </w:numPr>
        <w:rPr>
          <w:color w:val="000000"/>
        </w:rPr>
      </w:pPr>
      <w:r>
        <w:rPr>
          <w:color w:val="000000"/>
        </w:rPr>
        <w:t>Wykonawca oświadcza, że podmiot udostępniający zasoby ………………………, na zasoby którego w zakresie/ach ……………. Wykonawca powoływał się składając ofertę celem wykazania spełniania warunków udziału w postępowaniu o udzielenie zamówienia publicznego, będzie realizował przedmiot umowy w zakresie/ach …..…………………………….</w:t>
      </w:r>
    </w:p>
    <w:p>
      <w:pPr>
        <w:pStyle w:val="ListParagraph"/>
        <w:numPr>
          <w:ilvl w:val="0"/>
          <w:numId w:val="17"/>
        </w:numPr>
        <w:rPr>
          <w:color w:val="000000"/>
        </w:rPr>
      </w:pPr>
      <w:r>
        <w:rPr>
          <w:color w:val="000000"/>
        </w:rPr>
        <w:t>W przypadku udostępniania zasobów umowy przez ….………………… z 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zamówienia publicznego przy udziale podmiotu trzeciego, po uprzednim uzyskaniu pisemnej zgody Zamawiającego, lub Wykonawca wykaże, przedstawiając stosowne dokumenty, że samodzielnie spełnia je w stopniu nie mniejszym niż wymagany w trakcie postępowania o udzielenie zamówienia.</w:t>
      </w:r>
    </w:p>
    <w:p>
      <w:pPr>
        <w:pStyle w:val="ListParagraph"/>
        <w:numPr>
          <w:ilvl w:val="0"/>
          <w:numId w:val="17"/>
        </w:numPr>
        <w:rPr>
          <w:color w:val="000000"/>
        </w:rPr>
      </w:pPr>
      <w:r>
        <w:rPr>
          <w:color w:val="000000"/>
        </w:rPr>
        <w:t>Zamawiający jest uprawniony do odmowy akceptacji zmiany Podmiotu Udostępniającego Zasoby, w przypadku wątpliwości dotyczących w szczególności rzeczywistego udostępniania zasobów przez Podmiot Udostępniający Zasoby lub w zakresie sposobu ich udostępniania i okresu.</w:t>
      </w:r>
    </w:p>
    <w:p>
      <w:pPr>
        <w:pStyle w:val="Nagwek1"/>
        <w:numPr>
          <w:ilvl w:val="0"/>
          <w:numId w:val="2"/>
        </w:numPr>
        <w:tabs>
          <w:tab w:val="clear" w:pos="720"/>
          <w:tab w:val="left" w:pos="1188" w:leader="none"/>
        </w:tabs>
        <w:rPr>
          <w:color w:val="000000"/>
        </w:rPr>
      </w:pPr>
      <w:bookmarkStart w:id="33" w:name="__RefHeading___Toc752_2034973721"/>
      <w:bookmarkStart w:id="34" w:name="_Toc74305391"/>
      <w:bookmarkEnd w:id="33"/>
      <w:r>
        <w:rPr>
          <w:color w:val="000000"/>
        </w:rPr>
        <w:t>Ochrona danych osobowych</w:t>
      </w:r>
      <w:bookmarkEnd w:id="34"/>
    </w:p>
    <w:p>
      <w:pPr>
        <w:pStyle w:val="ListParagraph"/>
        <w:numPr>
          <w:ilvl w:val="0"/>
          <w:numId w:val="18"/>
        </w:numPr>
        <w:rPr>
          <w:color w:val="000000"/>
        </w:rPr>
      </w:pPr>
      <w:r>
        <w:rPr>
          <w:color w:val="000000"/>
        </w:rPr>
        <w:t>W przypadku powstania konieczności powierzenia Wykonawcy przetwarzania danych osobowych, zgodnie  z przepisami rozporządzenia Parlamentu Europejskiego i Rady (UE) 2016/679 z dnia 27 kwietnia 2016r. w sprawie ochrony osób fizycznych w związku z przetwarzaniem danych osobowych i w sprawie swobodnego przepływu takich danych oraz uchylenia dyrektywy 95/46/WE oraz zgodnie z przepisami ustawy z dnia 10 maja 2018r. o ochronie danych osobowych, zasady powierzenia przetwarzania tych danych zostaną uregulowane odrębną, nieodpłatną umową, gwarantującą spełnienie obowiązków wynikających ze wskazanych przepisów.</w:t>
      </w:r>
    </w:p>
    <w:p>
      <w:pPr>
        <w:pStyle w:val="ListParagraph"/>
        <w:numPr>
          <w:ilvl w:val="0"/>
          <w:numId w:val="18"/>
        </w:numPr>
        <w:rPr>
          <w:color w:val="000000"/>
        </w:rPr>
      </w:pPr>
      <w:r>
        <w:rPr>
          <w:color w:val="000000"/>
        </w:rPr>
        <w:t>W przypadku uchylania się przez Wykonawcę od podpisania umowy, o której mowa w ustępie 1, Wykonawca ponosi pełną odpowiedzialność za następstwa tego uchylenia, w tym z tytułu powstałej szkody Zamawiającego (jako administratora danych) lub osoby trzeciej, oraz z tytułu związanego z tym opóźnienia w realizacji przedmiotu niniejszej Umowy.</w:t>
      </w:r>
    </w:p>
    <w:p>
      <w:pPr>
        <w:pStyle w:val="ListParagraph"/>
        <w:numPr>
          <w:ilvl w:val="0"/>
          <w:numId w:val="18"/>
        </w:numPr>
        <w:rPr>
          <w:color w:val="000000"/>
        </w:rPr>
      </w:pPr>
      <w:r>
        <w:rPr>
          <w:color w:val="000000"/>
        </w:rPr>
        <w:t>W przypadku, gdy z winy Wykonawcy dojdzie do naruszenia zasad ochrony danych osobowych przewidzianych w obowiązujących przepisach prawa i z tego tytułu Zamawiający poniesie szkodę, w szczególności z tytułu nałożonych kar, Wykonawca jest zobowiązany do jej pokrycia w pełnej wysokości.</w:t>
      </w:r>
    </w:p>
    <w:p>
      <w:pPr>
        <w:pStyle w:val="Nagwek1"/>
        <w:numPr>
          <w:ilvl w:val="0"/>
          <w:numId w:val="2"/>
        </w:numPr>
        <w:tabs>
          <w:tab w:val="clear" w:pos="720"/>
          <w:tab w:val="left" w:pos="1138" w:leader="none"/>
        </w:tabs>
        <w:rPr>
          <w:color w:val="000000"/>
        </w:rPr>
      </w:pPr>
      <w:bookmarkStart w:id="35" w:name="__RefHeading___Toc754_2034973721"/>
      <w:bookmarkStart w:id="36" w:name="_Toc74305392"/>
      <w:bookmarkEnd w:id="35"/>
      <w:r>
        <w:rPr>
          <w:color w:val="000000"/>
        </w:rPr>
        <w:t>Postanowienia końcowe</w:t>
      </w:r>
      <w:bookmarkEnd w:id="36"/>
    </w:p>
    <w:p>
      <w:pPr>
        <w:pStyle w:val="ListParagraph"/>
        <w:numPr>
          <w:ilvl w:val="0"/>
          <w:numId w:val="19"/>
        </w:numPr>
        <w:rPr>
          <w:color w:val="000000"/>
        </w:rPr>
      </w:pPr>
      <w:r>
        <w:rPr>
          <w:color w:val="000000"/>
        </w:rPr>
        <w:t>W sprawach nieuregulowanych niniejszą umową mają zastosowanie odpowiednie przepisy Kodeksu Cywilnego, przepisy ustawy z dnia 11 września 2019r. Prawo zamówień publicznych oraz przepisy ustawy z dnia 7 lipca 1994r. Prawo budowlane wraz z aktami wykonawczymi.</w:t>
      </w:r>
    </w:p>
    <w:p>
      <w:pPr>
        <w:pStyle w:val="ListParagraph"/>
        <w:numPr>
          <w:ilvl w:val="0"/>
          <w:numId w:val="19"/>
        </w:numPr>
        <w:rPr>
          <w:color w:val="000000"/>
        </w:rPr>
      </w:pPr>
      <w:r>
        <w:rPr>
          <w:color w:val="000000"/>
        </w:rPr>
        <w:t>Ewentualne spory powstałe na tle niniejszej umowy rozstrzygać będzie Sąd właściwy dla siedziby Zamawiającego.</w:t>
      </w:r>
    </w:p>
    <w:p>
      <w:pPr>
        <w:pStyle w:val="ListParagraph"/>
        <w:numPr>
          <w:ilvl w:val="0"/>
          <w:numId w:val="19"/>
        </w:numPr>
        <w:rPr>
          <w:color w:val="000000"/>
        </w:rPr>
      </w:pPr>
      <w:r>
        <w:rPr>
          <w:color w:val="000000"/>
        </w:rPr>
        <w:t>Wykonawca oświadcza, iż wszystkie dokumenty wymagane przez Zamawiającego są aktualne w dniu podpisania umowy, a informacje tam zawarte nie uległy zmianie.</w:t>
      </w:r>
    </w:p>
    <w:p>
      <w:pPr>
        <w:pStyle w:val="Nagwek1"/>
        <w:numPr>
          <w:ilvl w:val="0"/>
          <w:numId w:val="2"/>
        </w:numPr>
        <w:rPr>
          <w:color w:val="000000"/>
        </w:rPr>
      </w:pPr>
      <w:r>
        <w:rPr>
          <w:color w:val="000000"/>
        </w:rPr>
      </w:r>
      <w:bookmarkStart w:id="37" w:name="_Toc74305393"/>
      <w:bookmarkStart w:id="38" w:name="_Toc74305393"/>
      <w:bookmarkEnd w:id="38"/>
    </w:p>
    <w:p>
      <w:pPr>
        <w:pStyle w:val="Normal"/>
        <w:ind w:left="0" w:hanging="0"/>
        <w:rPr>
          <w:color w:val="000000"/>
        </w:rPr>
      </w:pPr>
      <w:r>
        <w:rPr>
          <w:color w:val="000000"/>
        </w:rPr>
        <w:t>Umowę niniejszą sporządzono w trzech jednobrzmiących egzemplarzach, jeden egzemplarz dla Wykonawcy oraz dwa egzemplarze dla Zamawiającego.</w:t>
      </w:r>
    </w:p>
    <w:p>
      <w:pPr>
        <w:pStyle w:val="Nagwek1"/>
        <w:rPr>
          <w:color w:val="000000"/>
        </w:rPr>
      </w:pPr>
      <w:bookmarkStart w:id="39" w:name="__RefHeading___Toc756_2034973721"/>
      <w:bookmarkStart w:id="40" w:name="_Toc74305394"/>
      <w:bookmarkEnd w:id="39"/>
      <w:r>
        <w:rPr>
          <w:color w:val="000000"/>
        </w:rPr>
        <w:t>Załączniki do umowy:</w:t>
      </w:r>
      <w:bookmarkEnd w:id="40"/>
    </w:p>
    <w:p>
      <w:pPr>
        <w:pStyle w:val="ListParagraph"/>
        <w:numPr>
          <w:ilvl w:val="0"/>
          <w:numId w:val="20"/>
        </w:numPr>
        <w:rPr>
          <w:color w:val="000000"/>
        </w:rPr>
      </w:pPr>
      <w:r>
        <w:rPr>
          <w:color w:val="000000"/>
        </w:rPr>
        <w:t>Załącznik nr 1 –  Dokumentacja projektowa</w:t>
      </w:r>
    </w:p>
    <w:p>
      <w:pPr>
        <w:pStyle w:val="ListParagraph"/>
        <w:numPr>
          <w:ilvl w:val="0"/>
          <w:numId w:val="20"/>
        </w:numPr>
        <w:rPr>
          <w:color w:val="000000"/>
        </w:rPr>
      </w:pPr>
      <w:r>
        <w:rPr>
          <w:color w:val="000000"/>
        </w:rPr>
        <w:t>Załącznik nr 2 – Specyfikacje techniczne wykonania i odbioru robót budowlanych</w:t>
      </w:r>
    </w:p>
    <w:p>
      <w:pPr>
        <w:pStyle w:val="ListParagraph"/>
        <w:numPr>
          <w:ilvl w:val="0"/>
          <w:numId w:val="20"/>
        </w:numPr>
        <w:rPr>
          <w:color w:val="000000"/>
        </w:rPr>
      </w:pPr>
      <w:r>
        <w:rPr>
          <w:color w:val="000000"/>
        </w:rPr>
        <w:t>Załącznik nr 3 – Oferta Wykonawcy</w:t>
      </w:r>
    </w:p>
    <w:p>
      <w:pPr>
        <w:pStyle w:val="ListParagraph"/>
        <w:numPr>
          <w:ilvl w:val="0"/>
          <w:numId w:val="20"/>
        </w:numPr>
        <w:rPr>
          <w:color w:val="000000"/>
        </w:rPr>
      </w:pPr>
      <w:r>
        <w:rPr>
          <w:color w:val="000000"/>
        </w:rPr>
        <w:t>Załącznik nr 4 – Specyfikacja Warunków Zamówienia</w:t>
      </w:r>
    </w:p>
    <w:p>
      <w:pPr>
        <w:pStyle w:val="ListParagraph"/>
        <w:numPr>
          <w:ilvl w:val="0"/>
          <w:numId w:val="20"/>
        </w:numPr>
        <w:rPr>
          <w:color w:val="000000"/>
        </w:rPr>
      </w:pPr>
      <w:r>
        <w:rPr>
          <w:color w:val="000000"/>
        </w:rPr>
        <w:t>Załącznik nr 5 – Kopia polisy ubezpieczeniowej</w:t>
      </w:r>
    </w:p>
    <w:p>
      <w:pPr>
        <w:pStyle w:val="ListParagraph"/>
        <w:rPr>
          <w:color w:val="000000"/>
        </w:rPr>
      </w:pPr>
      <w:r>
        <w:rPr>
          <w:color w:val="000000"/>
        </w:rPr>
      </w:r>
    </w:p>
    <w:p>
      <w:pPr>
        <w:pStyle w:val="ListParagraph"/>
        <w:spacing w:before="0" w:after="160"/>
        <w:ind w:left="720" w:hanging="284"/>
        <w:contextualSpacing/>
        <w:rPr>
          <w:color w:val="000000"/>
        </w:rPr>
      </w:pPr>
      <w:r>
        <w:rPr>
          <w:color w:val="000000"/>
        </w:rPr>
        <w:t>ZAMAWIAJĄCY:</w:t>
        <w:tab/>
        <w:tab/>
        <w:tab/>
        <w:tab/>
        <w:tab/>
        <w:tab/>
        <w:t>WYKONAWCA:</w:t>
      </w:r>
    </w:p>
    <w:sectPr>
      <w:footerReference w:type="default" r:id="rId2"/>
      <w:type w:val="nextPage"/>
      <w:pgSz w:w="11906" w:h="16838"/>
      <w:pgMar w:left="709" w:right="566" w:gutter="0" w:header="0" w:top="851" w:footer="1276" w:bottom="222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Segoe UI">
    <w:charset w:val="ee"/>
    <w:family w:val="roman"/>
    <w:pitch w:val="variable"/>
  </w:font>
  <w:font w:name="Times New Roman">
    <w:charset w:val="ee"/>
    <w:family w:val="roman"/>
    <w:pitch w:val="variable"/>
  </w:font>
  <w:font w:name="Symbol">
    <w:charset w:val="ee"/>
    <w:family w:val="roman"/>
    <w:pitch w:val="variable"/>
  </w:font>
  <w:font w:name="Liberation Sans">
    <w:altName w:val="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spacing w:lineRule="auto" w:line="240"/>
      <w:rPr>
        <w:i/>
        <w:i/>
        <w:iCs/>
        <w:sz w:val="18"/>
        <w:szCs w:val="18"/>
      </w:rPr>
    </w:pPr>
    <w:r>
      <w:rPr>
        <w:i/>
        <w:iCs/>
        <w:sz w:val="18"/>
        <w:szCs w:val="18"/>
      </w:rPr>
      <w:t>*niepotrzebne skreślić</w:t>
    </w:r>
  </w:p>
  <w:p>
    <w:pPr>
      <w:pStyle w:val="Stopka"/>
      <w:spacing w:before="0" w:after="160"/>
      <w:rPr>
        <w:sz w:val="21"/>
        <w:szCs w:val="21"/>
      </w:rPr>
    </w:pPr>
    <w:r>
      <w:rPr/>
      <w:fldChar w:fldCharType="begin"/>
    </w:r>
    <w:r>
      <w:rPr/>
      <w:instrText> PAGE </w:instrText>
    </w:r>
    <w:r>
      <w:rPr/>
      <w:fldChar w:fldCharType="separate"/>
    </w:r>
    <w:r>
      <w:rPr/>
      <w:t>48</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 %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0"/>
        </w:tabs>
        <w:ind w:left="1080" w:hanging="360"/>
      </w:pPr>
    </w:lvl>
    <w:lvl w:ilvl="1">
      <w:start w:val="1"/>
      <w:numFmt w:val="decimal"/>
      <w:lvlText w:val="%2."/>
      <w:lvlJc w:val="left"/>
      <w:pPr>
        <w:tabs>
          <w:tab w:val="num" w:pos="0"/>
        </w:tabs>
        <w:ind w:left="1800" w:hanging="360"/>
      </w:pPr>
    </w:lvl>
    <w:lvl w:ilvl="2">
      <w:start w:val="1"/>
      <w:numFmt w:val="decimal"/>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decimal"/>
      <w:lvlText w:val="%5."/>
      <w:lvlJc w:val="left"/>
      <w:pPr>
        <w:tabs>
          <w:tab w:val="num" w:pos="0"/>
        </w:tabs>
        <w:ind w:left="3960" w:hanging="360"/>
      </w:pPr>
    </w:lvl>
    <w:lvl w:ilvl="5">
      <w:start w:val="1"/>
      <w:numFmt w:val="decimal"/>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decimal"/>
      <w:lvlText w:val="%8."/>
      <w:lvlJc w:val="left"/>
      <w:pPr>
        <w:tabs>
          <w:tab w:val="num" w:pos="0"/>
        </w:tabs>
        <w:ind w:left="6120" w:hanging="360"/>
      </w:pPr>
    </w:lvl>
    <w:lvl w:ilvl="8">
      <w:start w:val="1"/>
      <w:numFmt w:val="decimal"/>
      <w:lvlText w:val="%9."/>
      <w:lvlJc w:val="right"/>
      <w:pPr>
        <w:tabs>
          <w:tab w:val="num" w:pos="0"/>
        </w:tabs>
        <w:ind w:left="6840" w:hanging="180"/>
      </w:pPr>
    </w:lvl>
  </w:abstractNum>
  <w:abstractNum w:abstractNumId="4">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lvl w:ilvl="0">
      <w:start w:val="1"/>
      <w:numFmt w:val="decimal"/>
      <w:lvlText w:val="%1."/>
      <w:lvlJc w:val="left"/>
      <w:pPr>
        <w:tabs>
          <w:tab w:val="num" w:pos="0"/>
        </w:tabs>
        <w:ind w:left="360" w:hanging="360"/>
      </w:pPr>
      <w:rPr>
        <w:sz w:val="28"/>
        <w:color w:val="auto"/>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Mangal" w:asciiTheme="minorHAnsi" w:eastAsiaTheme="minorHAnsi" w:hAnsiTheme="minorHAnsi"/>
        <w:sz w:val="28"/>
        <w:szCs w:val="22"/>
        <w:lang w:val="pl-PL"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7d52"/>
    <w:pPr>
      <w:widowControl/>
      <w:suppressAutoHyphens w:val="true"/>
      <w:bidi w:val="0"/>
      <w:spacing w:lineRule="auto" w:line="360" w:before="0" w:after="160"/>
      <w:ind w:left="284" w:hanging="284"/>
      <w:jc w:val="left"/>
    </w:pPr>
    <w:rPr>
      <w:rFonts w:ascii="Calibri" w:hAnsi="Calibri" w:eastAsia="Calibri" w:cs="Mangal" w:asciiTheme="minorHAnsi" w:eastAsiaTheme="minorHAnsi" w:hAnsiTheme="minorHAnsi"/>
      <w:color w:val="auto"/>
      <w:kern w:val="0"/>
      <w:sz w:val="28"/>
      <w:szCs w:val="22"/>
      <w:lang w:val="pl-PL" w:eastAsia="zh-CN" w:bidi="hi-IN"/>
    </w:rPr>
  </w:style>
  <w:style w:type="paragraph" w:styleId="Nagwek1">
    <w:name w:val="Heading 1"/>
    <w:basedOn w:val="Normal"/>
    <w:next w:val="Normal"/>
    <w:link w:val="Nagwek1Znak"/>
    <w:uiPriority w:val="9"/>
    <w:qFormat/>
    <w:rsid w:val="00633e48"/>
    <w:pPr>
      <w:keepNext w:val="true"/>
      <w:keepLines/>
      <w:spacing w:before="240" w:after="0"/>
      <w:outlineLvl w:val="0"/>
    </w:pPr>
    <w:rPr>
      <w:rFonts w:ascii="Calibri Light" w:hAnsi="Calibri Light" w:eastAsia="" w:asciiTheme="majorHAnsi" w:eastAsiaTheme="majorEastAsia" w:hAnsiTheme="majorHAnsi"/>
      <w:b/>
      <w:sz w:val="32"/>
      <w:szCs w:val="29"/>
    </w:rPr>
  </w:style>
  <w:style w:type="paragraph" w:styleId="Nagwek2">
    <w:name w:val="Heading 2"/>
    <w:basedOn w:val="Normal"/>
    <w:next w:val="Normal"/>
    <w:link w:val="Nagwek2Znak"/>
    <w:uiPriority w:val="9"/>
    <w:semiHidden/>
    <w:unhideWhenUsed/>
    <w:qFormat/>
    <w:rsid w:val="00633e48"/>
    <w:pPr>
      <w:keepNext w:val="true"/>
      <w:keepLines/>
      <w:spacing w:before="40" w:after="0"/>
      <w:outlineLvl w:val="1"/>
    </w:pPr>
    <w:rPr>
      <w:rFonts w:ascii="Calibri Light" w:hAnsi="Calibri Light" w:eastAsia="" w:asciiTheme="majorHAnsi" w:eastAsiaTheme="majorEastAsia" w:hAnsiTheme="majorHAnsi"/>
      <w:szCs w:val="23"/>
    </w:rPr>
  </w:style>
  <w:style w:type="character" w:styleId="DefaultParagraphFont" w:default="1">
    <w:name w:val="Default Paragraph Font"/>
    <w:uiPriority w:val="1"/>
    <w:semiHidden/>
    <w:unhideWhenUsed/>
    <w:qFormat/>
    <w:rPr/>
  </w:style>
  <w:style w:type="character" w:styleId="Nagwek1Znak" w:customStyle="1">
    <w:name w:val="Nagłówek 1 Znak"/>
    <w:basedOn w:val="DefaultParagraphFont"/>
    <w:link w:val="Nagwek1"/>
    <w:uiPriority w:val="9"/>
    <w:qFormat/>
    <w:rsid w:val="00633e48"/>
    <w:rPr>
      <w:rFonts w:ascii="Calibri Light" w:hAnsi="Calibri Light" w:eastAsia="" w:cs="Mangal" w:asciiTheme="majorHAnsi" w:eastAsiaTheme="majorEastAsia" w:hAnsiTheme="majorHAnsi"/>
      <w:b/>
      <w:sz w:val="32"/>
      <w:szCs w:val="29"/>
    </w:rPr>
  </w:style>
  <w:style w:type="character" w:styleId="Nagwek2Znak" w:customStyle="1">
    <w:name w:val="Nagłówek 2 Znak"/>
    <w:basedOn w:val="DefaultParagraphFont"/>
    <w:link w:val="Nagwek2"/>
    <w:uiPriority w:val="9"/>
    <w:semiHidden/>
    <w:qFormat/>
    <w:rsid w:val="00633e48"/>
    <w:rPr>
      <w:rFonts w:ascii="Calibri Light" w:hAnsi="Calibri Light" w:eastAsia="" w:cs="Mangal" w:asciiTheme="majorHAnsi" w:eastAsiaTheme="majorEastAsia" w:hAnsiTheme="majorHAnsi"/>
      <w:sz w:val="28"/>
      <w:szCs w:val="23"/>
    </w:rPr>
  </w:style>
  <w:style w:type="character" w:styleId="TytuZnak" w:customStyle="1">
    <w:name w:val="Tytuł Znak"/>
    <w:basedOn w:val="DefaultParagraphFont"/>
    <w:link w:val="Tytu"/>
    <w:uiPriority w:val="10"/>
    <w:qFormat/>
    <w:rsid w:val="00633e48"/>
    <w:rPr>
      <w:rFonts w:ascii="Calibri Light" w:hAnsi="Calibri Light" w:eastAsia="" w:cs="Mangal" w:asciiTheme="majorHAnsi" w:eastAsiaTheme="majorEastAsia" w:hAnsiTheme="majorHAnsi"/>
      <w:spacing w:val="-10"/>
      <w:kern w:val="2"/>
      <w:sz w:val="40"/>
      <w:szCs w:val="50"/>
    </w:rPr>
  </w:style>
  <w:style w:type="character" w:styleId="Czeinternetowe" w:customStyle="1">
    <w:name w:val="Łącze internetowe"/>
    <w:basedOn w:val="DefaultParagraphFont"/>
    <w:uiPriority w:val="99"/>
    <w:unhideWhenUsed/>
    <w:rsid w:val="006971b5"/>
    <w:rPr>
      <w:color w:val="0563C1" w:themeColor="hyperlink"/>
      <w:u w:val="single"/>
    </w:rPr>
  </w:style>
  <w:style w:type="character" w:styleId="Czeindeksu" w:customStyle="1">
    <w:name w:val="Łącze indeksu"/>
    <w:qFormat/>
    <w:rPr/>
  </w:style>
  <w:style w:type="character" w:styleId="Znakinumeracji" w:customStyle="1">
    <w:name w:val="Znaki numeracji"/>
    <w:qFormat/>
    <w:rPr/>
  </w:style>
  <w:style w:type="character" w:styleId="Annotationreference">
    <w:name w:val="annotation reference"/>
    <w:basedOn w:val="DefaultParagraphFont"/>
    <w:uiPriority w:val="99"/>
    <w:semiHidden/>
    <w:unhideWhenUsed/>
    <w:qFormat/>
    <w:rsid w:val="00f55384"/>
    <w:rPr>
      <w:sz w:val="16"/>
      <w:szCs w:val="16"/>
    </w:rPr>
  </w:style>
  <w:style w:type="character" w:styleId="TekstkomentarzaZnak" w:customStyle="1">
    <w:name w:val="Tekst komentarza Znak"/>
    <w:basedOn w:val="DefaultParagraphFont"/>
    <w:link w:val="Tekstkomentarza"/>
    <w:uiPriority w:val="99"/>
    <w:semiHidden/>
    <w:qFormat/>
    <w:rsid w:val="00f55384"/>
    <w:rPr>
      <w:sz w:val="20"/>
      <w:szCs w:val="18"/>
    </w:rPr>
  </w:style>
  <w:style w:type="character" w:styleId="TematkomentarzaZnak" w:customStyle="1">
    <w:name w:val="Temat komentarza Znak"/>
    <w:basedOn w:val="TekstkomentarzaZnak"/>
    <w:link w:val="Tematkomentarza"/>
    <w:uiPriority w:val="99"/>
    <w:semiHidden/>
    <w:qFormat/>
    <w:rsid w:val="00f55384"/>
    <w:rPr>
      <w:b/>
      <w:bCs/>
      <w:sz w:val="20"/>
      <w:szCs w:val="18"/>
    </w:rPr>
  </w:style>
  <w:style w:type="character" w:styleId="TekstdymkaZnak" w:customStyle="1">
    <w:name w:val="Tekst dymka Znak"/>
    <w:basedOn w:val="DefaultParagraphFont"/>
    <w:link w:val="Tekstdymka"/>
    <w:uiPriority w:val="99"/>
    <w:semiHidden/>
    <w:qFormat/>
    <w:rsid w:val="00f55384"/>
    <w:rPr>
      <w:rFonts w:ascii="Segoe UI" w:hAnsi="Segoe UI"/>
      <w:sz w:val="18"/>
      <w:szCs w:val="16"/>
    </w:rPr>
  </w:style>
  <w:style w:type="character" w:styleId="WW8Num14z0" w:customStyle="1">
    <w:name w:val="WW8Num14z0"/>
    <w:qFormat/>
    <w:rPr>
      <w:rFonts w:ascii="Times New Roman" w:hAnsi="Times New Roman" w:eastAsia="Arial Unicode MS" w:cs="Times New Roman"/>
      <w:b w:val="false"/>
      <w:bCs w:val="false"/>
      <w:color w:val="000000"/>
      <w:kern w:val="2"/>
      <w:sz w:val="24"/>
      <w:szCs w:val="24"/>
      <w:lang w:val="pl-PL" w:eastAsia="zh-CN" w:bidi="ar-SA"/>
    </w:rPr>
  </w:style>
  <w:style w:type="character" w:styleId="WW8Num15z0" w:customStyle="1">
    <w:name w:val="WW8Num15z0"/>
    <w:qFormat/>
    <w:rPr>
      <w:rFonts w:ascii="Symbol" w:hAnsi="Symbol" w:cs="OpenSymbol;Arial Unicode MS"/>
      <w:color w:val="000000"/>
    </w:rPr>
  </w:style>
  <w:style w:type="character" w:styleId="WW8Num15z1" w:customStyle="1">
    <w:name w:val="WW8Num15z1"/>
    <w:qFormat/>
    <w:rPr/>
  </w:style>
  <w:style w:type="character" w:styleId="WW8Num15z2" w:customStyle="1">
    <w:name w:val="WW8Num15z2"/>
    <w:qFormat/>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b w:val="false"/>
      <w:bCs w:val="false"/>
      <w:sz w:val="24"/>
      <w:szCs w:val="24"/>
    </w:rPr>
  </w:style>
  <w:style w:type="character" w:styleId="WW8Num16z1" w:customStyle="1">
    <w:name w:val="WW8Num16z1"/>
    <w:qFormat/>
    <w:rPr>
      <w:spacing w:val="1"/>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qFormat/>
    <w:pPr>
      <w:suppressLineNumbers/>
    </w:pPr>
    <w:rPr>
      <w:rFonts w:cs="Arial"/>
    </w:rPr>
  </w:style>
  <w:style w:type="paragraph" w:styleId="Gwkaistopka" w:customStyle="1">
    <w:name w:val="Główka i stopka"/>
    <w:basedOn w:val="Normal"/>
    <w:qFormat/>
    <w:pPr>
      <w:suppressLineNumbers/>
      <w:tabs>
        <w:tab w:val="clear" w:pos="720"/>
        <w:tab w:val="center" w:pos="5315" w:leader="none"/>
        <w:tab w:val="right" w:pos="10631" w:leader="none"/>
      </w:tabs>
    </w:pPr>
    <w:rPr/>
  </w:style>
  <w:style w:type="paragraph" w:styleId="Gwka">
    <w:name w:val="Header"/>
    <w:basedOn w:val="Normal"/>
    <w:next w:val="Tretekstu"/>
    <w:qFormat/>
    <w:pPr>
      <w:keepNext w:val="true"/>
      <w:spacing w:before="240" w:after="120"/>
    </w:pPr>
    <w:rPr>
      <w:rFonts w:ascii="Liberation Sans" w:hAnsi="Liberation Sans" w:eastAsia="Microsoft YaHei" w:cs="Arial"/>
      <w:szCs w:val="28"/>
    </w:rPr>
  </w:style>
  <w:style w:type="paragraph" w:styleId="Caption">
    <w:name w:val="caption"/>
    <w:basedOn w:val="Normal"/>
    <w:qFormat/>
    <w:pPr>
      <w:suppressLineNumbers/>
      <w:spacing w:before="120" w:after="120"/>
    </w:pPr>
    <w:rPr>
      <w:rFonts w:cs="Arial"/>
      <w:i/>
      <w:iCs/>
      <w:sz w:val="24"/>
      <w:szCs w:val="24"/>
    </w:rPr>
  </w:style>
  <w:style w:type="paragraph" w:styleId="Tytu">
    <w:name w:val="Title"/>
    <w:basedOn w:val="Normal"/>
    <w:next w:val="Normal"/>
    <w:link w:val="TytuZnak"/>
    <w:uiPriority w:val="10"/>
    <w:qFormat/>
    <w:rsid w:val="00633e48"/>
    <w:pPr>
      <w:spacing w:lineRule="auto" w:line="240" w:before="0" w:after="0"/>
      <w:contextualSpacing/>
    </w:pPr>
    <w:rPr>
      <w:rFonts w:ascii="Calibri Light" w:hAnsi="Calibri Light" w:eastAsia="" w:asciiTheme="majorHAnsi" w:eastAsiaTheme="majorEastAsia" w:hAnsiTheme="majorHAnsi"/>
      <w:spacing w:val="-10"/>
      <w:kern w:val="2"/>
      <w:sz w:val="40"/>
      <w:szCs w:val="50"/>
    </w:rPr>
  </w:style>
  <w:style w:type="paragraph" w:styleId="ListParagraph">
    <w:name w:val="List Paragraph"/>
    <w:basedOn w:val="Normal"/>
    <w:uiPriority w:val="34"/>
    <w:qFormat/>
    <w:rsid w:val="00633e48"/>
    <w:pPr>
      <w:spacing w:before="0" w:after="160"/>
      <w:ind w:left="720" w:hanging="284"/>
      <w:contextualSpacing/>
    </w:pPr>
    <w:rPr/>
  </w:style>
  <w:style w:type="paragraph" w:styleId="Spistreci1">
    <w:name w:val="TOC 1"/>
    <w:basedOn w:val="Normal"/>
    <w:next w:val="Normal"/>
    <w:autoRedefine/>
    <w:uiPriority w:val="39"/>
    <w:unhideWhenUsed/>
    <w:rsid w:val="006971b5"/>
    <w:pPr>
      <w:spacing w:before="0" w:after="100"/>
      <w:ind w:left="0" w:hanging="284"/>
    </w:pPr>
    <w:rPr/>
  </w:style>
  <w:style w:type="paragraph" w:styleId="Stopka">
    <w:name w:val="Footer"/>
    <w:basedOn w:val="Gwkaistopka"/>
    <w:pPr/>
    <w:rPr/>
  </w:style>
  <w:style w:type="paragraph" w:styleId="Annotationtext">
    <w:name w:val="annotation text"/>
    <w:basedOn w:val="Normal"/>
    <w:link w:val="TekstkomentarzaZnak"/>
    <w:uiPriority w:val="99"/>
    <w:semiHidden/>
    <w:unhideWhenUsed/>
    <w:qFormat/>
    <w:rsid w:val="00f55384"/>
    <w:pPr>
      <w:spacing w:lineRule="auto" w:line="240"/>
    </w:pPr>
    <w:rPr>
      <w:sz w:val="20"/>
      <w:szCs w:val="18"/>
    </w:rPr>
  </w:style>
  <w:style w:type="paragraph" w:styleId="Annotationsubject">
    <w:name w:val="annotation subject"/>
    <w:basedOn w:val="Annotationtext"/>
    <w:next w:val="Annotationtext"/>
    <w:link w:val="TematkomentarzaZnak"/>
    <w:uiPriority w:val="99"/>
    <w:semiHidden/>
    <w:unhideWhenUsed/>
    <w:qFormat/>
    <w:rsid w:val="00f55384"/>
    <w:pPr/>
    <w:rPr>
      <w:b/>
      <w:bCs/>
    </w:rPr>
  </w:style>
  <w:style w:type="paragraph" w:styleId="BalloonText">
    <w:name w:val="Balloon Text"/>
    <w:basedOn w:val="Normal"/>
    <w:link w:val="TekstdymkaZnak"/>
    <w:uiPriority w:val="99"/>
    <w:semiHidden/>
    <w:unhideWhenUsed/>
    <w:qFormat/>
    <w:rsid w:val="00f55384"/>
    <w:pPr>
      <w:spacing w:lineRule="auto" w:line="240" w:before="0" w:after="0"/>
    </w:pPr>
    <w:rPr>
      <w:rFonts w:ascii="Segoe UI" w:hAnsi="Segoe UI"/>
      <w:sz w:val="18"/>
      <w:szCs w:val="16"/>
    </w:rPr>
  </w:style>
  <w:style w:type="numbering" w:styleId="NoList" w:default="1">
    <w:name w:val="No List"/>
    <w:uiPriority w:val="99"/>
    <w:semiHidden/>
    <w:unhideWhenUsed/>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F0B47-5272-4889-9217-B0B698946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1105</TotalTime>
  <Application>LibreOffice/7.2.7.2$Windows_x86 LibreOffice_project/8d71d29d553c0f7dcbfa38fbfda25ee34cce99a2</Application>
  <AppVersion>15.0000</AppVersion>
  <Pages>48</Pages>
  <Words>10288</Words>
  <Characters>68729</Characters>
  <CharactersWithSpaces>78694</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2022-12-11T16:49:00Z</dcterms:created>
  <dc:creator>Witold Kocia_</dc:creator>
  <dc:description/>
  <dc:language>pl-PL</dc:language>
  <cp:lastModifiedBy/>
  <dcterms:modified xsi:type="dcterms:W3CDTF">2023-07-06T12:40:50Z</dcterms:modified>
  <cp:revision>75</cp:revision>
  <dc:subject/>
  <dc:title>Projektowane postanowienia umowy w sprawie zamówienia publicznego, które zostaną wprowadzone do umowy w sprawie zamówienia publicznego</dc:title>
</cp:coreProperties>
</file>

<file path=docProps/custom.xml><?xml version="1.0" encoding="utf-8"?>
<Properties xmlns="http://schemas.openxmlformats.org/officeDocument/2006/custom-properties" xmlns:vt="http://schemas.openxmlformats.org/officeDocument/2006/docPropsVTypes"/>
</file>