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5865246D" w14:textId="77777777" w:rsidTr="00302F42">
        <w:trPr>
          <w:trHeight w:val="294"/>
        </w:trPr>
        <w:tc>
          <w:tcPr>
            <w:tcW w:w="9922" w:type="dxa"/>
          </w:tcPr>
          <w:p w14:paraId="44F3CF51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9304B8A" w14:textId="77777777" w:rsidTr="00302F42">
        <w:trPr>
          <w:trHeight w:val="292"/>
        </w:trPr>
        <w:tc>
          <w:tcPr>
            <w:tcW w:w="9922" w:type="dxa"/>
          </w:tcPr>
          <w:p w14:paraId="3B3346CF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749725E9" w14:textId="77777777" w:rsidTr="00302F42">
        <w:trPr>
          <w:trHeight w:val="292"/>
        </w:trPr>
        <w:tc>
          <w:tcPr>
            <w:tcW w:w="9922" w:type="dxa"/>
          </w:tcPr>
          <w:p w14:paraId="0CCECCE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5171667B" w14:textId="77777777" w:rsidTr="00302F42">
        <w:trPr>
          <w:trHeight w:val="292"/>
        </w:trPr>
        <w:tc>
          <w:tcPr>
            <w:tcW w:w="9922" w:type="dxa"/>
          </w:tcPr>
          <w:p w14:paraId="659648BD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0B5AB22" w14:textId="77777777" w:rsidTr="00302F42">
        <w:trPr>
          <w:trHeight w:val="294"/>
        </w:trPr>
        <w:tc>
          <w:tcPr>
            <w:tcW w:w="9922" w:type="dxa"/>
          </w:tcPr>
          <w:p w14:paraId="06756523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3DA3B3C2" w14:textId="77777777" w:rsidTr="00302F42">
        <w:trPr>
          <w:trHeight w:val="292"/>
        </w:trPr>
        <w:tc>
          <w:tcPr>
            <w:tcW w:w="9922" w:type="dxa"/>
          </w:tcPr>
          <w:p w14:paraId="347312C4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E806DD0" w14:textId="77777777" w:rsidTr="00302F42">
        <w:trPr>
          <w:trHeight w:val="292"/>
        </w:trPr>
        <w:tc>
          <w:tcPr>
            <w:tcW w:w="9922" w:type="dxa"/>
          </w:tcPr>
          <w:p w14:paraId="4C33E90D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D345866" w14:textId="77777777" w:rsidTr="00302F42">
        <w:trPr>
          <w:trHeight w:val="294"/>
        </w:trPr>
        <w:tc>
          <w:tcPr>
            <w:tcW w:w="9922" w:type="dxa"/>
          </w:tcPr>
          <w:p w14:paraId="2001B974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B13940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B13940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>MÄSO-TATRY s.r.o</w:t>
            </w:r>
            <w:r w:rsidR="00B13940">
              <w:rPr>
                <w:sz w:val="24"/>
              </w:rPr>
              <w:fldChar w:fldCharType="end"/>
            </w:r>
          </w:p>
        </w:tc>
      </w:tr>
      <w:tr w:rsidR="00044733" w14:paraId="4377E4F6" w14:textId="77777777" w:rsidTr="00302F42">
        <w:trPr>
          <w:trHeight w:val="292"/>
        </w:trPr>
        <w:tc>
          <w:tcPr>
            <w:tcW w:w="9922" w:type="dxa"/>
          </w:tcPr>
          <w:p w14:paraId="5C304946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26BFB">
              <w:fldChar w:fldCharType="begin"/>
            </w:r>
            <w:r w:rsidR="00F26BFB">
              <w:instrText xml:space="preserve"> DOCPROPERTY  ObstaravatelUlicaCislo  \* MERGEFORMAT </w:instrText>
            </w:r>
            <w:r w:rsidR="00F26BFB">
              <w:fldChar w:fldCharType="separate"/>
            </w:r>
            <w:r w:rsidR="00FC13E3">
              <w:rPr>
                <w:sz w:val="24"/>
              </w:rPr>
              <w:t>Osloboditeľov 455</w:t>
            </w:r>
            <w:r w:rsidR="00F26BFB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F26BFB">
              <w:fldChar w:fldCharType="begin"/>
            </w:r>
            <w:r w:rsidR="00F26BFB">
              <w:instrText xml:space="preserve"> DOCPROPERTY  ObstaravatelPSC  \* MERGEFORMAT </w:instrText>
            </w:r>
            <w:r w:rsidR="00F26BFB">
              <w:fldChar w:fldCharType="separate"/>
            </w:r>
            <w:r w:rsidR="00FC13E3">
              <w:rPr>
                <w:sz w:val="24"/>
              </w:rPr>
              <w:t>059 34</w:t>
            </w:r>
            <w:r w:rsidR="00F26BFB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F26BFB">
              <w:fldChar w:fldCharType="begin"/>
            </w:r>
            <w:r w:rsidR="00F26BFB">
              <w:instrText xml:space="preserve"> DOCPROPERTY  ObstaravatelMesto  </w:instrText>
            </w:r>
            <w:r w:rsidR="00F26BFB">
              <w:instrText xml:space="preserve">\* MERGEFORMAT </w:instrText>
            </w:r>
            <w:r w:rsidR="00F26BFB">
              <w:fldChar w:fldCharType="separate"/>
            </w:r>
            <w:r w:rsidR="00FC13E3">
              <w:rPr>
                <w:sz w:val="24"/>
              </w:rPr>
              <w:t>Spišská Teplica</w:t>
            </w:r>
            <w:r w:rsidR="00F26BFB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74F26B5D" w14:textId="77777777" w:rsidTr="00302F42">
        <w:trPr>
          <w:trHeight w:val="292"/>
        </w:trPr>
        <w:tc>
          <w:tcPr>
            <w:tcW w:w="9922" w:type="dxa"/>
          </w:tcPr>
          <w:p w14:paraId="699785BC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26BFB">
              <w:fldChar w:fldCharType="begin"/>
            </w:r>
            <w:r w:rsidR="00F26BFB">
              <w:instrText xml:space="preserve"> DOCPROPERTY  ObstaravatelICO  \* MERGEFORMAT </w:instrText>
            </w:r>
            <w:r w:rsidR="00F26BFB">
              <w:fldChar w:fldCharType="separate"/>
            </w:r>
            <w:r w:rsidR="00FC13E3">
              <w:rPr>
                <w:sz w:val="24"/>
              </w:rPr>
              <w:t>31 723 217</w:t>
            </w:r>
            <w:r w:rsidR="00F26BFB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30DC879" w14:textId="77777777" w:rsidR="00EC1376" w:rsidRDefault="00F26BFB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23AD06B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0664E13" w14:textId="77777777" w:rsidR="00E25749" w:rsidRDefault="005563C3">
                  <w:pPr>
                    <w:pStyle w:val="Zkladntext"/>
                    <w:spacing w:before="119"/>
                    <w:ind w:left="105"/>
                  </w:pPr>
                  <w:r w:rsidRPr="005563C3">
                    <w:t xml:space="preserve">Vákuová balička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12D07CD6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1BD8185" w14:textId="77777777" w:rsidTr="00643F9B">
        <w:trPr>
          <w:trHeight w:val="1355"/>
          <w:jc w:val="center"/>
        </w:trPr>
        <w:tc>
          <w:tcPr>
            <w:tcW w:w="10067" w:type="dxa"/>
          </w:tcPr>
          <w:p w14:paraId="6351DE0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56BFACE6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258E526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775BA45D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2E1E770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4233CAB" w14:textId="77777777" w:rsidTr="00F26BFB">
        <w:trPr>
          <w:trHeight w:val="1453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1C810DE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33BF4A1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3E24B87A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1C6010E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563C3" w14:paraId="322EB468" w14:textId="77777777" w:rsidTr="001E3227">
        <w:trPr>
          <w:trHeight w:val="342"/>
          <w:jc w:val="center"/>
        </w:trPr>
        <w:tc>
          <w:tcPr>
            <w:tcW w:w="5113" w:type="dxa"/>
          </w:tcPr>
          <w:p w14:paraId="16DB4A02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Technologické kroky balenia: sťahovanie,</w:t>
            </w:r>
          </w:p>
          <w:p w14:paraId="75B2F90D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dávkovanie plynu, tesnenie</w:t>
            </w:r>
          </w:p>
        </w:tc>
        <w:tc>
          <w:tcPr>
            <w:tcW w:w="2558" w:type="dxa"/>
            <w:vAlign w:val="center"/>
          </w:tcPr>
          <w:p w14:paraId="6E096F1E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620348"/>
            <w:placeholder>
              <w:docPart w:val="B9CCFF06CE6345C5853C3CFD541FF9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AF8B46D" w14:textId="77777777"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563C3" w14:paraId="636B37B2" w14:textId="77777777" w:rsidTr="001E3227">
        <w:trPr>
          <w:trHeight w:val="342"/>
          <w:jc w:val="center"/>
        </w:trPr>
        <w:tc>
          <w:tcPr>
            <w:tcW w:w="5113" w:type="dxa"/>
          </w:tcPr>
          <w:p w14:paraId="44CBC888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 xml:space="preserve">Výkon vákuovej pumpy  (m³/hod.) minimálne   </w:t>
            </w:r>
          </w:p>
        </w:tc>
        <w:tc>
          <w:tcPr>
            <w:tcW w:w="2558" w:type="dxa"/>
            <w:vAlign w:val="center"/>
          </w:tcPr>
          <w:p w14:paraId="58D8DF93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21</w:t>
            </w:r>
          </w:p>
        </w:tc>
        <w:tc>
          <w:tcPr>
            <w:tcW w:w="2372" w:type="dxa"/>
            <w:vAlign w:val="center"/>
          </w:tcPr>
          <w:p w14:paraId="1305DFE6" w14:textId="77777777"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14:paraId="4666A1D4" w14:textId="77777777" w:rsidTr="001E3227">
        <w:trPr>
          <w:trHeight w:val="342"/>
          <w:jc w:val="center"/>
        </w:trPr>
        <w:tc>
          <w:tcPr>
            <w:tcW w:w="5113" w:type="dxa"/>
          </w:tcPr>
          <w:p w14:paraId="234489E6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 xml:space="preserve">Riadiaci systém </w:t>
            </w:r>
          </w:p>
        </w:tc>
        <w:tc>
          <w:tcPr>
            <w:tcW w:w="2558" w:type="dxa"/>
            <w:vAlign w:val="center"/>
          </w:tcPr>
          <w:p w14:paraId="176AF50E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620349"/>
            <w:placeholder>
              <w:docPart w:val="420B430992C94EB4B0D4DB3F5A0F3E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D47CBE9" w14:textId="77777777"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563C3" w14:paraId="22E14361" w14:textId="77777777" w:rsidTr="001E3227">
        <w:trPr>
          <w:trHeight w:val="342"/>
          <w:jc w:val="center"/>
        </w:trPr>
        <w:tc>
          <w:tcPr>
            <w:tcW w:w="5113" w:type="dxa"/>
          </w:tcPr>
          <w:p w14:paraId="6A5B2957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El. príkon (kW) minimálne</w:t>
            </w:r>
          </w:p>
        </w:tc>
        <w:tc>
          <w:tcPr>
            <w:tcW w:w="2558" w:type="dxa"/>
            <w:vAlign w:val="center"/>
          </w:tcPr>
          <w:p w14:paraId="464DDAF4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1,8</w:t>
            </w:r>
          </w:p>
        </w:tc>
        <w:tc>
          <w:tcPr>
            <w:tcW w:w="2372" w:type="dxa"/>
            <w:vAlign w:val="center"/>
          </w:tcPr>
          <w:p w14:paraId="33D58F25" w14:textId="77777777"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14:paraId="7887A187" w14:textId="77777777" w:rsidTr="001E3227">
        <w:trPr>
          <w:trHeight w:val="342"/>
          <w:jc w:val="center"/>
        </w:trPr>
        <w:tc>
          <w:tcPr>
            <w:tcW w:w="5113" w:type="dxa"/>
          </w:tcPr>
          <w:p w14:paraId="36E297E9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Počet formátov uzatvárania misky na 1 cyklus minimálne</w:t>
            </w:r>
          </w:p>
        </w:tc>
        <w:tc>
          <w:tcPr>
            <w:tcW w:w="2558" w:type="dxa"/>
            <w:vAlign w:val="center"/>
          </w:tcPr>
          <w:p w14:paraId="2DEA9DE9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1CB8CC70" w14:textId="77777777"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14:paraId="53125138" w14:textId="77777777" w:rsidTr="001E3227">
        <w:trPr>
          <w:trHeight w:val="342"/>
          <w:jc w:val="center"/>
        </w:trPr>
        <w:tc>
          <w:tcPr>
            <w:tcW w:w="5113" w:type="dxa"/>
          </w:tcPr>
          <w:p w14:paraId="064CA4C5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Formáty uzatvárania misky na 1 cyklus:</w:t>
            </w:r>
          </w:p>
          <w:p w14:paraId="4559BC42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1x265x320mm</w:t>
            </w:r>
          </w:p>
          <w:p w14:paraId="1E980DA4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2x 265x160mm</w:t>
            </w:r>
          </w:p>
          <w:p w14:paraId="4A500200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4x160x130mm</w:t>
            </w:r>
          </w:p>
        </w:tc>
        <w:tc>
          <w:tcPr>
            <w:tcW w:w="2558" w:type="dxa"/>
            <w:vAlign w:val="center"/>
          </w:tcPr>
          <w:p w14:paraId="7A69A764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345F84994354B8C9F632217D2B68B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47AF06" w14:textId="77777777"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563C3" w14:paraId="0DBCF364" w14:textId="77777777" w:rsidTr="001E3227">
        <w:trPr>
          <w:trHeight w:val="342"/>
          <w:jc w:val="center"/>
        </w:trPr>
        <w:tc>
          <w:tcPr>
            <w:tcW w:w="5113" w:type="dxa"/>
          </w:tcPr>
          <w:p w14:paraId="00C2BB99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Napájanie (V/Hz) maximálne</w:t>
            </w:r>
          </w:p>
        </w:tc>
        <w:tc>
          <w:tcPr>
            <w:tcW w:w="2558" w:type="dxa"/>
            <w:vAlign w:val="center"/>
          </w:tcPr>
          <w:p w14:paraId="49A37F6C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230 / 50</w:t>
            </w:r>
          </w:p>
        </w:tc>
        <w:tc>
          <w:tcPr>
            <w:tcW w:w="2372" w:type="dxa"/>
            <w:vAlign w:val="center"/>
          </w:tcPr>
          <w:p w14:paraId="205C3DD6" w14:textId="77777777"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14:paraId="47C55EE1" w14:textId="77777777" w:rsidTr="001E3227">
        <w:trPr>
          <w:trHeight w:val="342"/>
          <w:jc w:val="center"/>
        </w:trPr>
        <w:tc>
          <w:tcPr>
            <w:tcW w:w="5113" w:type="dxa"/>
          </w:tcPr>
          <w:p w14:paraId="24D20318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Rozmer (dxšxv) (mm) maximálne</w:t>
            </w:r>
          </w:p>
        </w:tc>
        <w:tc>
          <w:tcPr>
            <w:tcW w:w="2558" w:type="dxa"/>
            <w:vAlign w:val="center"/>
          </w:tcPr>
          <w:p w14:paraId="27CD794D" w14:textId="77777777"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610 x 660 x 1100</w:t>
            </w:r>
          </w:p>
        </w:tc>
        <w:tc>
          <w:tcPr>
            <w:tcW w:w="2372" w:type="dxa"/>
            <w:vAlign w:val="center"/>
          </w:tcPr>
          <w:p w14:paraId="10B340B0" w14:textId="77777777"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14:paraId="172C9BD9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9D5A764" w14:textId="77777777"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4839660" w14:textId="77777777"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63C3" w14:paraId="65EFC5A2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5638570" w14:textId="77777777"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602D69A" w14:textId="77777777"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63C3" w14:paraId="0693B47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A7DC313" w14:textId="77777777"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5B186F9" w14:textId="77777777"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BD3C4D0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6A3F363C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120A6E0B" w14:textId="77777777" w:rsidR="0014217B" w:rsidRDefault="0014217B" w:rsidP="0014217B">
      <w:pPr>
        <w:rPr>
          <w:b/>
          <w:sz w:val="24"/>
        </w:rPr>
      </w:pPr>
    </w:p>
    <w:p w14:paraId="352C55C4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0E31BC5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26BFB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12F2" w14:textId="77777777" w:rsidR="00E25749" w:rsidRDefault="00E25749">
      <w:r>
        <w:separator/>
      </w:r>
    </w:p>
  </w:endnote>
  <w:endnote w:type="continuationSeparator" w:id="0">
    <w:p w14:paraId="1AA49C85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44" w14:textId="77777777" w:rsidR="00E25749" w:rsidRDefault="00F26BFB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1112FC5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style="mso-next-textbox:#Text Box 1" inset="0,0,0,0">
            <w:txbxContent>
              <w:p w14:paraId="38F789BE" w14:textId="77777777" w:rsidR="00E25749" w:rsidRDefault="00B1394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F6C6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A1FF" w14:textId="77777777" w:rsidR="00E25749" w:rsidRDefault="00E25749">
      <w:r>
        <w:separator/>
      </w:r>
    </w:p>
  </w:footnote>
  <w:footnote w:type="continuationSeparator" w:id="0">
    <w:p w14:paraId="2243945A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A03B6"/>
    <w:rsid w:val="000D4142"/>
    <w:rsid w:val="000F6C6A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563C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13940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26BFB"/>
    <w:rsid w:val="00F37647"/>
    <w:rsid w:val="00F60908"/>
    <w:rsid w:val="00FC13E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0A55CABC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5F84994354B8C9F632217D2B68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57BB9-DADE-48E4-98AD-88F6D9116A85}"/>
      </w:docPartPr>
      <w:docPartBody>
        <w:p w:rsidR="0020478C" w:rsidRDefault="00E0710F" w:rsidP="00E0710F">
          <w:pPr>
            <w:pStyle w:val="4345F84994354B8C9F632217D2B68BD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CCFF06CE6345C5853C3CFD541FF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69C2A1-608B-49B4-8B75-147856824987}"/>
      </w:docPartPr>
      <w:docPartBody>
        <w:p w:rsidR="0020478C" w:rsidRDefault="00E0710F" w:rsidP="00E0710F">
          <w:pPr>
            <w:pStyle w:val="B9CCFF06CE6345C5853C3CFD541FF9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0B430992C94EB4B0D4DB3F5A0F3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70DC5-D9DA-47A8-BC0B-42169343034F}"/>
      </w:docPartPr>
      <w:docPartBody>
        <w:p w:rsidR="0020478C" w:rsidRDefault="00E0710F" w:rsidP="00E0710F">
          <w:pPr>
            <w:pStyle w:val="420B430992C94EB4B0D4DB3F5A0F3ED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20478C"/>
    <w:rsid w:val="004F0CF4"/>
    <w:rsid w:val="00502FF6"/>
    <w:rsid w:val="00B77D5E"/>
    <w:rsid w:val="00E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0710F"/>
    <w:rPr>
      <w:color w:val="808080"/>
    </w:rPr>
  </w:style>
  <w:style w:type="paragraph" w:customStyle="1" w:styleId="4345F84994354B8C9F632217D2B68BD2">
    <w:name w:val="4345F84994354B8C9F632217D2B68BD2"/>
    <w:rsid w:val="00E0710F"/>
    <w:pPr>
      <w:spacing w:after="200" w:line="276" w:lineRule="auto"/>
    </w:pPr>
  </w:style>
  <w:style w:type="paragraph" w:customStyle="1" w:styleId="B9CCFF06CE6345C5853C3CFD541FF9B7">
    <w:name w:val="B9CCFF06CE6345C5853C3CFD541FF9B7"/>
    <w:rsid w:val="00E0710F"/>
    <w:pPr>
      <w:spacing w:after="200" w:line="276" w:lineRule="auto"/>
    </w:pPr>
  </w:style>
  <w:style w:type="paragraph" w:customStyle="1" w:styleId="420B430992C94EB4B0D4DB3F5A0F3ED8">
    <w:name w:val="420B430992C94EB4B0D4DB3F5A0F3ED8"/>
    <w:rsid w:val="00E0710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C047F9-159F-4680-A1DA-D95353A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2023-08-10T08:36:00Z</dcterms:created>
  <dcterms:modified xsi:type="dcterms:W3CDTF">2023-08-11T09:06:00Z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