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523BD17A" w:rsidR="00B97597" w:rsidRDefault="007C0BF8" w:rsidP="00BF3059">
      <w:pPr>
        <w:jc w:val="center"/>
        <w:rPr>
          <w:b/>
          <w:caps/>
          <w:color w:val="E36C0A" w:themeColor="accent6" w:themeShade="BF"/>
          <w:sz w:val="40"/>
        </w:rPr>
      </w:pPr>
      <w:bookmarkStart w:id="0" w:name="_Hlk136004876"/>
      <w:r w:rsidRPr="001F3B47">
        <w:rPr>
          <w:b/>
          <w:caps/>
          <w:color w:val="E36C0A" w:themeColor="accent6" w:themeShade="BF"/>
          <w:sz w:val="40"/>
        </w:rPr>
        <w:t xml:space="preserve">OPRAVA MOSTU </w:t>
      </w:r>
      <w:r w:rsidR="001F3B47" w:rsidRPr="001F3B47">
        <w:rPr>
          <w:b/>
          <w:caps/>
          <w:color w:val="E36C0A" w:themeColor="accent6" w:themeShade="BF"/>
          <w:sz w:val="40"/>
        </w:rPr>
        <w:t>d</w:t>
      </w:r>
      <w:r w:rsidR="001F3B47">
        <w:rPr>
          <w:b/>
          <w:caps/>
          <w:color w:val="E36C0A" w:themeColor="accent6" w:themeShade="BF"/>
          <w:sz w:val="40"/>
        </w:rPr>
        <w:t>olní mísečky</w:t>
      </w:r>
    </w:p>
    <w:bookmarkEnd w:id="0"/>
    <w:p w14:paraId="2449117D" w14:textId="7530D541" w:rsidR="00BD1E69" w:rsidRPr="003726B2" w:rsidRDefault="00626B01" w:rsidP="000C4AE5">
      <w:pPr>
        <w:jc w:val="center"/>
        <w:rPr>
          <w:b/>
          <w:caps/>
          <w:sz w:val="36"/>
          <w:szCs w:val="20"/>
        </w:rPr>
      </w:pPr>
      <w:r>
        <w:rPr>
          <w:b/>
          <w:caps/>
          <w:sz w:val="36"/>
          <w:szCs w:val="20"/>
        </w:rPr>
        <w:t>Z23059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449175F" w14:textId="33547CE7" w:rsidR="007D3961" w:rsidRPr="005E662F" w:rsidRDefault="00AB5244" w:rsidP="005E662F">
      <w:pPr>
        <w:spacing w:before="120"/>
        <w:rPr>
          <w:b/>
          <w:bCs/>
        </w:rPr>
      </w:pPr>
      <w:r w:rsidRPr="007217B0">
        <w:t xml:space="preserve">Tato </w:t>
      </w:r>
      <w:r w:rsidR="009A2D8D">
        <w:t xml:space="preserve">zakázka </w:t>
      </w:r>
      <w:r w:rsidR="003331FD">
        <w:t>na stavební práce s názvem „</w:t>
      </w:r>
      <w:r w:rsidR="00C24079" w:rsidRPr="00DB2528">
        <w:rPr>
          <w:b/>
          <w:bCs/>
        </w:rPr>
        <w:t>Oprava mostu</w:t>
      </w:r>
      <w:r w:rsidR="00876DA7" w:rsidRPr="00DB2528">
        <w:rPr>
          <w:b/>
          <w:bCs/>
        </w:rPr>
        <w:t xml:space="preserve"> </w:t>
      </w:r>
      <w:r w:rsidR="00DB2528" w:rsidRPr="00DB2528">
        <w:rPr>
          <w:b/>
          <w:bCs/>
        </w:rPr>
        <w:t>Dolní</w:t>
      </w:r>
      <w:r w:rsidR="00DB2528">
        <w:rPr>
          <w:b/>
          <w:bCs/>
        </w:rPr>
        <w:t xml:space="preserve"> Mísečky</w:t>
      </w:r>
      <w:r w:rsidR="003331FD">
        <w:t xml:space="preserve">“ </w:t>
      </w:r>
      <w:r w:rsidR="009A2D8D" w:rsidRPr="003331FD">
        <w:t>je</w:t>
      </w:r>
      <w:r w:rsidR="009A2D8D">
        <w:t xml:space="preserve"> veřejnou zakázkou malého rozsahu </w:t>
      </w:r>
      <w:r w:rsidR="004639A1">
        <w:t>dle § 27 písm. b) ZZVZ, zadávanou s výjimkou zásad uvedených v § 6 ZZVZ mimo režim ZZVZ</w:t>
      </w:r>
      <w:r w:rsidR="008A30EC">
        <w:t xml:space="preserve"> (dále jen „</w:t>
      </w:r>
      <w:r w:rsidR="008A30EC">
        <w:rPr>
          <w:b/>
          <w:bCs/>
        </w:rPr>
        <w:t>zakázka</w:t>
      </w:r>
      <w:r w:rsidR="008A30EC">
        <w:t>“)</w:t>
      </w:r>
      <w:r w:rsidR="003331FD">
        <w:t>.</w:t>
      </w:r>
    </w:p>
    <w:p w14:paraId="75BAD0B0" w14:textId="65A805CB" w:rsidR="00760CB0" w:rsidRPr="008973B9" w:rsidRDefault="00760CB0" w:rsidP="00760CB0">
      <w:pPr>
        <w:spacing w:before="120"/>
      </w:pPr>
      <w:r w:rsidRPr="008973B9">
        <w:t xml:space="preserve">Jakýkoliv postup či úkon </w:t>
      </w:r>
      <w:r w:rsidR="009C0211">
        <w:t>Z</w:t>
      </w:r>
      <w:r w:rsidRPr="008973B9">
        <w:t xml:space="preserve">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1D9DDD2C"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w:t>
      </w:r>
      <w:proofErr w:type="gramStart"/>
      <w:r>
        <w:t>tvoří</w:t>
      </w:r>
      <w:proofErr w:type="gramEnd"/>
      <w:r>
        <w:t xml:space="preserve"> přílohu č. </w:t>
      </w:r>
      <w:r w:rsidR="00DC3FEC">
        <w:t>2</w:t>
      </w:r>
      <w:r>
        <w:t xml:space="preserve"> Výzvy.</w:t>
      </w:r>
    </w:p>
    <w:p w14:paraId="7B4AD051" w14:textId="0A99E5DE"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xml:space="preserve"> ustanovení § 211 odst. </w:t>
      </w:r>
      <w:r w:rsidR="005F6449">
        <w:t>5</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8"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086246">
        <w:t>7</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7A8B2A8C"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086246">
        <w:rPr>
          <w:rFonts w:cs="Tahoma"/>
        </w:rPr>
        <w:t>7</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1ADD6B9" w14:textId="3F1458DB" w:rsidR="005E662F" w:rsidRPr="005E662F" w:rsidRDefault="005E662F" w:rsidP="005E662F">
      <w:pPr>
        <w:spacing w:before="120"/>
        <w:rPr>
          <w:rFonts w:cs="Tahoma"/>
        </w:rPr>
      </w:pPr>
      <w:r w:rsidRPr="002C0EA0">
        <w:rPr>
          <w:rFonts w:cs="Tahoma"/>
        </w:rPr>
        <w:t xml:space="preserve">Na </w:t>
      </w:r>
      <w:r w:rsidRPr="0014601C">
        <w:rPr>
          <w:rFonts w:cs="Tahoma"/>
        </w:rPr>
        <w:t xml:space="preserve">vypracování přílohy č. </w:t>
      </w:r>
      <w:r w:rsidR="00CD2E4A">
        <w:rPr>
          <w:rFonts w:cs="Tahoma"/>
        </w:rPr>
        <w:t>4</w:t>
      </w:r>
      <w:r w:rsidR="008A39D6">
        <w:rPr>
          <w:rFonts w:cs="Tahoma"/>
        </w:rPr>
        <w:t xml:space="preserve"> </w:t>
      </w:r>
      <w:r w:rsidR="004C4995">
        <w:rPr>
          <w:rFonts w:cs="Tahoma"/>
        </w:rPr>
        <w:t>Výzvy</w:t>
      </w:r>
      <w:r w:rsidR="008A39D6">
        <w:rPr>
          <w:rFonts w:cs="Tahoma"/>
        </w:rPr>
        <w:t xml:space="preserve"> s</w:t>
      </w:r>
      <w:r w:rsidRPr="002C0EA0">
        <w:rPr>
          <w:rFonts w:cs="Tahoma"/>
        </w:rPr>
        <w:t xml:space="preserve"> názvem „</w:t>
      </w:r>
      <w:r w:rsidR="00CD2E4A">
        <w:rPr>
          <w:rFonts w:cs="Tahoma"/>
        </w:rPr>
        <w:t>Technická specifikace</w:t>
      </w:r>
      <w:r w:rsidRPr="00826F54">
        <w:rPr>
          <w:rFonts w:cs="Tahoma"/>
        </w:rPr>
        <w:t xml:space="preserve">“ </w:t>
      </w:r>
      <w:r w:rsidR="00AA1DE4">
        <w:rPr>
          <w:rFonts w:cs="Tahoma"/>
        </w:rPr>
        <w:t xml:space="preserve">ve výkresové části </w:t>
      </w:r>
      <w:r w:rsidRPr="00826F54">
        <w:rPr>
          <w:rFonts w:cs="Tahoma"/>
        </w:rPr>
        <w:t>se podílela osoba odlišná od</w:t>
      </w:r>
      <w:r w:rsidR="00156CCA">
        <w:rPr>
          <w:rFonts w:cs="Tahoma"/>
        </w:rPr>
        <w:t> </w:t>
      </w:r>
      <w:r w:rsidRPr="00826F54">
        <w:rPr>
          <w:rFonts w:cs="Tahoma"/>
        </w:rPr>
        <w:t xml:space="preserve">Zadavatele. Touto osobou je </w:t>
      </w:r>
      <w:r w:rsidR="000265F1">
        <w:rPr>
          <w:rFonts w:cs="Tahoma"/>
        </w:rPr>
        <w:t>CSW Projekt CZ s.r.o.</w:t>
      </w:r>
      <w:r>
        <w:rPr>
          <w:rFonts w:cs="Tahoma"/>
        </w:rPr>
        <w:t xml:space="preserve">, </w:t>
      </w:r>
      <w:r w:rsidRPr="005E662F">
        <w:rPr>
          <w:rFonts w:cs="Tahoma"/>
        </w:rPr>
        <w:t>IČ</w:t>
      </w:r>
      <w:r>
        <w:rPr>
          <w:rFonts w:cs="Tahoma"/>
        </w:rPr>
        <w:t xml:space="preserve">O: </w:t>
      </w:r>
      <w:r w:rsidR="000E331D">
        <w:rPr>
          <w:rFonts w:cs="Tahoma"/>
        </w:rPr>
        <w:t>289 91 613</w:t>
      </w:r>
      <w:r>
        <w:rPr>
          <w:rFonts w:cs="Tahoma"/>
        </w:rPr>
        <w:t xml:space="preserve">, se sídlem </w:t>
      </w:r>
      <w:r w:rsidR="00D20B96">
        <w:rPr>
          <w:rFonts w:cs="Tahoma"/>
        </w:rPr>
        <w:t>Krásného 336/3</w:t>
      </w:r>
      <w:r w:rsidR="00831556">
        <w:rPr>
          <w:rFonts w:cs="Tahoma"/>
        </w:rPr>
        <w:t>, 162 00 Praha</w:t>
      </w:r>
      <w:r w:rsidR="00AA1DE4">
        <w:rPr>
          <w:rFonts w:cs="Tahoma"/>
        </w:rPr>
        <w:t> </w:t>
      </w:r>
      <w:r w:rsidR="00831556">
        <w:rPr>
          <w:rFonts w:cs="Tahoma"/>
        </w:rPr>
        <w:t>6</w:t>
      </w:r>
      <w:r>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211B9212" w:rsidR="00EB5E75" w:rsidRPr="0032630A" w:rsidRDefault="005E662F" w:rsidP="000C4AE5">
      <w:pPr>
        <w:spacing w:after="0"/>
        <w:ind w:hanging="2"/>
        <w:rPr>
          <w:rFonts w:cs="Arial"/>
        </w:rPr>
      </w:pPr>
      <w:r w:rsidRPr="0032630A">
        <w:rPr>
          <w:rFonts w:cs="Arial"/>
        </w:rPr>
        <w:t>zastoupený:</w:t>
      </w:r>
      <w:r w:rsidR="00AA1DE4">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2" w:name="_Ref94207855"/>
      <w:r w:rsidRPr="003037D6">
        <w:t>Zastoupení Zadavatele v</w:t>
      </w:r>
      <w:r w:rsidR="007A333E">
        <w:t>e výběrovém</w:t>
      </w:r>
      <w:r w:rsidRPr="003037D6">
        <w:t xml:space="preserve">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lastRenderedPageBreak/>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0AA4A965" w:rsidR="00EB5E75" w:rsidRPr="003037D6" w:rsidRDefault="00EB5E75" w:rsidP="000C4AE5">
      <w:pPr>
        <w:pStyle w:val="Bezmezer"/>
        <w:spacing w:line="276" w:lineRule="auto"/>
        <w:rPr>
          <w:rFonts w:cs="Arial"/>
        </w:rPr>
      </w:pPr>
      <w:r w:rsidRPr="003037D6">
        <w:rPr>
          <w:rFonts w:cs="Arial"/>
        </w:rPr>
        <w:t>se sídlem:</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55B1821"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r w:rsidR="00A14639">
        <w:rPr>
          <w:rFonts w:cs="Arial"/>
        </w:rPr>
        <w:t>, advokátka</w:t>
      </w:r>
    </w:p>
    <w:p w14:paraId="4CAFBBEA" w14:textId="190A675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9"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04C06636" w14:textId="2BBADC5D" w:rsidR="003E29E6" w:rsidRDefault="00BB561D" w:rsidP="00F97F6A">
      <w:pPr>
        <w:spacing w:before="120"/>
        <w:rPr>
          <w:rStyle w:val="-wm-normaltextrun"/>
        </w:rPr>
      </w:pPr>
      <w:r w:rsidRPr="00BF4641">
        <w:rPr>
          <w:rFonts w:cs="Tahoma"/>
        </w:rPr>
        <w:t xml:space="preserve">Předmětem </w:t>
      </w:r>
      <w:r w:rsidR="0084328B">
        <w:rPr>
          <w:rFonts w:cs="Tahoma"/>
        </w:rPr>
        <w:t>zakázky j</w:t>
      </w:r>
      <w:r w:rsidR="00201797">
        <w:rPr>
          <w:rFonts w:cs="Tahoma"/>
        </w:rPr>
        <w:t>e</w:t>
      </w:r>
      <w:r w:rsidR="0084328B">
        <w:rPr>
          <w:rFonts w:cs="Tahoma"/>
        </w:rPr>
        <w:t xml:space="preserve"> </w:t>
      </w:r>
      <w:r w:rsidR="00603F2E">
        <w:rPr>
          <w:rStyle w:val="-wm-normaltextrun"/>
        </w:rPr>
        <w:t>oprava</w:t>
      </w:r>
      <w:r w:rsidR="00F54159" w:rsidRPr="00C82278">
        <w:rPr>
          <w:rStyle w:val="-wm-normaltextrun"/>
        </w:rPr>
        <w:t xml:space="preserve"> </w:t>
      </w:r>
      <w:r w:rsidR="00EA64B8">
        <w:rPr>
          <w:rStyle w:val="-wm-normaltextrun"/>
        </w:rPr>
        <w:t>mostu ev. č. 286-031 přes přítok Jizery (Kr</w:t>
      </w:r>
      <w:r w:rsidR="00603F2E">
        <w:rPr>
          <w:rStyle w:val="-wm-normaltextrun"/>
        </w:rPr>
        <w:t>v</w:t>
      </w:r>
      <w:r w:rsidR="00EA64B8">
        <w:rPr>
          <w:rStyle w:val="-wm-normaltextrun"/>
        </w:rPr>
        <w:t xml:space="preserve">avou strouhu) pod Dolními Mísečkami. </w:t>
      </w:r>
      <w:r w:rsidR="00F97F6A" w:rsidRPr="00F97F6A">
        <w:rPr>
          <w:rStyle w:val="-wm-normaltextrun"/>
        </w:rPr>
        <w:t xml:space="preserve">Z důvodu rozsáhlého poškození zpevnění dna vodoteče mostního tubusu z hrubých lomových kamenů je nutná oprava v celé délce i šířce mostního tubusu. </w:t>
      </w:r>
    </w:p>
    <w:p w14:paraId="0559C686" w14:textId="77777777" w:rsidR="009C1548" w:rsidRPr="00F97F6A" w:rsidRDefault="009C1548" w:rsidP="009C1548">
      <w:pPr>
        <w:spacing w:before="120"/>
        <w:rPr>
          <w:rStyle w:val="-wm-normaltextrun"/>
        </w:rPr>
      </w:pPr>
      <w:r w:rsidRPr="00F97F6A">
        <w:rPr>
          <w:rStyle w:val="-wm-normaltextrun"/>
        </w:rPr>
        <w:t xml:space="preserve">Novému provedení bude přecházet odstranění zbytků stávajících vrstev kamene i betonu s odvozem nepotřebného materiálu na řízenou skládku. </w:t>
      </w:r>
    </w:p>
    <w:p w14:paraId="080DE631" w14:textId="75308B1A" w:rsidR="00D8649E" w:rsidRDefault="00D8649E" w:rsidP="00D8649E">
      <w:pPr>
        <w:spacing w:before="120"/>
        <w:rPr>
          <w:rFonts w:cs="Tahoma"/>
        </w:rPr>
      </w:pPr>
      <w:r w:rsidRPr="009A394E">
        <w:rPr>
          <w:rFonts w:cs="Tahoma"/>
        </w:rPr>
        <w:t xml:space="preserve">Dílo bude provedeno v souladu s podmínkami uvedenými v této </w:t>
      </w:r>
      <w:r>
        <w:rPr>
          <w:rFonts w:cs="Tahoma"/>
        </w:rPr>
        <w:t>Výzvě a jejich přílohách</w:t>
      </w:r>
      <w:r w:rsidRPr="009A394E">
        <w:rPr>
          <w:rFonts w:cs="Tahoma"/>
        </w:rPr>
        <w:t xml:space="preserve">, zejména </w:t>
      </w:r>
      <w:r>
        <w:rPr>
          <w:rFonts w:cs="Tahoma"/>
        </w:rPr>
        <w:t xml:space="preserve">pak </w:t>
      </w:r>
      <w:r w:rsidRPr="009A394E">
        <w:rPr>
          <w:rFonts w:cs="Tahoma"/>
        </w:rPr>
        <w:t>s</w:t>
      </w:r>
      <w:r>
        <w:rPr>
          <w:rFonts w:cs="Tahoma"/>
        </w:rPr>
        <w:t xml:space="preserve">e závazným návrhem Smlouvy, který </w:t>
      </w:r>
      <w:proofErr w:type="gramStart"/>
      <w:r>
        <w:rPr>
          <w:rFonts w:cs="Tahoma"/>
        </w:rPr>
        <w:t>tvoří</w:t>
      </w:r>
      <w:proofErr w:type="gramEnd"/>
      <w:r>
        <w:rPr>
          <w:rFonts w:cs="Tahoma"/>
        </w:rPr>
        <w:t xml:space="preserve"> přílohu č. 2 Výzvy</w:t>
      </w:r>
      <w:r w:rsidR="00B85D54">
        <w:rPr>
          <w:rFonts w:cs="Tahoma"/>
        </w:rPr>
        <w:t xml:space="preserve"> a </w:t>
      </w:r>
      <w:r w:rsidR="001231BC">
        <w:rPr>
          <w:rFonts w:cs="Tahoma"/>
        </w:rPr>
        <w:t xml:space="preserve">technickou specifikací, která tvoří přílohu č. 4 </w:t>
      </w:r>
      <w:r w:rsidR="00B53963">
        <w:rPr>
          <w:rFonts w:cs="Tahoma"/>
        </w:rPr>
        <w:t xml:space="preserve">Výzvy (technická specifikace se skládá z fotografií mostu, výkresové části a </w:t>
      </w:r>
      <w:r w:rsidR="007A30D8">
        <w:rPr>
          <w:rFonts w:cs="Tahoma"/>
        </w:rPr>
        <w:t xml:space="preserve">průvodní zprávy). </w:t>
      </w:r>
      <w:r w:rsidRPr="006E1432">
        <w:rPr>
          <w:rFonts w:cs="Tahoma"/>
        </w:rPr>
        <w:t>Rozsah stavebních prací je stanoven soupisem prací</w:t>
      </w:r>
      <w:r w:rsidR="00B85D54">
        <w:rPr>
          <w:rFonts w:cs="Tahoma"/>
        </w:rPr>
        <w:t xml:space="preserve"> s výkazem výměr</w:t>
      </w:r>
      <w:r w:rsidRPr="006E1432">
        <w:rPr>
          <w:rFonts w:cs="Tahoma"/>
        </w:rPr>
        <w:t xml:space="preserve">, který </w:t>
      </w:r>
      <w:proofErr w:type="gramStart"/>
      <w:r w:rsidR="00B85D54">
        <w:rPr>
          <w:rFonts w:cs="Tahoma"/>
        </w:rPr>
        <w:t>tvoří</w:t>
      </w:r>
      <w:proofErr w:type="gramEnd"/>
      <w:r w:rsidR="00B85D54">
        <w:rPr>
          <w:rFonts w:cs="Tahoma"/>
        </w:rPr>
        <w:t xml:space="preserve"> přílohu č. 3 Výzvy. </w:t>
      </w:r>
    </w:p>
    <w:p w14:paraId="29BD58E5" w14:textId="354936F6" w:rsidR="00F97F6A" w:rsidRPr="00F97F6A" w:rsidRDefault="00F97F6A" w:rsidP="00F97F6A">
      <w:pPr>
        <w:spacing w:before="120"/>
        <w:rPr>
          <w:rStyle w:val="-wm-normaltextrun"/>
        </w:rPr>
      </w:pPr>
      <w:r w:rsidRPr="00F97F6A">
        <w:rPr>
          <w:rStyle w:val="-wm-normaltextrun"/>
        </w:rPr>
        <w:t xml:space="preserve">Vzhledem k místu stavby (horská oblast) je nutné naplánovat provádění oprav s ohledem na počasí, nejlépe </w:t>
      </w:r>
      <w:r w:rsidR="00477071" w:rsidRPr="00F97F6A">
        <w:rPr>
          <w:rStyle w:val="-wm-normaltextrun"/>
        </w:rPr>
        <w:t xml:space="preserve">na </w:t>
      </w:r>
      <w:r w:rsidR="00477071">
        <w:rPr>
          <w:rStyle w:val="-wm-normaltextrun"/>
        </w:rPr>
        <w:t>září 2023</w:t>
      </w:r>
      <w:r w:rsidRPr="00F97F6A">
        <w:rPr>
          <w:rStyle w:val="-wm-normaltextrun"/>
        </w:rPr>
        <w:t xml:space="preserve">, nejpozději </w:t>
      </w:r>
      <w:r w:rsidR="00477071">
        <w:rPr>
          <w:rStyle w:val="-wm-normaltextrun"/>
        </w:rPr>
        <w:t>na říjen</w:t>
      </w:r>
      <w:r w:rsidRPr="00F97F6A">
        <w:rPr>
          <w:rStyle w:val="-wm-normaltextrun"/>
        </w:rPr>
        <w:t xml:space="preserve"> 2023. </w:t>
      </w:r>
    </w:p>
    <w:p w14:paraId="2673760C" w14:textId="08CA57EB" w:rsidR="00BB561D" w:rsidRPr="00241A1A" w:rsidRDefault="00BB561D" w:rsidP="007217B0">
      <w:pPr>
        <w:pStyle w:val="Nadpis2"/>
      </w:pPr>
      <w:r w:rsidRPr="00241A1A">
        <w:t>Místo plnění zakázky</w:t>
      </w:r>
    </w:p>
    <w:p w14:paraId="19ABBAD0" w14:textId="1043CE55"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6C2841">
        <w:rPr>
          <w:rFonts w:cs="Tahoma"/>
          <w:color w:val="000000"/>
        </w:rPr>
        <w:t xml:space="preserve">e </w:t>
      </w:r>
      <w:r w:rsidR="0030544A">
        <w:rPr>
          <w:rFonts w:cs="Tahoma"/>
          <w:color w:val="000000"/>
        </w:rPr>
        <w:t xml:space="preserve">most ev. č. 286-031 přes </w:t>
      </w:r>
      <w:r w:rsidR="00CB7C44">
        <w:rPr>
          <w:rFonts w:cs="Tahoma"/>
          <w:color w:val="000000"/>
        </w:rPr>
        <w:t>přítok Jizery (Krvavou strouhu) pod Dolními Mísečkami</w:t>
      </w:r>
      <w:r w:rsidR="008722F8" w:rsidRPr="00985B93">
        <w:rPr>
          <w:rFonts w:cs="Tahoma"/>
          <w:color w:val="000000"/>
        </w:rPr>
        <w:t>.</w:t>
      </w:r>
      <w:r w:rsidR="008722F8">
        <w:rPr>
          <w:rFonts w:cs="Tahoma"/>
          <w:color w:val="000000"/>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62775C4E"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w:t>
      </w:r>
      <w:r w:rsidR="00D50867" w:rsidRPr="000605F9">
        <w:rPr>
          <w:rFonts w:cstheme="minorHAnsi"/>
          <w:bCs/>
        </w:rPr>
        <w:t xml:space="preserve">Smlouvy </w:t>
      </w:r>
      <w:r w:rsidR="00965DE4" w:rsidRPr="000A3E85">
        <w:rPr>
          <w:rFonts w:cstheme="minorHAnsi"/>
          <w:bCs/>
        </w:rPr>
        <w:t>realizován</w:t>
      </w:r>
      <w:r w:rsidR="000605F9" w:rsidRPr="000A3E85">
        <w:t xml:space="preserve"> </w:t>
      </w:r>
      <w:r w:rsidR="006858A2" w:rsidRPr="000A3E85">
        <w:t xml:space="preserve">nejpozději </w:t>
      </w:r>
      <w:r w:rsidR="00F20CA7" w:rsidRPr="000A3E85">
        <w:t>do 3</w:t>
      </w:r>
      <w:r w:rsidR="006858A2" w:rsidRPr="000A3E85">
        <w:t>1. 10. 2023</w:t>
      </w:r>
      <w:r w:rsidR="000605F9" w:rsidRPr="000A3E85">
        <w:rPr>
          <w:rFonts w:cstheme="minorHAnsi"/>
          <w:bCs/>
        </w:rPr>
        <w:t>.</w:t>
      </w:r>
      <w:r w:rsidR="000605F9" w:rsidRPr="00CF309A">
        <w:rPr>
          <w:rFonts w:cstheme="minorHAnsi"/>
          <w:bCs/>
        </w:rPr>
        <w:t xml:space="preserve"> </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0E34A461" w:rsidR="00233190" w:rsidRDefault="00A765A1" w:rsidP="000C4AE5">
      <w:pPr>
        <w:spacing w:before="120"/>
        <w:rPr>
          <w:rFonts w:cs="Tahoma"/>
          <w:highlight w:val="green"/>
        </w:rPr>
      </w:pPr>
      <w:r>
        <w:rPr>
          <w:rFonts w:cs="Tahoma"/>
        </w:rPr>
        <w:t xml:space="preserve">Předpokládaná hodnota zakázky </w:t>
      </w:r>
      <w:r w:rsidRPr="00FC5B2B">
        <w:rPr>
          <w:rFonts w:cs="Tahoma"/>
        </w:rPr>
        <w:t xml:space="preserve">činí </w:t>
      </w:r>
      <w:proofErr w:type="gramStart"/>
      <w:r w:rsidR="00A957DC">
        <w:rPr>
          <w:rFonts w:cstheme="minorHAnsi"/>
          <w:bCs/>
        </w:rPr>
        <w:t>5</w:t>
      </w:r>
      <w:r w:rsidR="004625A2">
        <w:rPr>
          <w:rFonts w:cstheme="minorHAnsi"/>
          <w:bCs/>
        </w:rPr>
        <w:t>5</w:t>
      </w:r>
      <w:r w:rsidR="00A957DC">
        <w:rPr>
          <w:rFonts w:cstheme="minorHAnsi"/>
          <w:bCs/>
        </w:rPr>
        <w:t>0.000</w:t>
      </w:r>
      <w:r w:rsidR="00965DE4">
        <w:rPr>
          <w:rFonts w:cstheme="minorHAnsi"/>
          <w:bCs/>
        </w:rPr>
        <w:t>,-</w:t>
      </w:r>
      <w:proofErr w:type="gramEnd"/>
      <w:r w:rsidR="00965DE4">
        <w:rPr>
          <w:rFonts w:cstheme="minorHAnsi"/>
          <w:bCs/>
        </w:rPr>
        <w:t xml:space="preserve"> </w:t>
      </w:r>
      <w:r w:rsidRPr="000605F9">
        <w:rPr>
          <w:rFonts w:cs="Tahoma"/>
        </w:rPr>
        <w:t xml:space="preserve">Kč bez DPH. </w:t>
      </w:r>
    </w:p>
    <w:p w14:paraId="7C96387F" w14:textId="77777777" w:rsidR="000605F9" w:rsidRPr="005244FB" w:rsidRDefault="000605F9" w:rsidP="00961CF4">
      <w:pPr>
        <w:pStyle w:val="Nadpis2"/>
      </w:pPr>
      <w:r w:rsidRPr="005244FB">
        <w:t>Prohlídka místa plnění</w:t>
      </w:r>
    </w:p>
    <w:p w14:paraId="7118D1AD" w14:textId="5BD4F26E" w:rsidR="00A52E7A" w:rsidRPr="005244FB" w:rsidRDefault="00A52E7A" w:rsidP="00A52E7A">
      <w:r w:rsidRPr="005244FB">
        <w:t xml:space="preserve">Na žádost dodavatele je možné zorganizovat prohlídku místa plnění. Kontaktní osobou Zadavatele ve věci prohlídky místa plnění je </w:t>
      </w:r>
      <w:r w:rsidR="00F31C9A">
        <w:t>Michal Šimral</w:t>
      </w:r>
      <w:r w:rsidRPr="005244FB">
        <w:t>, e-mail:</w:t>
      </w:r>
      <w:r w:rsidR="00EC59DE" w:rsidRPr="005244FB">
        <w:t xml:space="preserve"> </w:t>
      </w:r>
      <w:hyperlink r:id="rId10" w:history="1">
        <w:r w:rsidR="00961CF4" w:rsidRPr="00FA46C9">
          <w:rPr>
            <w:rStyle w:val="Hypertextovodkaz"/>
          </w:rPr>
          <w:t>michal.simral@silnicelk.cz</w:t>
        </w:r>
      </w:hyperlink>
      <w:r w:rsidRPr="005244FB">
        <w:t xml:space="preserve">, tel: </w:t>
      </w:r>
      <w:r w:rsidR="00961CF4" w:rsidRPr="00961CF4">
        <w:t>737</w:t>
      </w:r>
      <w:r w:rsidR="00961CF4">
        <w:t> </w:t>
      </w:r>
      <w:r w:rsidR="00961CF4" w:rsidRPr="00961CF4">
        <w:t>610</w:t>
      </w:r>
      <w:r w:rsidR="00961CF4">
        <w:t xml:space="preserve"> </w:t>
      </w:r>
      <w:r w:rsidR="00961CF4" w:rsidRPr="00961CF4">
        <w:t>177</w:t>
      </w:r>
      <w:r w:rsidRPr="005244FB">
        <w:t xml:space="preserve">. Prohlídka místa plnění proběhne v termínu dle domluvy dodavatele s kontaktní osobou ve věci prohlídky místa plnění. </w:t>
      </w:r>
    </w:p>
    <w:p w14:paraId="7BB5F5A4" w14:textId="6030D6C0" w:rsidR="000605F9" w:rsidRPr="000605F9" w:rsidRDefault="00A52E7A" w:rsidP="00A52E7A">
      <w:r w:rsidRPr="005244FB">
        <w:t xml:space="preserve">Prohlídka místa plnění </w:t>
      </w:r>
      <w:proofErr w:type="gramStart"/>
      <w:r w:rsidRPr="005244FB">
        <w:t>slouží</w:t>
      </w:r>
      <w:proofErr w:type="gramEnd"/>
      <w:r w:rsidRPr="005244FB">
        <w:t xml:space="preserve"> výhradně k seznámení dodavatelů s místem plnění.</w:t>
      </w:r>
    </w:p>
    <w:p w14:paraId="05623763" w14:textId="77777777" w:rsidR="00190229" w:rsidRPr="00BE4D3C" w:rsidRDefault="002D5149" w:rsidP="00BB2DBB">
      <w:pPr>
        <w:pStyle w:val="Nadpis1"/>
      </w:pPr>
      <w:r>
        <w:lastRenderedPageBreak/>
        <w:t>S</w:t>
      </w:r>
      <w:r w:rsidR="00190229" w:rsidRPr="00BE4D3C">
        <w:t>PLNĚNÍ KVALIFIKACE</w:t>
      </w:r>
    </w:p>
    <w:p w14:paraId="23F3748F" w14:textId="77777777" w:rsidR="00CB292B" w:rsidRDefault="00CB292B" w:rsidP="00BB2DBB">
      <w:pPr>
        <w:pStyle w:val="Nadpis2"/>
        <w:keepNext/>
      </w:pPr>
      <w:bookmarkStart w:id="3" w:name="_Toc462572455"/>
      <w:bookmarkStart w:id="4" w:name="_Hlk51232412"/>
      <w:r w:rsidRPr="00A7722B">
        <w:t>Obecná ustanovení k prokazování splnění kvalifikace</w:t>
      </w:r>
      <w:bookmarkEnd w:id="3"/>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F1D9FB8"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xml:space="preserve">, kterým mohou dodavatelé prokázat splnění základní a profesní způsobilosti. Vzor čestného prohlášení </w:t>
      </w:r>
      <w:r w:rsidR="007A57CE">
        <w:rPr>
          <w:b/>
          <w:bCs/>
        </w:rPr>
        <w:t xml:space="preserve">o splnění kvalifikace </w:t>
      </w:r>
      <w:proofErr w:type="gramStart"/>
      <w:r w:rsidR="00295D1E" w:rsidRPr="00DC4DD6">
        <w:rPr>
          <w:b/>
          <w:bCs/>
        </w:rPr>
        <w:t>tvoří</w:t>
      </w:r>
      <w:proofErr w:type="gramEnd"/>
      <w:r w:rsidR="00295D1E" w:rsidRPr="00DC4DD6">
        <w:rPr>
          <w:b/>
          <w:bCs/>
        </w:rPr>
        <w:t xml:space="preserve"> přílohu č. </w:t>
      </w:r>
      <w:r w:rsidR="009A1FEC">
        <w:rPr>
          <w:b/>
          <w:bCs/>
        </w:rPr>
        <w:t>5</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04AC32CD" w14:textId="66C993A5" w:rsidR="00B42EC7" w:rsidRDefault="00B42EC7" w:rsidP="00B42EC7">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sidR="00DF4B72">
        <w:rPr>
          <w:rFonts w:cs="Arial"/>
        </w:rPr>
        <w:t>y</w:t>
      </w:r>
      <w:r w:rsidRPr="00192202">
        <w:rPr>
          <w:rFonts w:cs="Arial"/>
        </w:rPr>
        <w:t xml:space="preserve"> o vzdělání v latinském jazyce se</w:t>
      </w:r>
      <w:r>
        <w:rPr>
          <w:rFonts w:cs="Arial"/>
        </w:rPr>
        <w:t> </w:t>
      </w:r>
      <w:r w:rsidRPr="00192202">
        <w:rPr>
          <w:rFonts w:cs="Arial"/>
        </w:rPr>
        <w:t>předkládají bez</w:t>
      </w:r>
      <w:r w:rsidR="002B5939">
        <w:rPr>
          <w:rFonts w:cs="Arial"/>
        </w:rPr>
        <w:t> </w:t>
      </w:r>
      <w:r w:rsidRPr="00192202">
        <w:rPr>
          <w:rFonts w:cs="Arial"/>
        </w:rPr>
        <w:t>překladu.</w:t>
      </w:r>
      <w:r>
        <w:rPr>
          <w:rFonts w:cs="Arial"/>
        </w:rPr>
        <w:t xml:space="preserve"> </w:t>
      </w:r>
      <w:r w:rsidR="009B1EF4">
        <w:rPr>
          <w:rFonts w:cs="Arial"/>
        </w:rPr>
        <w:t xml:space="preserve">Zadavatel může </w:t>
      </w:r>
      <w:r w:rsidR="003E14BF">
        <w:rPr>
          <w:rFonts w:cs="Arial"/>
        </w:rPr>
        <w:t>povinnost předložit překlad prominout</w:t>
      </w:r>
      <w:r w:rsidR="00BA7F00">
        <w:rPr>
          <w:rFonts w:cs="Arial"/>
        </w:rPr>
        <w:t xml:space="preserve">. </w:t>
      </w:r>
    </w:p>
    <w:p w14:paraId="5D259E57" w14:textId="4801569B" w:rsidR="00B42EC7" w:rsidRPr="00E5642D" w:rsidRDefault="00B42EC7" w:rsidP="00B42EC7">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364F80" w:rsidRPr="00E5642D">
        <w:rPr>
          <w:rFonts w:ascii="Calibri" w:hAnsi="Calibri" w:cs="Calibri"/>
          <w:color w:val="000000"/>
        </w:rPr>
        <w:t xml:space="preserve">způsobilosti </w:t>
      </w:r>
      <w:r w:rsidR="00364F80">
        <w:rPr>
          <w:rFonts w:ascii="Calibri" w:hAnsi="Calibri" w:cs="Calibri"/>
          <w:color w:val="000000"/>
        </w:rPr>
        <w:t>nesmí</w:t>
      </w:r>
      <w:r w:rsidRPr="00E5642D">
        <w:rPr>
          <w:rFonts w:ascii="Calibri" w:hAnsi="Calibri" w:cs="Calibri"/>
          <w:b/>
          <w:color w:val="000000"/>
        </w:rPr>
        <w:t xml:space="preserve"> být starší 3 měsíců </w:t>
      </w:r>
      <w:r w:rsidRPr="00E5642D">
        <w:rPr>
          <w:rFonts w:ascii="Calibri" w:hAnsi="Calibri" w:cs="Calibri"/>
          <w:b/>
        </w:rPr>
        <w:t>(ke</w:t>
      </w:r>
      <w:r>
        <w:rPr>
          <w:rFonts w:ascii="Calibri" w:hAnsi="Calibri" w:cs="Calibri"/>
          <w:b/>
        </w:rPr>
        <w:t> </w:t>
      </w:r>
      <w:r w:rsidRPr="00E5642D">
        <w:rPr>
          <w:rFonts w:ascii="Calibri" w:hAnsi="Calibri" w:cs="Calibri"/>
          <w:b/>
        </w:rPr>
        <w:t>dni podání nabídky)</w:t>
      </w:r>
      <w:r w:rsidRPr="00E5642D">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5B921CF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5" w:name="_Toc462572460"/>
      <w:r w:rsidRPr="00BE4D3C">
        <w:t>Základní způsobilost</w:t>
      </w:r>
      <w:bookmarkEnd w:id="5"/>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lastRenderedPageBreak/>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7416C216"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4B2133">
        <w:rPr>
          <w:rFonts w:eastAsia="Times New Roman" w:cs="Arial"/>
          <w:bCs/>
          <w:lang w:eastAsia="cs-CZ"/>
        </w:rPr>
        <w:t>5</w:t>
      </w:r>
      <w:r w:rsidRPr="00541F98">
        <w:rPr>
          <w:rFonts w:eastAsia="Times New Roman" w:cs="Arial"/>
          <w:bCs/>
          <w:lang w:eastAsia="cs-CZ"/>
        </w:rPr>
        <w:t xml:space="preserve"> </w:t>
      </w:r>
      <w:r>
        <w:rPr>
          <w:rFonts w:eastAsia="Times New Roman" w:cs="Arial"/>
          <w:bCs/>
          <w:lang w:eastAsia="cs-CZ"/>
        </w:rPr>
        <w:t>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6" w:name="_Toc462572461"/>
      <w:r w:rsidRPr="000C4AE5">
        <w:t>Profesní způsobilost</w:t>
      </w:r>
      <w:bookmarkEnd w:id="6"/>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4461443"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8D6351" w:rsidRPr="00034325">
        <w:rPr>
          <w:rFonts w:asciiTheme="minorHAnsi" w:hAnsiTheme="minorHAnsi"/>
          <w:sz w:val="22"/>
        </w:rPr>
        <w:t>zakázky</w:t>
      </w:r>
      <w:r w:rsidR="008D6351" w:rsidRPr="000714DB">
        <w:rPr>
          <w:rFonts w:asciiTheme="minorHAnsi" w:hAnsiTheme="minorHAnsi"/>
          <w:sz w:val="22"/>
        </w:rPr>
        <w:t xml:space="preserve">, tj. </w:t>
      </w:r>
      <w:r w:rsidR="008D6351" w:rsidRPr="000714DB">
        <w:rPr>
          <w:rFonts w:asciiTheme="minorHAnsi" w:hAnsiTheme="minorHAnsi"/>
          <w:i/>
          <w:iCs/>
          <w:sz w:val="22"/>
        </w:rPr>
        <w:t>provádění staveb, jejich změn a odstraňování</w:t>
      </w:r>
      <w:r w:rsidR="008D6351" w:rsidRPr="000714DB">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1339F02E" w:rsidR="003479FB" w:rsidRPr="000355C7" w:rsidRDefault="007418EB" w:rsidP="007418EB">
      <w:r w:rsidRPr="000355C7">
        <w:t xml:space="preserve">Pro účely podání nabídky je dodavatel oprávněn nahradit tyto doklady čestným prohlášením dle vzoru v příloze č. </w:t>
      </w:r>
      <w:r w:rsidR="002B31D3" w:rsidRPr="000355C7">
        <w:t>5</w:t>
      </w:r>
      <w:r w:rsidR="00171916" w:rsidRPr="000355C7">
        <w:t xml:space="preserve"> Výzvy</w:t>
      </w:r>
      <w:r w:rsidRPr="000355C7">
        <w:t>.</w:t>
      </w:r>
    </w:p>
    <w:bookmarkEnd w:id="4"/>
    <w:p w14:paraId="2751C221" w14:textId="77777777" w:rsidR="0007122F" w:rsidRPr="00A26900" w:rsidRDefault="0007122F" w:rsidP="008A3A0A">
      <w:pPr>
        <w:pStyle w:val="Nadpis1"/>
      </w:pPr>
      <w:r w:rsidRPr="00A26900">
        <w:t>PLATEBNÍ A OBCHODNÍ PODMÍNKY</w:t>
      </w:r>
    </w:p>
    <w:p w14:paraId="069141DC" w14:textId="2820B50A"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w:t>
      </w:r>
      <w:proofErr w:type="gramStart"/>
      <w:r w:rsidRPr="001B2067">
        <w:rPr>
          <w:rFonts w:cs="Calibri"/>
        </w:rPr>
        <w:t>tvoří</w:t>
      </w:r>
      <w:proofErr w:type="gramEnd"/>
      <w:r w:rsidRPr="001B2067">
        <w:rPr>
          <w:rFonts w:cs="Calibri"/>
        </w:rPr>
        <w:t xml:space="preserve">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3383352"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4E15C4DA" w14:textId="35831EDC" w:rsidR="00806009" w:rsidRDefault="00892651" w:rsidP="000C4AE5">
      <w:pPr>
        <w:spacing w:before="120"/>
        <w:rPr>
          <w:b/>
        </w:rPr>
      </w:pPr>
      <w:r>
        <w:rPr>
          <w:b/>
        </w:rPr>
        <w:lastRenderedPageBreak/>
        <w:t xml:space="preserve">Účastník však v rámci své nabídky </w:t>
      </w:r>
      <w:proofErr w:type="gramStart"/>
      <w:r>
        <w:rPr>
          <w:b/>
        </w:rPr>
        <w:t>předloží</w:t>
      </w:r>
      <w:proofErr w:type="gramEnd"/>
      <w:r>
        <w:rPr>
          <w:b/>
        </w:rPr>
        <w:t xml:space="preserve"> oceněný soupis prací s výkazem výměr (položkový rozpočet), který </w:t>
      </w:r>
      <w:r w:rsidR="004C24FA">
        <w:rPr>
          <w:b/>
        </w:rPr>
        <w:t xml:space="preserve">se poté stane přílohou č. </w:t>
      </w:r>
      <w:r w:rsidR="00840DEF">
        <w:rPr>
          <w:b/>
        </w:rPr>
        <w:t>2</w:t>
      </w:r>
      <w:r w:rsidR="00033C76">
        <w:rPr>
          <w:b/>
        </w:rPr>
        <w:t xml:space="preserve"> </w:t>
      </w:r>
      <w:r>
        <w:rPr>
          <w:b/>
        </w:rPr>
        <w:t>Smlouvy.</w:t>
      </w:r>
    </w:p>
    <w:p w14:paraId="7D1F3C04" w14:textId="7F5B3FEF" w:rsidR="00781910" w:rsidRPr="00892651" w:rsidRDefault="00781910" w:rsidP="00781910">
      <w:pPr>
        <w:rPr>
          <w:bCs/>
        </w:rPr>
      </w:pPr>
      <w:r w:rsidRPr="00892651">
        <w:rPr>
          <w:rFonts w:cs="Arial"/>
          <w:bCs/>
        </w:rPr>
        <w:t>Podáním nabídky účastník výběrového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které jsou v závazném návrhu Smlouvy označeny jako „DOPLNÍ DODAVATEL“ nebo „BUDE DOPLNĚNO“. 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r w:rsidRPr="006C2036">
        <w:t>ZPŮSOB ZPRACOVÁNÍ NABÍDKOVÉ CENY</w:t>
      </w:r>
    </w:p>
    <w:p w14:paraId="135C3B7D" w14:textId="09CDFB9B" w:rsidR="00F92B69" w:rsidRPr="009A394E" w:rsidRDefault="00E27C9C" w:rsidP="00F92B6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Celková nabídková cena je tvořena naceněním </w:t>
      </w:r>
      <w:r w:rsidR="00611097">
        <w:rPr>
          <w:rFonts w:asciiTheme="minorHAnsi" w:hAnsiTheme="minorHAnsi"/>
          <w:sz w:val="22"/>
          <w:szCs w:val="22"/>
          <w:lang w:val="cs-CZ" w:eastAsia="cs-CZ"/>
        </w:rPr>
        <w:t xml:space="preserve">jednotlivých položek uvedených v soupisu prací s výkazem výměr, který </w:t>
      </w:r>
      <w:proofErr w:type="gramStart"/>
      <w:r w:rsidR="00611097">
        <w:rPr>
          <w:rFonts w:asciiTheme="minorHAnsi" w:hAnsiTheme="minorHAnsi"/>
          <w:sz w:val="22"/>
          <w:szCs w:val="22"/>
          <w:lang w:val="cs-CZ" w:eastAsia="cs-CZ"/>
        </w:rPr>
        <w:t>tvoří</w:t>
      </w:r>
      <w:proofErr w:type="gramEnd"/>
      <w:r w:rsidR="00611097">
        <w:rPr>
          <w:rFonts w:asciiTheme="minorHAnsi" w:hAnsiTheme="minorHAnsi"/>
          <w:sz w:val="22"/>
          <w:szCs w:val="22"/>
          <w:lang w:val="cs-CZ" w:eastAsia="cs-CZ"/>
        </w:rPr>
        <w:t xml:space="preserve"> přílohu č. </w:t>
      </w:r>
      <w:r w:rsidR="00AF1741">
        <w:rPr>
          <w:rFonts w:asciiTheme="minorHAnsi" w:hAnsiTheme="minorHAnsi"/>
          <w:sz w:val="22"/>
          <w:szCs w:val="22"/>
          <w:lang w:val="cs-CZ" w:eastAsia="cs-CZ"/>
        </w:rPr>
        <w:t>3</w:t>
      </w:r>
      <w:r w:rsidR="00611097">
        <w:rPr>
          <w:rFonts w:asciiTheme="minorHAnsi" w:hAnsiTheme="minorHAnsi"/>
          <w:sz w:val="22"/>
          <w:szCs w:val="22"/>
          <w:lang w:val="cs-CZ" w:eastAsia="cs-CZ"/>
        </w:rPr>
        <w:t xml:space="preserve"> </w:t>
      </w:r>
      <w:r w:rsidR="00AF1741">
        <w:rPr>
          <w:rFonts w:asciiTheme="minorHAnsi" w:hAnsiTheme="minorHAnsi"/>
          <w:sz w:val="22"/>
          <w:szCs w:val="22"/>
          <w:lang w:val="cs-CZ" w:eastAsia="cs-CZ"/>
        </w:rPr>
        <w:t>Výzvy</w:t>
      </w:r>
      <w:r w:rsidR="00611097">
        <w:rPr>
          <w:rFonts w:asciiTheme="minorHAnsi" w:hAnsiTheme="minorHAnsi"/>
          <w:sz w:val="22"/>
          <w:szCs w:val="22"/>
          <w:lang w:val="cs-CZ" w:eastAsia="cs-CZ"/>
        </w:rPr>
        <w:t xml:space="preserve">. </w:t>
      </w:r>
      <w:r w:rsidR="00DA5EF9">
        <w:rPr>
          <w:rFonts w:asciiTheme="minorHAnsi" w:hAnsiTheme="minorHAnsi"/>
          <w:sz w:val="22"/>
          <w:szCs w:val="22"/>
          <w:lang w:val="cs-CZ" w:eastAsia="cs-CZ"/>
        </w:rPr>
        <w:t xml:space="preserve">Dodavatel vyplní </w:t>
      </w:r>
      <w:r w:rsidR="00EE48F0">
        <w:rPr>
          <w:rFonts w:asciiTheme="minorHAnsi" w:hAnsiTheme="minorHAnsi"/>
          <w:sz w:val="22"/>
          <w:szCs w:val="22"/>
          <w:lang w:val="cs-CZ" w:eastAsia="cs-CZ"/>
        </w:rPr>
        <w:t xml:space="preserve">přílohu č. </w:t>
      </w:r>
      <w:r w:rsidR="00654F64">
        <w:rPr>
          <w:rFonts w:asciiTheme="minorHAnsi" w:hAnsiTheme="minorHAnsi"/>
          <w:sz w:val="22"/>
          <w:szCs w:val="22"/>
          <w:lang w:val="cs-CZ" w:eastAsia="cs-CZ"/>
        </w:rPr>
        <w:t xml:space="preserve">3 Výzvy </w:t>
      </w:r>
      <w:r w:rsidR="00B21CDC">
        <w:rPr>
          <w:rFonts w:asciiTheme="minorHAnsi" w:hAnsiTheme="minorHAnsi"/>
          <w:sz w:val="22"/>
          <w:szCs w:val="22"/>
          <w:lang w:val="cs-CZ" w:eastAsia="cs-CZ"/>
        </w:rPr>
        <w:t>na barevně vyznačených místech</w:t>
      </w:r>
      <w:r w:rsidR="00EE48F0">
        <w:rPr>
          <w:rFonts w:asciiTheme="minorHAnsi" w:hAnsiTheme="minorHAnsi"/>
          <w:sz w:val="22"/>
          <w:szCs w:val="22"/>
          <w:lang w:val="cs-CZ" w:eastAsia="cs-CZ"/>
        </w:rPr>
        <w:t xml:space="preserve">. </w:t>
      </w:r>
      <w:r w:rsidR="00F92B69" w:rsidRPr="009A394E">
        <w:rPr>
          <w:rFonts w:asciiTheme="minorHAnsi" w:hAnsiTheme="minorHAnsi"/>
          <w:sz w:val="22"/>
          <w:szCs w:val="22"/>
          <w:lang w:val="cs-CZ" w:eastAsia="cs-CZ"/>
        </w:rPr>
        <w:t xml:space="preserve">Dodavatel uvede celkovou nabídkovou cenu </w:t>
      </w:r>
      <w:r w:rsidR="00EE48F0">
        <w:rPr>
          <w:rFonts w:asciiTheme="minorHAnsi" w:hAnsiTheme="minorHAnsi"/>
          <w:sz w:val="22"/>
          <w:szCs w:val="22"/>
          <w:lang w:val="cs-CZ" w:eastAsia="cs-CZ"/>
        </w:rPr>
        <w:t xml:space="preserve">rovněž </w:t>
      </w:r>
      <w:r w:rsidR="00F92B69" w:rsidRPr="009A394E">
        <w:rPr>
          <w:rFonts w:asciiTheme="minorHAnsi" w:hAnsiTheme="minorHAnsi"/>
          <w:sz w:val="22"/>
          <w:szCs w:val="22"/>
          <w:lang w:val="cs-CZ" w:eastAsia="cs-CZ"/>
        </w:rPr>
        <w:t xml:space="preserve">do krycího listu nabídky. Vzor krycího listu </w:t>
      </w:r>
      <w:proofErr w:type="gramStart"/>
      <w:r w:rsidR="00F92B69" w:rsidRPr="009A394E">
        <w:rPr>
          <w:rFonts w:asciiTheme="minorHAnsi" w:hAnsiTheme="minorHAnsi"/>
          <w:sz w:val="22"/>
          <w:szCs w:val="22"/>
          <w:lang w:val="cs-CZ" w:eastAsia="cs-CZ"/>
        </w:rPr>
        <w:t>tvoří</w:t>
      </w:r>
      <w:proofErr w:type="gramEnd"/>
      <w:r w:rsidR="00F92B69" w:rsidRPr="009A394E">
        <w:rPr>
          <w:rFonts w:asciiTheme="minorHAnsi" w:hAnsiTheme="minorHAnsi"/>
          <w:sz w:val="22"/>
          <w:szCs w:val="22"/>
          <w:lang w:val="cs-CZ" w:eastAsia="cs-CZ"/>
        </w:rPr>
        <w:t xml:space="preserve"> přílohu č. </w:t>
      </w:r>
      <w:r w:rsidR="00F92B69">
        <w:rPr>
          <w:rFonts w:asciiTheme="minorHAnsi" w:hAnsiTheme="minorHAnsi"/>
          <w:sz w:val="22"/>
          <w:szCs w:val="22"/>
          <w:lang w:val="cs-CZ" w:eastAsia="cs-CZ"/>
        </w:rPr>
        <w:t>1</w:t>
      </w:r>
      <w:r w:rsidR="00F92B69" w:rsidRPr="009A394E">
        <w:rPr>
          <w:rFonts w:asciiTheme="minorHAnsi" w:hAnsiTheme="minorHAnsi"/>
          <w:sz w:val="22"/>
          <w:szCs w:val="22"/>
          <w:lang w:val="cs-CZ" w:eastAsia="cs-CZ"/>
        </w:rPr>
        <w:t xml:space="preserve"> </w:t>
      </w:r>
      <w:r w:rsidR="00B57FBD">
        <w:rPr>
          <w:rFonts w:asciiTheme="minorHAnsi" w:hAnsiTheme="minorHAnsi"/>
          <w:sz w:val="22"/>
          <w:szCs w:val="22"/>
          <w:lang w:val="cs-CZ" w:eastAsia="cs-CZ"/>
        </w:rPr>
        <w:t>Výzvy</w:t>
      </w:r>
      <w:r w:rsidR="00F92B69" w:rsidRPr="009A394E">
        <w:rPr>
          <w:rFonts w:asciiTheme="minorHAnsi" w:hAnsiTheme="minorHAnsi"/>
          <w:sz w:val="22"/>
          <w:szCs w:val="22"/>
          <w:lang w:val="cs-CZ" w:eastAsia="cs-CZ"/>
        </w:rPr>
        <w:t xml:space="preserve">.  </w:t>
      </w:r>
    </w:p>
    <w:p w14:paraId="5462E78D" w14:textId="06C98E89"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Do krycího listu nabídky bude dodavatelem doplněna celková cena dle</w:t>
      </w:r>
      <w:r w:rsidRPr="00EE48F0">
        <w:rPr>
          <w:rFonts w:asciiTheme="minorHAnsi" w:hAnsiTheme="minorHAnsi"/>
          <w:b/>
          <w:bCs/>
          <w:sz w:val="22"/>
          <w:szCs w:val="22"/>
          <w:lang w:val="cs-CZ" w:eastAsia="cs-CZ"/>
        </w:rPr>
        <w:t xml:space="preserve"> </w:t>
      </w:r>
      <w:r w:rsidR="002F69EE">
        <w:rPr>
          <w:rFonts w:asciiTheme="minorHAnsi" w:hAnsiTheme="minorHAnsi"/>
          <w:b/>
          <w:bCs/>
          <w:sz w:val="22"/>
          <w:szCs w:val="22"/>
          <w:lang w:val="cs-CZ" w:eastAsia="cs-CZ"/>
        </w:rPr>
        <w:t xml:space="preserve">oceněného </w:t>
      </w:r>
      <w:r w:rsidRPr="00EE48F0">
        <w:rPr>
          <w:rFonts w:asciiTheme="minorHAnsi" w:hAnsiTheme="minorHAnsi"/>
          <w:b/>
          <w:bCs/>
          <w:sz w:val="22"/>
          <w:szCs w:val="22"/>
          <w:lang w:val="cs-CZ" w:eastAsia="cs-CZ"/>
        </w:rPr>
        <w:t xml:space="preserve">soupisu prací, který </w:t>
      </w:r>
      <w:proofErr w:type="gramStart"/>
      <w:r w:rsidRPr="00EE48F0">
        <w:rPr>
          <w:rFonts w:asciiTheme="minorHAnsi" w:hAnsiTheme="minorHAnsi"/>
          <w:b/>
          <w:bCs/>
          <w:sz w:val="22"/>
          <w:szCs w:val="22"/>
          <w:lang w:val="cs-CZ" w:eastAsia="cs-CZ"/>
        </w:rPr>
        <w:t>tvoří</w:t>
      </w:r>
      <w:proofErr w:type="gramEnd"/>
      <w:r w:rsidRPr="00EE48F0">
        <w:rPr>
          <w:rFonts w:asciiTheme="minorHAnsi" w:hAnsiTheme="minorHAnsi"/>
          <w:b/>
          <w:bCs/>
          <w:sz w:val="22"/>
          <w:szCs w:val="22"/>
          <w:lang w:val="cs-CZ" w:eastAsia="cs-CZ"/>
        </w:rPr>
        <w:t xml:space="preserve"> </w:t>
      </w:r>
      <w:r w:rsidR="0041533F">
        <w:rPr>
          <w:rFonts w:asciiTheme="minorHAnsi" w:hAnsiTheme="minorHAnsi"/>
          <w:b/>
          <w:bCs/>
          <w:sz w:val="22"/>
          <w:szCs w:val="22"/>
          <w:lang w:val="cs-CZ" w:eastAsia="cs-CZ"/>
        </w:rPr>
        <w:t>přílohu č. 3 Výzvy</w:t>
      </w:r>
      <w:r w:rsidRPr="00EE48F0">
        <w:rPr>
          <w:rFonts w:asciiTheme="minorHAnsi" w:hAnsiTheme="minorHAnsi"/>
          <w:b/>
          <w:bCs/>
          <w:sz w:val="22"/>
          <w:szCs w:val="22"/>
          <w:lang w:val="cs-CZ" w:eastAsia="cs-CZ"/>
        </w:rPr>
        <w:t>.</w:t>
      </w:r>
      <w:r w:rsidRPr="00B57FBD">
        <w:rPr>
          <w:rFonts w:asciiTheme="minorHAnsi" w:hAnsiTheme="minorHAnsi"/>
          <w:b/>
          <w:bCs/>
          <w:sz w:val="22"/>
          <w:szCs w:val="22"/>
          <w:lang w:val="cs-CZ" w:eastAsia="cs-CZ"/>
        </w:rPr>
        <w:t xml:space="preserve"> </w:t>
      </w:r>
    </w:p>
    <w:p w14:paraId="7CBAD310" w14:textId="39C0E86F"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EE48F0">
        <w:rPr>
          <w:rFonts w:asciiTheme="minorHAnsi" w:hAnsiTheme="minorHAnsi"/>
          <w:sz w:val="22"/>
          <w:szCs w:val="22"/>
          <w:lang w:val="cs-CZ" w:eastAsia="cs-CZ"/>
        </w:rPr>
        <w:t xml:space="preserve">soupisu prací s </w:t>
      </w:r>
      <w:r w:rsidR="00B06AF5">
        <w:rPr>
          <w:rFonts w:asciiTheme="minorHAnsi" w:hAnsiTheme="minorHAnsi"/>
          <w:sz w:val="22"/>
          <w:szCs w:val="22"/>
          <w:lang w:val="cs-CZ" w:eastAsia="cs-CZ"/>
        </w:rPr>
        <w:t>výkaz</w:t>
      </w:r>
      <w:r w:rsidR="00EE48F0">
        <w:rPr>
          <w:rFonts w:asciiTheme="minorHAnsi" w:hAnsiTheme="minorHAnsi"/>
          <w:sz w:val="22"/>
          <w:szCs w:val="22"/>
          <w:lang w:val="cs-CZ" w:eastAsia="cs-CZ"/>
        </w:rPr>
        <w:t>em</w:t>
      </w:r>
      <w:r w:rsidR="00B06AF5">
        <w:rPr>
          <w:rFonts w:asciiTheme="minorHAnsi" w:hAnsiTheme="minorHAnsi"/>
          <w:sz w:val="22"/>
          <w:szCs w:val="22"/>
          <w:lang w:val="cs-CZ" w:eastAsia="cs-CZ"/>
        </w:rPr>
        <w:t xml:space="preserve"> výměr</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p>
    <w:p w14:paraId="38A1B255" w14:textId="7D1DFB70" w:rsidR="005D3660" w:rsidRDefault="005D3660" w:rsidP="00214FB7">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sidR="00B72A2F">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sidR="00B72A2F">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w:t>
      </w:r>
      <w:r w:rsidR="00855AE2">
        <w:rPr>
          <w:rFonts w:asciiTheme="minorHAnsi" w:hAnsiTheme="minorHAnsi"/>
          <w:sz w:val="22"/>
          <w:szCs w:val="22"/>
          <w:lang w:val="cs-CZ" w:eastAsia="cs-CZ"/>
        </w:rPr>
        <w:t xml:space="preserve"> (vč. počasí</w:t>
      </w:r>
      <w:r w:rsidR="00B601EC">
        <w:rPr>
          <w:rFonts w:asciiTheme="minorHAnsi" w:hAnsiTheme="minorHAnsi"/>
          <w:sz w:val="22"/>
          <w:szCs w:val="22"/>
          <w:lang w:val="cs-CZ" w:eastAsia="cs-CZ"/>
        </w:rPr>
        <w:t xml:space="preserve"> v horské oblasti</w:t>
      </w:r>
      <w:r w:rsidR="00855AE2">
        <w:rPr>
          <w:rFonts w:asciiTheme="minorHAnsi" w:hAnsiTheme="minorHAnsi"/>
          <w:sz w:val="22"/>
          <w:szCs w:val="22"/>
          <w:lang w:val="cs-CZ" w:eastAsia="cs-CZ"/>
        </w:rPr>
        <w:t>)</w:t>
      </w:r>
      <w:r w:rsidRPr="005D3660">
        <w:rPr>
          <w:rFonts w:asciiTheme="minorHAnsi" w:hAnsiTheme="minorHAnsi"/>
          <w:sz w:val="22"/>
          <w:szCs w:val="22"/>
          <w:lang w:val="cs-CZ" w:eastAsia="cs-CZ"/>
        </w:rPr>
        <w:t xml:space="preserve">, </w:t>
      </w:r>
      <w:r w:rsidR="00002B1A">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B601EC">
        <w:rPr>
          <w:rFonts w:asciiTheme="minorHAnsi" w:hAnsiTheme="minorHAnsi"/>
          <w:sz w:val="22"/>
          <w:szCs w:val="22"/>
          <w:lang w:val="cs-CZ" w:eastAsia="cs-CZ"/>
        </w:rPr>
        <w:t>S</w:t>
      </w:r>
      <w:r w:rsidRPr="005D3660">
        <w:rPr>
          <w:rFonts w:asciiTheme="minorHAnsi" w:hAnsiTheme="minorHAnsi"/>
          <w:sz w:val="22"/>
          <w:szCs w:val="22"/>
          <w:lang w:val="cs-CZ" w:eastAsia="cs-CZ"/>
        </w:rPr>
        <w:t>mlouvy) a všechny záležitosti nezbytné k</w:t>
      </w:r>
      <w:r w:rsidR="00002B1A">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sidR="00002B1A">
        <w:rPr>
          <w:rFonts w:asciiTheme="minorHAnsi" w:hAnsiTheme="minorHAnsi"/>
          <w:sz w:val="22"/>
          <w:szCs w:val="22"/>
          <w:lang w:val="cs-CZ" w:eastAsia="cs-CZ"/>
        </w:rPr>
        <w:t xml:space="preserve"> realizaci díla</w:t>
      </w:r>
      <w:r w:rsidR="00C873FD">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3E3A1AE9"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w:t>
      </w:r>
      <w:proofErr w:type="gramStart"/>
      <w:r w:rsidR="00AF2E39">
        <w:rPr>
          <w:rFonts w:ascii="Calibri" w:hAnsi="Calibri" w:cs="Calibri"/>
          <w:sz w:val="22"/>
          <w:szCs w:val="22"/>
          <w:lang w:val="cs-CZ"/>
        </w:rPr>
        <w:t>tvoří</w:t>
      </w:r>
      <w:proofErr w:type="gramEnd"/>
      <w:r w:rsidR="00AF2E39">
        <w:rPr>
          <w:rFonts w:ascii="Calibri" w:hAnsi="Calibri" w:cs="Calibri"/>
          <w:sz w:val="22"/>
          <w:szCs w:val="22"/>
          <w:lang w:val="cs-CZ"/>
        </w:rPr>
        <w:t xml:space="preserve"> přílohu č. </w:t>
      </w:r>
      <w:r w:rsidR="00D83C5D">
        <w:rPr>
          <w:rFonts w:ascii="Calibri" w:hAnsi="Calibri" w:cs="Calibri"/>
          <w:sz w:val="22"/>
          <w:szCs w:val="22"/>
          <w:lang w:val="cs-CZ"/>
        </w:rPr>
        <w:t>1</w:t>
      </w:r>
      <w:r w:rsidR="00AF2E39">
        <w:rPr>
          <w:rFonts w:ascii="Calibri" w:hAnsi="Calibri" w:cs="Calibri"/>
          <w:sz w:val="22"/>
          <w:szCs w:val="22"/>
          <w:lang w:val="cs-CZ"/>
        </w:rPr>
        <w:t xml:space="preserve">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006802">
        <w:rPr>
          <w:rFonts w:asciiTheme="minorHAnsi" w:hAnsiTheme="minorHAnsi"/>
          <w:sz w:val="22"/>
          <w:szCs w:val="22"/>
          <w:lang w:val="cs-CZ" w:eastAsia="cs-CZ"/>
        </w:rPr>
        <w:t>3 Výzvy (soupis prací s výkazem výměr)</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15936C1"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427F7F">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lastRenderedPageBreak/>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65345B" w:rsidRDefault="007B6266" w:rsidP="00DF37AE">
      <w:pPr>
        <w:spacing w:before="120"/>
        <w:ind w:hanging="11"/>
        <w:rPr>
          <w:rFonts w:cs="Tahoma"/>
          <w:b/>
          <w:bCs/>
        </w:rPr>
      </w:pPr>
      <w:r w:rsidRPr="0065345B">
        <w:rPr>
          <w:rFonts w:cs="Tahoma"/>
          <w:b/>
          <w:bCs/>
          <w:szCs w:val="24"/>
        </w:rPr>
        <w:t xml:space="preserve">V případě, že účastník seznam poddodavatelského plnění v nabídce </w:t>
      </w:r>
      <w:proofErr w:type="gramStart"/>
      <w:r w:rsidRPr="0065345B">
        <w:rPr>
          <w:rFonts w:cs="Tahoma"/>
          <w:b/>
          <w:bCs/>
          <w:szCs w:val="24"/>
        </w:rPr>
        <w:t>nepředloží</w:t>
      </w:r>
      <w:proofErr w:type="gramEnd"/>
      <w:r w:rsidRPr="0065345B">
        <w:rPr>
          <w:rFonts w:cs="Tahoma"/>
          <w:b/>
          <w:bCs/>
          <w:szCs w:val="24"/>
        </w:rPr>
        <w:t xml:space="preserve">, má se za to, že </w:t>
      </w:r>
      <w:r w:rsidR="00CB7614" w:rsidRPr="0065345B">
        <w:rPr>
          <w:rFonts w:cs="Tahoma"/>
          <w:b/>
          <w:bCs/>
          <w:szCs w:val="24"/>
        </w:rPr>
        <w:t xml:space="preserve">ke dni uzavření Smlouvy </w:t>
      </w:r>
      <w:r w:rsidRPr="0065345B">
        <w:rPr>
          <w:rFonts w:cs="Tahoma"/>
          <w:b/>
          <w:bCs/>
          <w:szCs w:val="24"/>
        </w:rPr>
        <w:t>neplánuje využít poddodavatele.</w:t>
      </w:r>
    </w:p>
    <w:p w14:paraId="2A59FC40" w14:textId="67B099B7"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proofErr w:type="gramStart"/>
      <w:r w:rsidR="008010EF">
        <w:rPr>
          <w:rFonts w:asciiTheme="minorHAnsi" w:hAnsiTheme="minorHAnsi" w:cs="Tahoma"/>
          <w:sz w:val="22"/>
          <w:szCs w:val="24"/>
        </w:rPr>
        <w:t>tvoří</w:t>
      </w:r>
      <w:proofErr w:type="gramEnd"/>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651C0F">
        <w:rPr>
          <w:rFonts w:asciiTheme="minorHAnsi" w:hAnsiTheme="minorHAnsi" w:cs="Tahoma"/>
          <w:sz w:val="22"/>
          <w:szCs w:val="24"/>
        </w:rPr>
        <w:t>6</w:t>
      </w:r>
      <w:r w:rsidR="000D5190">
        <w:rPr>
          <w:rFonts w:asciiTheme="minorHAnsi" w:hAnsiTheme="minorHAnsi" w:cs="Tahoma"/>
          <w:sz w:val="22"/>
          <w:szCs w:val="24"/>
        </w:rPr>
        <w:t xml:space="preserve">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18C28003" w14:textId="77777777" w:rsidR="00E6532F" w:rsidRDefault="00317237" w:rsidP="00E6532F">
      <w:pPr>
        <w:rPr>
          <w:rFonts w:ascii="Calibri" w:eastAsia="Times New Roman" w:hAnsi="Calibri" w:cs="Calibri"/>
          <w:bCs/>
          <w:lang w:eastAsia="cs-CZ"/>
        </w:rPr>
      </w:pPr>
      <w:bookmarkStart w:id="7" w:name="_Hlk51233203"/>
      <w:bookmarkStart w:id="8"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9" w:name="_Hlk51233192"/>
      <w:bookmarkEnd w:id="7"/>
      <w:proofErr w:type="gramStart"/>
      <w:r w:rsidRPr="00762E52">
        <w:rPr>
          <w:rFonts w:eastAsia="Times New Roman" w:cs="Arial"/>
          <w:bCs/>
          <w:lang w:eastAsia="cs-CZ"/>
        </w:rPr>
        <w:t>Předloží</w:t>
      </w:r>
      <w:proofErr w:type="gramEnd"/>
      <w:r w:rsidRPr="00762E52">
        <w:rPr>
          <w:rFonts w:eastAsia="Times New Roman" w:cs="Arial"/>
          <w:bCs/>
          <w:lang w:eastAsia="cs-CZ"/>
        </w:rPr>
        <w:t xml:space="preserve">-li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9"/>
      <w:r w:rsidR="00651C0F">
        <w:rPr>
          <w:rFonts w:eastAsia="Times New Roman" w:cs="Arial"/>
          <w:bCs/>
          <w:lang w:eastAsia="cs-CZ"/>
        </w:rPr>
        <w:t xml:space="preserve"> </w:t>
      </w:r>
      <w:r w:rsidR="00E6532F">
        <w:rPr>
          <w:rFonts w:ascii="Calibri" w:eastAsia="Times New Roman" w:hAnsi="Calibri" w:cs="Calibri"/>
          <w:bCs/>
          <w:lang w:eastAsia="cs-CZ"/>
        </w:rPr>
        <w:t>Zadavatel může povinnost předložit překlad prominout.</w:t>
      </w:r>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5FF5B062" w14:textId="77777777" w:rsidR="00570279" w:rsidRDefault="00317237" w:rsidP="00570279">
      <w:pPr>
        <w:rPr>
          <w:rFonts w:ascii="Calibri" w:eastAsia="Times New Roman" w:hAnsi="Calibri" w:cs="Calibri"/>
          <w:bCs/>
          <w:lang w:eastAsia="cs-CZ"/>
        </w:rPr>
      </w:pPr>
      <w:r w:rsidRPr="00233CB7">
        <w:rPr>
          <w:rFonts w:eastAsia="Times New Roman" w:cs="Arial"/>
          <w:bCs/>
        </w:rPr>
        <w:lastRenderedPageBreak/>
        <w:t>Veškeré doklady či prohlášení, u nichž je vyžadován podpis dodavatele, musí být podepsány statutárním orgánem dodavatele nebo osobou oprávněnou jednat za dodavatele.</w:t>
      </w:r>
      <w:r w:rsidR="00570279">
        <w:rPr>
          <w:rFonts w:eastAsia="Times New Roman" w:cs="Arial"/>
          <w:b/>
          <w:bCs/>
        </w:rPr>
        <w:t xml:space="preserve"> </w:t>
      </w:r>
      <w:r w:rsidR="00570279">
        <w:rPr>
          <w:rFonts w:ascii="Calibri" w:eastAsia="Times New Roman" w:hAnsi="Calibri" w:cs="Calibri"/>
          <w:bCs/>
          <w:lang w:eastAsia="cs-CZ"/>
        </w:rPr>
        <w:t>Pokud za dodavatele jedná zmocněnec na základě plné moci, musí být v nabídce přiložena příslušná plná moc.</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bookmarkStart w:id="10" w:name="_Ref144283730"/>
      <w:r w:rsidRPr="00062A7F">
        <w:t>Požadavky na členění nabídky</w:t>
      </w:r>
      <w:bookmarkEnd w:id="8"/>
      <w:bookmarkEnd w:id="10"/>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07803960"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CD2E2A">
        <w:t>5</w:t>
      </w:r>
      <w:r w:rsidR="000330EB">
        <w:t xml:space="preserve"> Výzvy</w:t>
      </w:r>
      <w:r w:rsidR="001E567F">
        <w:t>;</w:t>
      </w:r>
    </w:p>
    <w:p w14:paraId="575CF45E" w14:textId="2F8DA2F0" w:rsidR="00E1504F" w:rsidRPr="00C45D37" w:rsidRDefault="00AF682C" w:rsidP="00E1504F">
      <w:pPr>
        <w:pStyle w:val="Odrky"/>
      </w:pPr>
      <w:r>
        <w:t xml:space="preserve">Oceněný </w:t>
      </w:r>
      <w:r w:rsidR="00CD2E2A">
        <w:t>soupis prací s výkazem výměr (</w:t>
      </w:r>
      <w:r>
        <w:t>položkový rozpočet</w:t>
      </w:r>
      <w:r w:rsidR="00CD2E2A">
        <w:t>)</w:t>
      </w:r>
      <w:r>
        <w:t xml:space="preserve">, který </w:t>
      </w:r>
      <w:proofErr w:type="gramStart"/>
      <w:r>
        <w:t>tvoří</w:t>
      </w:r>
      <w:proofErr w:type="gramEnd"/>
      <w:r>
        <w:t xml:space="preserve"> p</w:t>
      </w:r>
      <w:r w:rsidR="00E1504F" w:rsidRPr="00C45D37">
        <w:t>říloh</w:t>
      </w:r>
      <w:r>
        <w:t>u</w:t>
      </w:r>
      <w:r w:rsidR="00E1504F" w:rsidRPr="00C45D37">
        <w:t xml:space="preserve"> č. </w:t>
      </w:r>
      <w:r w:rsidR="00CD2E2A">
        <w:t>3</w:t>
      </w:r>
      <w:r w:rsidR="00E1504F" w:rsidRPr="00C45D37">
        <w:t xml:space="preserve"> </w:t>
      </w:r>
      <w:r w:rsidR="00CD2E2A">
        <w:t>Výzvy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5D404C90" w:rsidR="00E1504F" w:rsidRDefault="00E1504F" w:rsidP="00E1504F">
      <w:pPr>
        <w:pStyle w:val="Odrky"/>
        <w:rPr>
          <w:rFonts w:cs="Calibri"/>
        </w:rPr>
      </w:pPr>
      <w:r>
        <w:t>Seznam poddodavatelského plnění</w:t>
      </w:r>
      <w:r w:rsidR="00364D56">
        <w:t xml:space="preserve"> dle přílohy č. 6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31ABC659" w:rsidR="00AE45B5" w:rsidRDefault="00B547E6" w:rsidP="001B6656">
      <w:pPr>
        <w:pStyle w:val="Nadpis2"/>
        <w:numPr>
          <w:ilvl w:val="0"/>
          <w:numId w:val="0"/>
        </w:numPr>
        <w:spacing w:before="120"/>
        <w:rPr>
          <w:sz w:val="22"/>
          <w:lang w:eastAsia="cs-CZ"/>
        </w:rPr>
      </w:pPr>
      <w:bookmarkStart w:id="11"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1DFE8A66" w:rsidR="00B547E6" w:rsidRPr="00A21BDE" w:rsidRDefault="00B547E6" w:rsidP="001B6656">
      <w:pPr>
        <w:pStyle w:val="Nadpis2"/>
        <w:numPr>
          <w:ilvl w:val="0"/>
          <w:numId w:val="0"/>
        </w:numPr>
        <w:spacing w:before="120"/>
        <w:rPr>
          <w:sz w:val="22"/>
          <w:lang w:eastAsia="cs-CZ"/>
        </w:rPr>
      </w:pPr>
      <w:r w:rsidRPr="00A21BDE">
        <w:rPr>
          <w:sz w:val="22"/>
          <w:lang w:eastAsia="cs-CZ"/>
        </w:rPr>
        <w:t>Podáním nabídky se rozumí vložení příloh v doporučeném členění dle čl</w:t>
      </w:r>
      <w:r w:rsidR="00BD0B85">
        <w:rPr>
          <w:sz w:val="22"/>
          <w:lang w:eastAsia="cs-CZ"/>
        </w:rPr>
        <w:t>.</w:t>
      </w:r>
      <w:r w:rsidRPr="00A21BDE">
        <w:rPr>
          <w:sz w:val="22"/>
          <w:lang w:eastAsia="cs-CZ"/>
        </w:rPr>
        <w:t xml:space="preserve"> </w:t>
      </w:r>
      <w:r w:rsidR="00BD0B85">
        <w:rPr>
          <w:sz w:val="22"/>
          <w:lang w:eastAsia="cs-CZ"/>
        </w:rPr>
        <w:fldChar w:fldCharType="begin"/>
      </w:r>
      <w:r w:rsidR="00BD0B85">
        <w:rPr>
          <w:sz w:val="22"/>
          <w:lang w:eastAsia="cs-CZ"/>
        </w:rPr>
        <w:instrText xml:space="preserve"> REF _Ref144283730 \r \h </w:instrText>
      </w:r>
      <w:r w:rsidR="00BD0B85">
        <w:rPr>
          <w:sz w:val="22"/>
          <w:lang w:eastAsia="cs-CZ"/>
        </w:rPr>
      </w:r>
      <w:r w:rsidR="00BD0B85">
        <w:rPr>
          <w:sz w:val="22"/>
          <w:lang w:eastAsia="cs-CZ"/>
        </w:rPr>
        <w:fldChar w:fldCharType="separate"/>
      </w:r>
      <w:r w:rsidR="00BD0B85">
        <w:rPr>
          <w:sz w:val="22"/>
          <w:lang w:eastAsia="cs-CZ"/>
        </w:rPr>
        <w:t>9.2</w:t>
      </w:r>
      <w:r w:rsidR="00BD0B85">
        <w:rPr>
          <w:sz w:val="22"/>
          <w:lang w:eastAsia="cs-CZ"/>
        </w:rPr>
        <w:fldChar w:fldCharType="end"/>
      </w:r>
      <w:r w:rsidRPr="00A21BDE">
        <w:rPr>
          <w:sz w:val="22"/>
          <w:lang w:eastAsia="cs-CZ"/>
        </w:rPr>
        <w:t xml:space="preserve"> </w:t>
      </w:r>
      <w:r w:rsidR="001B6656">
        <w:rPr>
          <w:sz w:val="22"/>
          <w:lang w:eastAsia="cs-CZ"/>
        </w:rPr>
        <w:t>Výzvy</w:t>
      </w:r>
      <w:r w:rsidRPr="00A21BDE">
        <w:rPr>
          <w:sz w:val="22"/>
          <w:lang w:eastAsia="cs-CZ"/>
        </w:rPr>
        <w:t>.</w:t>
      </w:r>
    </w:p>
    <w:p w14:paraId="07D5CC3A" w14:textId="72CDD10E"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7D72C6">
        <w:rPr>
          <w:rFonts w:eastAsia="Times New Roman" w:cs="Arial"/>
          <w:bCs/>
        </w:rPr>
        <w:t>7</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 xml:space="preserve">Lhůta pro podání nabídek </w:t>
      </w:r>
      <w:proofErr w:type="gramStart"/>
      <w:r w:rsidRPr="00474B20">
        <w:rPr>
          <w:rFonts w:eastAsia="Times New Roman" w:cs="Arial"/>
          <w:b/>
          <w:bCs/>
          <w:sz w:val="32"/>
          <w:lang w:eastAsia="cs-CZ"/>
        </w:rPr>
        <w:t>končí</w:t>
      </w:r>
      <w:proofErr w:type="gramEnd"/>
      <w:r w:rsidR="00E20E5E">
        <w:rPr>
          <w:rFonts w:eastAsia="Times New Roman" w:cs="Arial"/>
          <w:b/>
          <w:bCs/>
          <w:sz w:val="32"/>
          <w:lang w:eastAsia="cs-CZ"/>
        </w:rPr>
        <w:t xml:space="preserve"> </w:t>
      </w:r>
    </w:p>
    <w:p w14:paraId="2C32DA48" w14:textId="5F67BC5F" w:rsidR="00DC4FE0" w:rsidRPr="00823779" w:rsidRDefault="000B404F" w:rsidP="00474B20">
      <w:pPr>
        <w:jc w:val="center"/>
        <w:rPr>
          <w:rFonts w:eastAsia="Times New Roman" w:cs="Arial"/>
          <w:b/>
          <w:bCs/>
          <w:sz w:val="32"/>
          <w:lang w:eastAsia="cs-CZ"/>
        </w:rPr>
      </w:pPr>
      <w:r>
        <w:rPr>
          <w:rFonts w:ascii="Calibri" w:hAnsi="Calibri" w:cs="Calibri"/>
          <w:b/>
          <w:bCs/>
          <w:snapToGrid w:val="0"/>
          <w:sz w:val="32"/>
        </w:rPr>
        <w:t>20. 9.</w:t>
      </w:r>
      <w:r w:rsidR="005244FB">
        <w:rPr>
          <w:rFonts w:ascii="Calibri" w:hAnsi="Calibri" w:cs="Calibri"/>
          <w:b/>
          <w:bCs/>
          <w:snapToGrid w:val="0"/>
          <w:sz w:val="32"/>
        </w:rPr>
        <w:t xml:space="preserve"> 2023</w:t>
      </w:r>
      <w:r w:rsidR="00E77558">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1"/>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lastRenderedPageBreak/>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1309E241" w14:textId="77777777" w:rsidR="00CD196F" w:rsidRDefault="00D30B7D" w:rsidP="00577FAD">
      <w:pPr>
        <w:autoSpaceDE w:val="0"/>
        <w:autoSpaceDN w:val="0"/>
        <w:adjustRightInd w:val="0"/>
        <w:rPr>
          <w:rFonts w:cs="Arial"/>
        </w:rPr>
      </w:pPr>
      <w:r>
        <w:rPr>
          <w:rFonts w:cs="Calibri"/>
        </w:rPr>
        <w:t xml:space="preserve">Dodavatelé mohou požádat o vysvětlení </w:t>
      </w:r>
      <w:r>
        <w:t>podmínek této Výzvy</w:t>
      </w:r>
      <w:r>
        <w:rPr>
          <w:rFonts w:cs="Calibri"/>
        </w:rPr>
        <w:t xml:space="preserve"> (včetně všech jejích příloh). </w:t>
      </w:r>
      <w:r w:rsidR="00577FAD">
        <w:rPr>
          <w:rFonts w:cs="Calibri"/>
        </w:rPr>
        <w:t xml:space="preserve">Zadavatel může Výzvu či zadávací podmínky vysvětlit i bez předchozí žádosti. </w:t>
      </w:r>
      <w:r w:rsidR="00577FAD" w:rsidRPr="006B79B7">
        <w:rPr>
          <w:rFonts w:cs="Arial"/>
        </w:rPr>
        <w:t xml:space="preserve">Zadavatel může </w:t>
      </w:r>
      <w:r w:rsidR="00577FAD">
        <w:rPr>
          <w:rFonts w:cs="Arial"/>
        </w:rPr>
        <w:t>Z</w:t>
      </w:r>
      <w:r w:rsidR="00577FAD" w:rsidRPr="006B79B7">
        <w:rPr>
          <w:rFonts w:cs="Arial"/>
        </w:rPr>
        <w:t>adávací dokumentaci vysvětlit i bez předchozí žádosti.</w:t>
      </w:r>
      <w:r w:rsidR="00577FAD">
        <w:rPr>
          <w:rFonts w:cs="Arial"/>
        </w:rPr>
        <w:t xml:space="preserve"> </w:t>
      </w:r>
    </w:p>
    <w:p w14:paraId="0C0CCC63" w14:textId="04D45525" w:rsidR="00577FAD" w:rsidRPr="00C46479" w:rsidRDefault="00577FAD" w:rsidP="00577FAD">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sidR="00CD196F">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w:t>
      </w:r>
      <w:r w:rsidR="009D1D41">
        <w:rPr>
          <w:rFonts w:cs="Arial"/>
        </w:rPr>
        <w:t>e výběrovém</w:t>
      </w:r>
      <w:r>
        <w:rPr>
          <w:rFonts w:cs="Arial"/>
        </w:rPr>
        <w:t xml:space="preserve"> řízení, </w:t>
      </w:r>
      <w:r w:rsidRPr="00D26262">
        <w:rPr>
          <w:rFonts w:cs="Arial"/>
        </w:rPr>
        <w:t>vymezené</w:t>
      </w:r>
      <w:r>
        <w:rPr>
          <w:rFonts w:cs="Arial"/>
        </w:rPr>
        <w:t>mu</w:t>
      </w:r>
      <w:r w:rsidRPr="00D26262">
        <w:rPr>
          <w:rFonts w:cs="Arial"/>
        </w:rPr>
        <w:t xml:space="preserve"> v </w:t>
      </w:r>
      <w:r w:rsidR="00BD0B85">
        <w:rPr>
          <w:rFonts w:cs="Arial"/>
        </w:rPr>
        <w:t>čl.</w:t>
      </w:r>
      <w:r w:rsidRPr="00D26262">
        <w:rPr>
          <w:rFonts w:cs="Arial"/>
        </w:rPr>
        <w:t xml:space="preserve"> </w:t>
      </w:r>
      <w:r>
        <w:rPr>
          <w:rFonts w:cs="Arial"/>
        </w:rPr>
        <w:fldChar w:fldCharType="begin"/>
      </w:r>
      <w:r>
        <w:rPr>
          <w:rFonts w:cs="Arial"/>
        </w:rPr>
        <w:instrText xml:space="preserve"> REF _Ref94207855 \r \h </w:instrText>
      </w:r>
      <w:r>
        <w:rPr>
          <w:rFonts w:cs="Arial"/>
        </w:rPr>
      </w:r>
      <w:r>
        <w:rPr>
          <w:rFonts w:cs="Arial"/>
        </w:rPr>
        <w:fldChar w:fldCharType="separate"/>
      </w:r>
      <w:r w:rsidR="00BD0714">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44A53E9F" w14:textId="4343F4ED" w:rsidR="00D30B7D" w:rsidRPr="00577FAD" w:rsidRDefault="00D30B7D" w:rsidP="00E20E5E">
      <w:pPr>
        <w:autoSpaceDE w:val="0"/>
        <w:autoSpaceDN w:val="0"/>
        <w:adjustRightInd w:val="0"/>
        <w:rPr>
          <w:rFonts w:cs="Arial"/>
        </w:rPr>
      </w:pPr>
      <w:r>
        <w:rPr>
          <w:rFonts w:cs="Calibri"/>
        </w:rPr>
        <w:t xml:space="preserve">Písemná žádost musí být Zadavateli doručena nejpozději </w:t>
      </w:r>
      <w:r w:rsidRPr="00577FAD">
        <w:rPr>
          <w:rFonts w:cs="Calibri"/>
          <w:b/>
          <w:bCs/>
        </w:rPr>
        <w:t xml:space="preserve">3 pracovní dny </w:t>
      </w:r>
      <w:r>
        <w:rPr>
          <w:rFonts w:cs="Calibri"/>
        </w:rPr>
        <w:t xml:space="preserve">před uplynutím lhůty pro podání nabídek. </w:t>
      </w:r>
      <w:r w:rsidR="00577FAD" w:rsidRPr="00700F7F">
        <w:rPr>
          <w:rFonts w:cs="Arial"/>
        </w:rPr>
        <w:t xml:space="preserve">Pokud nebude žádost doručena alespoň </w:t>
      </w:r>
      <w:r w:rsidR="00577FAD">
        <w:rPr>
          <w:rFonts w:cs="Arial"/>
        </w:rPr>
        <w:t>3</w:t>
      </w:r>
      <w:r w:rsidR="00577FAD" w:rsidRPr="00700F7F">
        <w:rPr>
          <w:rFonts w:cs="Arial"/>
        </w:rPr>
        <w:t> pracovní dn</w:t>
      </w:r>
      <w:r w:rsidR="00577FAD">
        <w:rPr>
          <w:rFonts w:cs="Arial"/>
        </w:rPr>
        <w:t>y</w:t>
      </w:r>
      <w:r w:rsidR="00577FAD" w:rsidRPr="00700F7F">
        <w:rPr>
          <w:rFonts w:cs="Arial"/>
        </w:rPr>
        <w:t xml:space="preserve"> před uplynutím lhůty pro podání nabídek, není </w:t>
      </w:r>
      <w:r w:rsidR="00577FAD">
        <w:rPr>
          <w:rFonts w:cs="Arial"/>
        </w:rPr>
        <w:t>Z</w:t>
      </w:r>
      <w:r w:rsidR="00577FAD" w:rsidRPr="00700F7F">
        <w:rPr>
          <w:rFonts w:cs="Arial"/>
        </w:rPr>
        <w:t>adavatel povinen vysvětlení poskytnout.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3CD48118" w:rsidR="00B547E6" w:rsidRDefault="00780BA6" w:rsidP="00696DE6">
      <w:pPr>
        <w:pStyle w:val="psemnodrky"/>
      </w:pPr>
      <w:r>
        <w:t xml:space="preserve">právo </w:t>
      </w:r>
      <w:r w:rsidR="000133DB">
        <w:t>ověřit a prověřit údaje uvedené jednotlivými dodavateli v nabídkách</w:t>
      </w:r>
      <w:r w:rsidR="00C86015">
        <w:t>;</w:t>
      </w:r>
      <w:r w:rsidR="00AA5E8E" w:rsidRPr="00AA5E8E">
        <w:t xml:space="preserve"> </w:t>
      </w:r>
    </w:p>
    <w:p w14:paraId="63822AEA" w14:textId="020001E4" w:rsidR="002F4A9A" w:rsidRDefault="00A52C82" w:rsidP="00696DE6">
      <w:pPr>
        <w:pStyle w:val="psemnodrky"/>
      </w:pPr>
      <w:r>
        <w:t xml:space="preserve">právo </w:t>
      </w:r>
      <w:r w:rsidR="00A67129">
        <w:t>vyloučit dodavatele, který neprokáže svou způsobilost nebo nesplní kvalifikaci, nebo jehož nabídka bude v rozporu s těmito zadávacími podmínkami;</w:t>
      </w:r>
    </w:p>
    <w:p w14:paraId="12060EE8" w14:textId="3345D5DF" w:rsidR="004C0041" w:rsidRPr="00DD5531" w:rsidRDefault="00A52C82" w:rsidP="00696DE6">
      <w:pPr>
        <w:pStyle w:val="psemnodrky"/>
      </w:pPr>
      <w:r>
        <w:t xml:space="preserve">právo </w:t>
      </w:r>
      <w:r w:rsidR="004C0041">
        <w:t xml:space="preserve">zrušit výběrové řízení, a to i bez </w:t>
      </w:r>
      <w:r w:rsidR="008A3A82">
        <w:t>uvedení</w:t>
      </w:r>
      <w:r w:rsidR="004C0041">
        <w:t xml:space="preserve"> důvodu;</w:t>
      </w:r>
    </w:p>
    <w:p w14:paraId="071A50E2" w14:textId="77777777" w:rsidR="00577FAD" w:rsidRDefault="00577FAD" w:rsidP="00577FAD">
      <w:pPr>
        <w:pStyle w:val="psemnodrky"/>
      </w:pPr>
      <w:bookmarkStart w:id="12" w:name="_Toc336123834"/>
      <w:bookmarkStart w:id="13" w:name="_Toc336204361"/>
      <w:bookmarkStart w:id="14" w:name="_Toc417051937"/>
      <w:bookmarkStart w:id="15" w:name="_Toc421037329"/>
      <w:bookmarkStart w:id="16" w:name="_Toc440404456"/>
      <w:bookmarkStart w:id="17" w:name="_Toc496803145"/>
      <w:bookmarkStart w:id="18" w:name="_Toc526266177"/>
      <w:bookmarkStart w:id="19" w:name="_Toc15986164"/>
      <w:bookmarkStart w:id="20" w:name="_Toc61777722"/>
      <w:bookmarkStart w:id="21" w:name="_Toc61777795"/>
      <w:r>
        <w:lastRenderedPageBreak/>
        <w:t xml:space="preserve">právo </w:t>
      </w:r>
      <w:r w:rsidRPr="00DD5531">
        <w:t xml:space="preserve">uveřejnit uzavřenou </w:t>
      </w:r>
      <w:r>
        <w:t>S</w:t>
      </w:r>
      <w:r w:rsidRPr="00DD5531">
        <w:t xml:space="preserve">mlouvu včetně jejích příloh a dodatků a skutečně uhrazené ceny na profilu Zadavatele a uveřejnit uzavřenou Smlouvu včetně jejích příloh a dodatků a další dokumenty v Registru smluv, a to v souladu se zákonem </w:t>
      </w:r>
      <w:r>
        <w:t xml:space="preserve">č. 340/2015 Sb., </w:t>
      </w:r>
      <w:r w:rsidRPr="00DD5531">
        <w:t>o registru smluv</w:t>
      </w:r>
      <w:r>
        <w:t>, ve znění pozdějších předpisů.</w:t>
      </w:r>
    </w:p>
    <w:bookmarkEnd w:id="12"/>
    <w:bookmarkEnd w:id="13"/>
    <w:bookmarkEnd w:id="14"/>
    <w:bookmarkEnd w:id="15"/>
    <w:bookmarkEnd w:id="16"/>
    <w:bookmarkEnd w:id="17"/>
    <w:bookmarkEnd w:id="18"/>
    <w:bookmarkEnd w:id="19"/>
    <w:bookmarkEnd w:id="20"/>
    <w:bookmarkEnd w:id="21"/>
    <w:p w14:paraId="4DE872B0" w14:textId="77777777" w:rsidR="00B547E6" w:rsidRPr="00E4498D" w:rsidRDefault="00B547E6" w:rsidP="008A3A0A">
      <w:pPr>
        <w:pStyle w:val="Nadpis1"/>
      </w:pPr>
      <w:r w:rsidRPr="00E4498D">
        <w:t>PŘÍLOHY ZADÁVACÍ DOKUMENTACE</w:t>
      </w:r>
    </w:p>
    <w:p w14:paraId="6984B1DC" w14:textId="56A8BC7B"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81516D">
        <w:rPr>
          <w:rFonts w:cs="Calibri"/>
        </w:rPr>
        <w:t xml:space="preserve">Výzvy </w:t>
      </w:r>
      <w:proofErr w:type="gramStart"/>
      <w:r>
        <w:rPr>
          <w:rFonts w:cs="Calibri"/>
        </w:rPr>
        <w:t>tvoří</w:t>
      </w:r>
      <w:proofErr w:type="gramEnd"/>
      <w:r>
        <w:rPr>
          <w:rFonts w:cs="Calibri"/>
        </w:rPr>
        <w:t xml:space="preserve">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22"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7B1A9909" w14:textId="012EAC86" w:rsidR="00D02CA4" w:rsidRDefault="00D02CA4" w:rsidP="009642F5">
      <w:pPr>
        <w:pStyle w:val="slovn"/>
        <w:numPr>
          <w:ilvl w:val="0"/>
          <w:numId w:val="9"/>
        </w:numPr>
        <w:spacing w:after="0"/>
        <w:ind w:left="851"/>
      </w:pPr>
      <w:r>
        <w:t>Soupis prací s výkazem výměr (položkový rozpočet)</w:t>
      </w:r>
    </w:p>
    <w:p w14:paraId="0AC53EC7" w14:textId="21D6391B" w:rsidR="00D02CA4" w:rsidRDefault="00D02CA4" w:rsidP="009642F5">
      <w:pPr>
        <w:pStyle w:val="slovn"/>
        <w:numPr>
          <w:ilvl w:val="0"/>
          <w:numId w:val="9"/>
        </w:numPr>
        <w:spacing w:after="0"/>
        <w:ind w:left="851"/>
      </w:pPr>
      <w:r>
        <w:t>Technická specifikace</w:t>
      </w:r>
    </w:p>
    <w:p w14:paraId="2858CF48" w14:textId="77777777" w:rsidR="00F937A5" w:rsidRDefault="00F937A5" w:rsidP="009642F5">
      <w:pPr>
        <w:pStyle w:val="slovn"/>
        <w:numPr>
          <w:ilvl w:val="0"/>
          <w:numId w:val="9"/>
        </w:numPr>
        <w:spacing w:after="0"/>
        <w:ind w:left="851"/>
      </w:pPr>
      <w:r>
        <w:t>Vzor čestného prohlášení o splnění kvalifikace</w:t>
      </w:r>
    </w:p>
    <w:bookmarkEnd w:id="22"/>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634A259D" w14:textId="5A5CA266" w:rsidR="005E662F" w:rsidRDefault="0082623C" w:rsidP="005E662F">
      <w:pPr>
        <w:pStyle w:val="slovn"/>
        <w:spacing w:after="0"/>
      </w:pPr>
      <w:r w:rsidRPr="004409A8">
        <w:t>Požadavky na elektronickou komunikaci JOSEPHINE</w:t>
      </w:r>
    </w:p>
    <w:p w14:paraId="65F68A86" w14:textId="76AE36FE" w:rsidR="00823779" w:rsidRDefault="00823779" w:rsidP="00B547E6">
      <w:pPr>
        <w:spacing w:after="0" w:line="240" w:lineRule="auto"/>
        <w:rPr>
          <w:rFonts w:ascii="Calibri" w:eastAsia="Calibri" w:hAnsi="Calibri" w:cs="Arial"/>
        </w:rPr>
      </w:pPr>
      <w:bookmarkStart w:id="23" w:name="_Hlk51231334"/>
      <w:bookmarkStart w:id="24" w:name="_Hlk51233900"/>
      <w:r>
        <w:rPr>
          <w:rFonts w:ascii="Calibri" w:eastAsia="Calibri" w:hAnsi="Calibri" w:cs="Arial"/>
        </w:rPr>
        <w:t>V Jablonci nad Nisou</w:t>
      </w:r>
      <w:bookmarkEnd w:id="23"/>
    </w:p>
    <w:bookmarkEnd w:id="24"/>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5" w:name="_Hlk51233973"/>
            <w:r>
              <w:rPr>
                <w:rFonts w:ascii="Calibri" w:hAnsi="Calibri" w:cs="Calibri"/>
                <w:szCs w:val="22"/>
              </w:rPr>
              <w:t xml:space="preserve">za </w:t>
            </w:r>
            <w:r w:rsidRPr="00054A42">
              <w:rPr>
                <w:rFonts w:ascii="Calibri" w:hAnsi="Calibri" w:cs="Calibri"/>
                <w:b/>
                <w:szCs w:val="22"/>
              </w:rPr>
              <w:t>Silnice LK a.s.</w:t>
            </w:r>
            <w:bookmarkEnd w:id="2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04142969" w14:textId="655F794F" w:rsidR="00577FAD" w:rsidRDefault="00AA325F" w:rsidP="00577FAD">
      <w:pPr>
        <w:jc w:val="center"/>
        <w:rPr>
          <w:b/>
          <w:caps/>
          <w:color w:val="E36C0A" w:themeColor="accent6" w:themeShade="BF"/>
          <w:sz w:val="40"/>
        </w:rPr>
      </w:pPr>
      <w:r>
        <w:rPr>
          <w:b/>
          <w:caps/>
          <w:color w:val="E36C0A" w:themeColor="accent6" w:themeShade="BF"/>
          <w:sz w:val="40"/>
        </w:rPr>
        <w:t>Oprava mostu Dolní Mísečky</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44297FC7" w:rsidR="007A2ECB" w:rsidRPr="00280639" w:rsidRDefault="007A2ECB" w:rsidP="00594EFA">
            <w:pPr>
              <w:spacing w:before="40" w:after="40" w:line="240" w:lineRule="auto"/>
              <w:rPr>
                <w:b/>
                <w:lang w:eastAsia="cs-CZ"/>
              </w:rPr>
            </w:pPr>
            <w:r w:rsidRPr="00280639">
              <w:rPr>
                <w:rFonts w:eastAsia="Times New Roman" w:cs="Arial"/>
                <w:b/>
                <w:lang w:eastAsia="cs-CZ"/>
              </w:rPr>
              <w:t>[</w:t>
            </w:r>
            <w:r w:rsidR="006A4218"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397A659E" w:rsidR="007A2ECB" w:rsidRDefault="007A2ECB" w:rsidP="00594EFA">
            <w:pPr>
              <w:spacing w:before="40" w:after="40" w:line="240" w:lineRule="auto"/>
              <w:rPr>
                <w:lang w:eastAsia="cs-CZ"/>
              </w:rPr>
            </w:pPr>
            <w:r w:rsidRPr="00E4478E">
              <w:rPr>
                <w:rFonts w:eastAsia="Times New Roman" w:cs="Arial"/>
                <w:bCs/>
                <w:lang w:eastAsia="cs-CZ"/>
              </w:rPr>
              <w:t>[</w:t>
            </w:r>
            <w:r w:rsidR="006A4218"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54135D3E"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6FC7BE85"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5549324A"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4EC8DDC9"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62FCF7AA"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6D520A21"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5E0FE19" w:rsidR="007A2ECB" w:rsidRPr="000E7D16" w:rsidRDefault="006A4218"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0884F5E0"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FBDD251"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4D2D83FE"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BA21CFD"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2D632930"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56926E76"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0571DD4D"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0A1DB8">
              <w:rPr>
                <w:rFonts w:eastAsia="Times New Roman" w:cs="Arial"/>
                <w:lang w:eastAsia="cs-CZ"/>
              </w:rPr>
              <w:t xml:space="preserve"> (dle oceněného soupisu prací s výkazem výměr)</w:t>
            </w:r>
            <w:r w:rsidRPr="00992BA9">
              <w:rPr>
                <w:rFonts w:eastAsia="Times New Roman" w:cs="Arial"/>
                <w:lang w:eastAsia="cs-CZ"/>
              </w:rPr>
              <w:t>:</w:t>
            </w:r>
          </w:p>
        </w:tc>
        <w:tc>
          <w:tcPr>
            <w:tcW w:w="6203" w:type="dxa"/>
            <w:shd w:val="clear" w:color="auto" w:fill="auto"/>
            <w:vAlign w:val="center"/>
          </w:tcPr>
          <w:p w14:paraId="1D49B332" w14:textId="7F284829" w:rsidR="007A2ECB" w:rsidRDefault="0062082D" w:rsidP="00594EFA">
            <w:pPr>
              <w:spacing w:before="60" w:after="6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1F3913BF"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00990655">
        <w:rPr>
          <w:rFonts w:eastAsia="Times New Roman" w:cs="Arial"/>
          <w:lang w:eastAsia="cs-CZ"/>
        </w:rPr>
        <w:t xml:space="preserve">(Výzvy) </w:t>
      </w:r>
      <w:r w:rsidRPr="007B4002">
        <w:rPr>
          <w:rFonts w:eastAsia="Times New Roman" w:cs="Arial"/>
          <w:lang w:eastAsia="cs-CZ"/>
        </w:rPr>
        <w:t xml:space="preserve">na uzavření </w:t>
      </w:r>
      <w:r w:rsidR="000A1DB8">
        <w:rPr>
          <w:rFonts w:eastAsia="Times New Roman" w:cs="Arial"/>
          <w:lang w:eastAsia="cs-CZ"/>
        </w:rPr>
        <w:t>S</w:t>
      </w:r>
      <w:r w:rsidRPr="007B4002">
        <w:rPr>
          <w:rFonts w:eastAsia="Times New Roman" w:cs="Arial"/>
          <w:lang w:eastAsia="cs-CZ"/>
        </w:rPr>
        <w:t xml:space="preserve">mlouvy na zakázku s názvem </w:t>
      </w:r>
      <w:r w:rsidRPr="00997F1E">
        <w:rPr>
          <w:rFonts w:eastAsia="Times New Roman" w:cs="Arial"/>
          <w:i/>
          <w:iCs/>
          <w:lang w:eastAsia="cs-CZ"/>
        </w:rPr>
        <w:t>„</w:t>
      </w:r>
      <w:r w:rsidR="000A1DB8">
        <w:rPr>
          <w:rFonts w:eastAsia="Times New Roman" w:cs="Arial"/>
          <w:i/>
          <w:iCs/>
          <w:lang w:eastAsia="cs-CZ"/>
        </w:rPr>
        <w:t xml:space="preserve">Oprava mostu </w:t>
      </w:r>
      <w:r w:rsidR="00D460CE">
        <w:rPr>
          <w:rFonts w:eastAsia="Times New Roman" w:cs="Arial"/>
          <w:i/>
          <w:iCs/>
          <w:lang w:eastAsia="cs-CZ"/>
        </w:rPr>
        <w:t>Dolní Mísečky</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6338C015"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D460CE" w:rsidRPr="00E4478E">
        <w:rPr>
          <w:rFonts w:eastAsia="Times New Roman" w:cs="Arial"/>
          <w:bCs/>
          <w:lang w:eastAsia="cs-CZ"/>
        </w:rPr>
        <w:t>[</w:t>
      </w:r>
      <w:r w:rsidR="00D460CE" w:rsidRPr="00E4478E">
        <w:rPr>
          <w:rFonts w:eastAsia="Times New Roman" w:cs="Arial"/>
          <w:bCs/>
          <w:highlight w:val="yellow"/>
          <w:lang w:eastAsia="cs-CZ"/>
        </w:rPr>
        <w:t>DOPLNÍ DODAVATEL</w:t>
      </w:r>
      <w:r w:rsidR="00D460CE" w:rsidRPr="00E4478E">
        <w:rPr>
          <w:rFonts w:eastAsia="Times New Roman" w:cs="Arial"/>
          <w:bCs/>
          <w:lang w:eastAsia="cs-CZ"/>
        </w:rPr>
        <w:t>]</w:t>
      </w:r>
      <w:r>
        <w:rPr>
          <w:rFonts w:eastAsia="Times New Roman" w:cs="Arial"/>
          <w:lang w:eastAsia="cs-CZ"/>
        </w:rPr>
        <w:t xml:space="preserve"> </w:t>
      </w:r>
      <w:r w:rsidRPr="005F305F">
        <w:rPr>
          <w:rFonts w:eastAsia="Times New Roman" w:cs="Arial"/>
          <w:lang w:eastAsia="cs-CZ"/>
        </w:rPr>
        <w:t xml:space="preserve">dne </w:t>
      </w:r>
      <w:r w:rsidR="00D460CE" w:rsidRPr="00E4478E">
        <w:rPr>
          <w:rFonts w:eastAsia="Times New Roman" w:cs="Arial"/>
          <w:bCs/>
          <w:lang w:eastAsia="cs-CZ"/>
        </w:rPr>
        <w:t>[</w:t>
      </w:r>
      <w:r w:rsidR="00D460CE" w:rsidRPr="00E4478E">
        <w:rPr>
          <w:rFonts w:eastAsia="Times New Roman" w:cs="Arial"/>
          <w:bCs/>
          <w:highlight w:val="yellow"/>
          <w:lang w:eastAsia="cs-CZ"/>
        </w:rPr>
        <w:t>DOPLNÍ DODAVATEL</w:t>
      </w:r>
      <w:r w:rsidR="00D460CE" w:rsidRPr="00E4478E">
        <w:rPr>
          <w:rFonts w:eastAsia="Times New Roman" w:cs="Arial"/>
          <w:bCs/>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proofErr w:type="gramStart"/>
      <w:r>
        <w:rPr>
          <w:rFonts w:cs="Arial"/>
          <w:b/>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proofErr w:type="gramStart"/>
      <w:r>
        <w:rPr>
          <w:rFonts w:cs="Arial"/>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w:t>
      </w:r>
      <w:proofErr w:type="gramStart"/>
      <w:r w:rsidRPr="007416F7">
        <w:rPr>
          <w:rFonts w:cs="Arial"/>
          <w:szCs w:val="20"/>
          <w:highlight w:val="yellow"/>
        </w:rPr>
        <w:t>oprávnění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D0D43D" w14:textId="73A1B129" w:rsidR="007A2ECB" w:rsidRPr="0059285D" w:rsidRDefault="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2752CED7" w14:textId="6E530CBE" w:rsidR="008E79AE" w:rsidRDefault="008E79AE" w:rsidP="008E79AE">
      <w:pPr>
        <w:widowControl w:val="0"/>
        <w:jc w:val="left"/>
        <w:rPr>
          <w:rFonts w:cstheme="minorHAnsi"/>
        </w:rPr>
      </w:pPr>
      <w:r w:rsidRPr="000E7EEE">
        <w:rPr>
          <w:rFonts w:cstheme="minorHAnsi"/>
          <w:b/>
          <w:bCs/>
        </w:rPr>
        <w:t xml:space="preserve">Příloha č. </w:t>
      </w:r>
      <w:r>
        <w:rPr>
          <w:rFonts w:cstheme="minorHAnsi"/>
          <w:b/>
          <w:bCs/>
        </w:rPr>
        <w:t>3 – Soupis prací s výkazem výměr (položkový rozpočet)</w:t>
      </w:r>
    </w:p>
    <w:p w14:paraId="2ED5E134" w14:textId="77777777" w:rsidR="008E79AE" w:rsidRDefault="008E79AE" w:rsidP="008E79AE">
      <w:pPr>
        <w:spacing w:after="200"/>
        <w:jc w:val="left"/>
        <w:rPr>
          <w:rFonts w:cstheme="minorHAnsi"/>
          <w:i/>
          <w:iCs/>
        </w:rPr>
      </w:pPr>
      <w:r>
        <w:rPr>
          <w:rFonts w:cstheme="minorHAnsi"/>
          <w:i/>
          <w:iCs/>
        </w:rPr>
        <w:t>(Samostatný dokument)</w:t>
      </w:r>
    </w:p>
    <w:p w14:paraId="0E0E19B7" w14:textId="44EA9E9E" w:rsidR="002537FD" w:rsidRDefault="002537FD" w:rsidP="002537FD">
      <w:pPr>
        <w:widowControl w:val="0"/>
        <w:jc w:val="left"/>
        <w:rPr>
          <w:rFonts w:cstheme="minorHAnsi"/>
        </w:rPr>
      </w:pPr>
      <w:r w:rsidRPr="000E7EEE">
        <w:rPr>
          <w:rFonts w:cstheme="minorHAnsi"/>
          <w:b/>
          <w:bCs/>
        </w:rPr>
        <w:t xml:space="preserve">Příloha č. </w:t>
      </w:r>
      <w:r>
        <w:rPr>
          <w:rFonts w:cstheme="minorHAnsi"/>
          <w:b/>
          <w:bCs/>
        </w:rPr>
        <w:t xml:space="preserve">4 – Technická specifikace </w:t>
      </w:r>
    </w:p>
    <w:p w14:paraId="4DFD3628" w14:textId="4AAC73F9" w:rsidR="002537FD" w:rsidRDefault="002537FD" w:rsidP="002537FD">
      <w:pPr>
        <w:spacing w:after="200"/>
        <w:jc w:val="left"/>
        <w:rPr>
          <w:rFonts w:cstheme="minorHAnsi"/>
          <w:i/>
          <w:iCs/>
        </w:rPr>
      </w:pPr>
      <w:r>
        <w:rPr>
          <w:rFonts w:cstheme="minorHAnsi"/>
          <w:i/>
          <w:iCs/>
        </w:rPr>
        <w:t xml:space="preserve">(Samostatný dokument </w:t>
      </w:r>
      <w:r w:rsidR="00197CEA" w:rsidRPr="00197CEA">
        <w:rPr>
          <w:rFonts w:cstheme="minorHAnsi"/>
          <w:i/>
          <w:iCs/>
        </w:rPr>
        <w:t>–</w:t>
      </w:r>
      <w:r w:rsidRPr="00197CEA">
        <w:rPr>
          <w:rFonts w:cstheme="minorHAnsi"/>
          <w:i/>
          <w:iCs/>
        </w:rPr>
        <w:t xml:space="preserve"> </w:t>
      </w:r>
      <w:r w:rsidR="00197CEA" w:rsidRPr="00197CEA">
        <w:rPr>
          <w:rFonts w:cstheme="minorHAnsi"/>
          <w:i/>
          <w:iCs/>
        </w:rPr>
        <w:t xml:space="preserve">technická specifikace </w:t>
      </w:r>
      <w:r w:rsidR="00197CEA" w:rsidRPr="00197CEA">
        <w:rPr>
          <w:rFonts w:cs="Tahoma"/>
          <w:i/>
          <w:iCs/>
        </w:rPr>
        <w:t>se skládá z fotografií mostu, výkresové části a průvodní zprávy</w:t>
      </w:r>
      <w:r>
        <w:rPr>
          <w:rFonts w:cstheme="minorHAnsi"/>
          <w:i/>
          <w:iCs/>
        </w:rPr>
        <w:t>)</w:t>
      </w:r>
    </w:p>
    <w:p w14:paraId="14915ABD" w14:textId="77777777" w:rsidR="008E79AE" w:rsidRDefault="008E79AE" w:rsidP="005D5576">
      <w:pPr>
        <w:spacing w:after="200"/>
        <w:jc w:val="left"/>
        <w:rPr>
          <w:rFonts w:cstheme="minorHAnsi"/>
          <w:i/>
          <w:iCs/>
        </w:rPr>
      </w:pPr>
    </w:p>
    <w:p w14:paraId="4EEE6F6A" w14:textId="77777777" w:rsidR="00F73625" w:rsidRDefault="00F73625">
      <w:pPr>
        <w:spacing w:after="200"/>
        <w:jc w:val="left"/>
        <w:rPr>
          <w:rFonts w:cstheme="minorHAnsi"/>
          <w:i/>
          <w:iCs/>
        </w:rPr>
      </w:pPr>
      <w:r>
        <w:rPr>
          <w:rFonts w:cstheme="minorHAnsi"/>
          <w:i/>
          <w:iCs/>
        </w:rPr>
        <w:br w:type="page"/>
      </w:r>
    </w:p>
    <w:p w14:paraId="2C35103F" w14:textId="2F50717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197CEA">
        <w:rPr>
          <w:rFonts w:cstheme="minorHAnsi"/>
          <w:b/>
          <w:bCs/>
        </w:rPr>
        <w:t>5</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57375CD" w14:textId="320A4B7E" w:rsidR="00577FAD" w:rsidRDefault="00572D80" w:rsidP="00577FAD">
      <w:pPr>
        <w:jc w:val="center"/>
        <w:rPr>
          <w:b/>
          <w:caps/>
          <w:color w:val="E36C0A" w:themeColor="accent6" w:themeShade="BF"/>
          <w:sz w:val="40"/>
        </w:rPr>
      </w:pPr>
      <w:r>
        <w:rPr>
          <w:b/>
          <w:caps/>
          <w:color w:val="E36C0A" w:themeColor="accent6" w:themeShade="BF"/>
          <w:sz w:val="40"/>
        </w:rPr>
        <w:t xml:space="preserve">OPRAVA MOSTU </w:t>
      </w:r>
      <w:r w:rsidR="00F72648">
        <w:rPr>
          <w:b/>
          <w:caps/>
          <w:color w:val="E36C0A" w:themeColor="accent6" w:themeShade="BF"/>
          <w:sz w:val="40"/>
        </w:rPr>
        <w:t>DOLNÍ MÍSEČKY</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62A43808"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7F25701B"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7DBA2C40"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4A123EB6"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 xml:space="preserve">je </w:t>
      </w:r>
      <w:r w:rsidRPr="00861EB6">
        <w:rPr>
          <w:rFonts w:cstheme="minorHAnsi"/>
          <w:i/>
          <w:iCs/>
        </w:rPr>
        <w:t>zapsán v obchodním rejstříku</w:t>
      </w:r>
      <w:r w:rsidRPr="00F301F7">
        <w:rPr>
          <w:rFonts w:cstheme="minorHAnsi"/>
        </w:rPr>
        <w:t xml:space="preserve"> nebo jiné obdobné evidenci, pokud jiný právní předpis zápis do takové evidence vyžaduje</w:t>
      </w:r>
      <w:r w:rsidR="007B6295">
        <w:rPr>
          <w:rFonts w:cstheme="minorHAnsi"/>
        </w:rPr>
        <w:t>;</w:t>
      </w:r>
    </w:p>
    <w:p w14:paraId="77151145" w14:textId="76115C28" w:rsidR="00F73625" w:rsidRPr="00DB6418"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 xml:space="preserve">rozsahu odpovídajícím předmětu </w:t>
      </w:r>
      <w:r w:rsidR="00F73625" w:rsidRPr="00DB6418">
        <w:rPr>
          <w:rFonts w:cstheme="minorHAnsi"/>
        </w:rPr>
        <w:t xml:space="preserve">zakázky, </w:t>
      </w:r>
      <w:r w:rsidR="00F73625" w:rsidRPr="000714DB">
        <w:rPr>
          <w:rFonts w:cstheme="minorHAnsi"/>
        </w:rPr>
        <w:t xml:space="preserve">tj. </w:t>
      </w:r>
      <w:r w:rsidR="00F73625" w:rsidRPr="00861EB6">
        <w:rPr>
          <w:rFonts w:cstheme="minorHAnsi"/>
          <w:i/>
          <w:iCs/>
        </w:rPr>
        <w:t>provádění staveb, jejich změn a odstraňování</w:t>
      </w:r>
      <w:r w:rsidRPr="00DB6418">
        <w:rPr>
          <w:rFonts w:cstheme="minorHAnsi"/>
        </w:rP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64ABA32F"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r w:rsidR="00F73625" w:rsidRPr="00A324F6">
        <w:rPr>
          <w:rFonts w:eastAsia="Calibri" w:cstheme="minorHAnsi"/>
        </w:rPr>
        <w:t xml:space="preserve"> dne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49101B7E"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p>
    <w:p w14:paraId="4EDE4EB0" w14:textId="11E1DC22" w:rsidR="005D5576" w:rsidRDefault="00F73625" w:rsidP="00F73625">
      <w:pPr>
        <w:spacing w:after="200"/>
        <w:jc w:val="left"/>
        <w:rPr>
          <w:rFonts w:cstheme="minorHAnsi"/>
          <w:b/>
          <w:bCs/>
        </w:rPr>
      </w:pPr>
      <w:r w:rsidRPr="00A324F6">
        <w:rPr>
          <w:rFonts w:eastAsia="Calibri" w:cstheme="minorHAnsi"/>
        </w:rPr>
        <w:t xml:space="preserve">Funkce: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r w:rsidR="005D5576">
        <w:rPr>
          <w:rFonts w:cstheme="minorHAnsi"/>
          <w:b/>
          <w:bCs/>
        </w:rPr>
        <w:br w:type="page"/>
      </w:r>
    </w:p>
    <w:p w14:paraId="4C141181" w14:textId="03812671" w:rsidR="00196C15" w:rsidRDefault="00872B49" w:rsidP="007F7763">
      <w:pPr>
        <w:widowControl w:val="0"/>
        <w:jc w:val="left"/>
        <w:rPr>
          <w:rFonts w:cstheme="minorHAnsi"/>
          <w:b/>
          <w:bCs/>
        </w:rPr>
      </w:pPr>
      <w:r w:rsidRPr="000E7EEE">
        <w:rPr>
          <w:rFonts w:cstheme="minorHAnsi"/>
          <w:b/>
          <w:bCs/>
        </w:rPr>
        <w:lastRenderedPageBreak/>
        <w:t xml:space="preserve">Příloha č. </w:t>
      </w:r>
      <w:r w:rsidR="00F42F17">
        <w:rPr>
          <w:rFonts w:cstheme="minorHAnsi"/>
          <w:b/>
          <w:bCs/>
        </w:rPr>
        <w:t>6</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3AA613A" w14:textId="580412A2" w:rsidR="0059285D" w:rsidRDefault="002C42A2" w:rsidP="0059285D">
      <w:pPr>
        <w:jc w:val="center"/>
        <w:rPr>
          <w:b/>
          <w:caps/>
          <w:color w:val="E36C0A" w:themeColor="accent6" w:themeShade="BF"/>
          <w:sz w:val="40"/>
        </w:rPr>
      </w:pPr>
      <w:r>
        <w:rPr>
          <w:b/>
          <w:caps/>
          <w:color w:val="E36C0A" w:themeColor="accent6" w:themeShade="BF"/>
          <w:sz w:val="40"/>
        </w:rPr>
        <w:t>Oprava mostu Dolní Mísečky</w:t>
      </w:r>
    </w:p>
    <w:p w14:paraId="1A03B40C" w14:textId="77777777" w:rsidR="00351979" w:rsidRDefault="00351979" w:rsidP="00351979">
      <w:pPr>
        <w:spacing w:before="240" w:after="0" w:line="240" w:lineRule="auto"/>
        <w:jc w:val="center"/>
        <w:rPr>
          <w:rFonts w:eastAsia="Times New Roman" w:cs="Arial"/>
          <w:b/>
          <w:lang w:eastAsia="cs-CZ"/>
        </w:rPr>
      </w:pPr>
    </w:p>
    <w:tbl>
      <w:tblPr>
        <w:tblW w:w="9857" w:type="dxa"/>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211"/>
        <w:gridCol w:w="3999"/>
        <w:gridCol w:w="3647"/>
      </w:tblGrid>
      <w:tr w:rsidR="00351979" w14:paraId="09072E94" w14:textId="77777777" w:rsidTr="002C42A2">
        <w:trPr>
          <w:trHeight w:val="1365"/>
        </w:trPr>
        <w:tc>
          <w:tcPr>
            <w:tcW w:w="2211"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2C42A2">
        <w:trPr>
          <w:trHeight w:val="549"/>
        </w:trPr>
        <w:tc>
          <w:tcPr>
            <w:tcW w:w="2211" w:type="dxa"/>
            <w:shd w:val="clear" w:color="auto" w:fill="auto"/>
            <w:vAlign w:val="center"/>
          </w:tcPr>
          <w:p w14:paraId="73928674" w14:textId="081634FD" w:rsidR="00351979" w:rsidRPr="00351979" w:rsidRDefault="002C42A2" w:rsidP="005B66DD">
            <w:pPr>
              <w:spacing w:before="40" w:after="40" w:line="240" w:lineRule="auto"/>
              <w:rPr>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c>
          <w:tcPr>
            <w:tcW w:w="3999" w:type="dxa"/>
            <w:shd w:val="clear" w:color="auto" w:fill="auto"/>
            <w:vAlign w:val="center"/>
          </w:tcPr>
          <w:p w14:paraId="573D142A" w14:textId="0B26730D" w:rsidR="00351979" w:rsidRPr="00351979" w:rsidRDefault="002C42A2" w:rsidP="005B66DD">
            <w:pPr>
              <w:spacing w:before="40" w:after="40" w:line="240" w:lineRule="auto"/>
              <w:rPr>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c>
          <w:tcPr>
            <w:tcW w:w="3647" w:type="dxa"/>
          </w:tcPr>
          <w:p w14:paraId="5D3B6B32" w14:textId="0F4FB61D" w:rsidR="00351979" w:rsidRPr="00351979" w:rsidRDefault="002C42A2" w:rsidP="005B66DD">
            <w:pPr>
              <w:spacing w:before="40" w:after="40" w:line="240" w:lineRule="auto"/>
              <w:rPr>
                <w:rFonts w:eastAsia="Times New Roman" w:cs="Arial"/>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065342B6"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r w:rsidRPr="00351979">
        <w:rPr>
          <w:rFonts w:eastAsia="Calibri" w:cstheme="minorHAnsi"/>
          <w:bCs/>
        </w:rPr>
        <w:t xml:space="preserve"> dne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624A3FFB"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51D6F784" w14:textId="794E392A"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5DD03BB7" w:rsidR="00B26934" w:rsidRDefault="00B26934" w:rsidP="00B26934">
      <w:pPr>
        <w:widowControl w:val="0"/>
        <w:jc w:val="left"/>
        <w:rPr>
          <w:rFonts w:cstheme="minorHAnsi"/>
          <w:b/>
          <w:bCs/>
        </w:rPr>
      </w:pPr>
      <w:r w:rsidRPr="000E7EEE">
        <w:rPr>
          <w:rFonts w:cstheme="minorHAnsi"/>
          <w:b/>
          <w:bCs/>
        </w:rPr>
        <w:lastRenderedPageBreak/>
        <w:t xml:space="preserve">Příloha č. </w:t>
      </w:r>
      <w:r w:rsidR="003C0615">
        <w:rPr>
          <w:rFonts w:cstheme="minorHAnsi"/>
          <w:b/>
          <w:bCs/>
        </w:rPr>
        <w:t>7</w:t>
      </w:r>
      <w:r w:rsidR="00E62C26">
        <w:rPr>
          <w:rFonts w:cstheme="minorHAnsi"/>
          <w:b/>
          <w:bCs/>
        </w:rPr>
        <w:t xml:space="preserve"> – Požadavky na elektronickou komunikaci Josephine</w:t>
      </w:r>
    </w:p>
    <w:p w14:paraId="2289C84A" w14:textId="541AE2E1" w:rsidR="00E62C26" w:rsidRPr="00803FA4" w:rsidRDefault="00E62C26" w:rsidP="00803FA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DC7F" w14:textId="77777777" w:rsidR="005F3D71" w:rsidRDefault="005F3D71" w:rsidP="00AB5244">
      <w:r>
        <w:separator/>
      </w:r>
    </w:p>
  </w:endnote>
  <w:endnote w:type="continuationSeparator" w:id="0">
    <w:p w14:paraId="73743FFE" w14:textId="77777777" w:rsidR="005F3D71" w:rsidRDefault="005F3D71" w:rsidP="00AB5244">
      <w:r>
        <w:continuationSeparator/>
      </w:r>
    </w:p>
  </w:endnote>
  <w:endnote w:type="continuationNotice" w:id="1">
    <w:p w14:paraId="0BC8B601" w14:textId="77777777" w:rsidR="005F3D71" w:rsidRDefault="005F3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CC96" w14:textId="77777777" w:rsidR="005F3D71" w:rsidRDefault="005F3D71" w:rsidP="00AB5244">
      <w:r>
        <w:separator/>
      </w:r>
    </w:p>
  </w:footnote>
  <w:footnote w:type="continuationSeparator" w:id="0">
    <w:p w14:paraId="185F9075" w14:textId="77777777" w:rsidR="005F3D71" w:rsidRDefault="005F3D71" w:rsidP="00AB5244">
      <w:r>
        <w:continuationSeparator/>
      </w:r>
    </w:p>
  </w:footnote>
  <w:footnote w:type="continuationNotice" w:id="1">
    <w:p w14:paraId="13E2FB5D" w14:textId="77777777" w:rsidR="005F3D71" w:rsidRDefault="005F3D71">
      <w:pPr>
        <w:spacing w:after="0" w:line="240" w:lineRule="auto"/>
      </w:pPr>
    </w:p>
  </w:footnote>
  <w:footnote w:id="2">
    <w:p w14:paraId="2AD04DD3" w14:textId="7123E784"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62082D">
        <w:rPr>
          <w:sz w:val="16"/>
          <w:szCs w:val="16"/>
        </w:rPr>
        <w:t>barevně</w:t>
      </w:r>
      <w:r w:rsidRPr="003F1294">
        <w:rPr>
          <w:sz w:val="16"/>
          <w:szCs w:val="16"/>
        </w:rPr>
        <w:t xml:space="preserve"> vyznačené údaje. Za přesnost, úplnost a kompletnost krycího listu odpovídá dodavatel.</w:t>
      </w:r>
    </w:p>
  </w:footnote>
  <w:footnote w:id="3">
    <w:p w14:paraId="14465120" w14:textId="4198842F"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9E67A6">
        <w:rPr>
          <w:sz w:val="16"/>
          <w:szCs w:val="16"/>
        </w:rPr>
        <w:t>výběrového</w:t>
      </w:r>
      <w:r w:rsidRPr="003F1294">
        <w:rPr>
          <w:sz w:val="16"/>
          <w:szCs w:val="16"/>
        </w:rPr>
        <w:t xml:space="preserve">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7"/>
  </w:num>
  <w:num w:numId="3" w16cid:durableId="1862275405">
    <w:abstractNumId w:val="11"/>
  </w:num>
  <w:num w:numId="4" w16cid:durableId="748502258">
    <w:abstractNumId w:val="16"/>
  </w:num>
  <w:num w:numId="5" w16cid:durableId="1097170067">
    <w:abstractNumId w:val="1"/>
  </w:num>
  <w:num w:numId="6" w16cid:durableId="224877039">
    <w:abstractNumId w:val="13"/>
  </w:num>
  <w:num w:numId="7" w16cid:durableId="227880234">
    <w:abstractNumId w:val="13"/>
    <w:lvlOverride w:ilvl="0">
      <w:startOverride w:val="1"/>
    </w:lvlOverride>
  </w:num>
  <w:num w:numId="8" w16cid:durableId="1647009721">
    <w:abstractNumId w:val="9"/>
  </w:num>
  <w:num w:numId="9" w16cid:durableId="108418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4"/>
  </w:num>
  <w:num w:numId="11" w16cid:durableId="1544169787">
    <w:abstractNumId w:val="10"/>
  </w:num>
  <w:num w:numId="12" w16cid:durableId="385026656">
    <w:abstractNumId w:val="6"/>
  </w:num>
  <w:num w:numId="13" w16cid:durableId="875855514">
    <w:abstractNumId w:val="5"/>
  </w:num>
  <w:num w:numId="14" w16cid:durableId="1021861850">
    <w:abstractNumId w:val="13"/>
  </w:num>
  <w:num w:numId="15" w16cid:durableId="1727335479">
    <w:abstractNumId w:val="13"/>
  </w:num>
  <w:num w:numId="16" w16cid:durableId="320429725">
    <w:abstractNumId w:val="13"/>
  </w:num>
  <w:num w:numId="17" w16cid:durableId="1771192794">
    <w:abstractNumId w:val="8"/>
  </w:num>
  <w:num w:numId="18" w16cid:durableId="712583371">
    <w:abstractNumId w:val="13"/>
  </w:num>
  <w:num w:numId="19" w16cid:durableId="1814367724">
    <w:abstractNumId w:val="13"/>
    <w:lvlOverride w:ilvl="0">
      <w:startOverride w:val="1"/>
    </w:lvlOverride>
  </w:num>
  <w:num w:numId="20" w16cid:durableId="74860322">
    <w:abstractNumId w:val="13"/>
  </w:num>
  <w:num w:numId="21" w16cid:durableId="47343220">
    <w:abstractNumId w:val="13"/>
  </w:num>
  <w:num w:numId="22" w16cid:durableId="396822103">
    <w:abstractNumId w:val="13"/>
  </w:num>
  <w:num w:numId="23" w16cid:durableId="2146266337">
    <w:abstractNumId w:val="13"/>
  </w:num>
  <w:num w:numId="24" w16cid:durableId="1489397816">
    <w:abstractNumId w:val="12"/>
  </w:num>
  <w:num w:numId="25" w16cid:durableId="1152214090">
    <w:abstractNumId w:val="17"/>
  </w:num>
  <w:num w:numId="26" w16cid:durableId="2106724093">
    <w:abstractNumId w:val="2"/>
  </w:num>
  <w:num w:numId="27" w16cid:durableId="1298222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3"/>
  </w:num>
  <w:num w:numId="29" w16cid:durableId="1030566905">
    <w:abstractNumId w:val="13"/>
  </w:num>
  <w:num w:numId="30" w16cid:durableId="78939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5"/>
  </w:num>
  <w:num w:numId="32" w16cid:durableId="21263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6975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D73"/>
    <w:rsid w:val="00002B1A"/>
    <w:rsid w:val="00006802"/>
    <w:rsid w:val="0001060F"/>
    <w:rsid w:val="00011F56"/>
    <w:rsid w:val="000124EF"/>
    <w:rsid w:val="0001297A"/>
    <w:rsid w:val="000133DB"/>
    <w:rsid w:val="0001457F"/>
    <w:rsid w:val="00015510"/>
    <w:rsid w:val="0001559A"/>
    <w:rsid w:val="00017E92"/>
    <w:rsid w:val="00017EDD"/>
    <w:rsid w:val="00020386"/>
    <w:rsid w:val="000228FC"/>
    <w:rsid w:val="000231D4"/>
    <w:rsid w:val="00024EF1"/>
    <w:rsid w:val="000265F1"/>
    <w:rsid w:val="00027D24"/>
    <w:rsid w:val="00031E0F"/>
    <w:rsid w:val="000330EB"/>
    <w:rsid w:val="000339D4"/>
    <w:rsid w:val="00033C76"/>
    <w:rsid w:val="00034325"/>
    <w:rsid w:val="00035368"/>
    <w:rsid w:val="000355C7"/>
    <w:rsid w:val="00035FB0"/>
    <w:rsid w:val="00036E5B"/>
    <w:rsid w:val="00042FCF"/>
    <w:rsid w:val="00047050"/>
    <w:rsid w:val="00051AC4"/>
    <w:rsid w:val="00052C3D"/>
    <w:rsid w:val="00053AD6"/>
    <w:rsid w:val="0005429D"/>
    <w:rsid w:val="000605F9"/>
    <w:rsid w:val="00062D43"/>
    <w:rsid w:val="00063DF3"/>
    <w:rsid w:val="00064997"/>
    <w:rsid w:val="0007122F"/>
    <w:rsid w:val="000714DB"/>
    <w:rsid w:val="00072749"/>
    <w:rsid w:val="0007315F"/>
    <w:rsid w:val="0007444D"/>
    <w:rsid w:val="00075D89"/>
    <w:rsid w:val="00077196"/>
    <w:rsid w:val="00081B96"/>
    <w:rsid w:val="00081C3A"/>
    <w:rsid w:val="00084803"/>
    <w:rsid w:val="00086246"/>
    <w:rsid w:val="00087BA0"/>
    <w:rsid w:val="00090C3D"/>
    <w:rsid w:val="000915CA"/>
    <w:rsid w:val="00094C4D"/>
    <w:rsid w:val="00094D15"/>
    <w:rsid w:val="000A1DB8"/>
    <w:rsid w:val="000A2D4F"/>
    <w:rsid w:val="000A31A0"/>
    <w:rsid w:val="000A3B0C"/>
    <w:rsid w:val="000A3E85"/>
    <w:rsid w:val="000A68A6"/>
    <w:rsid w:val="000B008A"/>
    <w:rsid w:val="000B397B"/>
    <w:rsid w:val="000B39DD"/>
    <w:rsid w:val="000B404F"/>
    <w:rsid w:val="000B4EE0"/>
    <w:rsid w:val="000B6BB9"/>
    <w:rsid w:val="000B7669"/>
    <w:rsid w:val="000C1B47"/>
    <w:rsid w:val="000C4AE5"/>
    <w:rsid w:val="000C696D"/>
    <w:rsid w:val="000C7C49"/>
    <w:rsid w:val="000D3930"/>
    <w:rsid w:val="000D4571"/>
    <w:rsid w:val="000D5190"/>
    <w:rsid w:val="000D5814"/>
    <w:rsid w:val="000D5DFE"/>
    <w:rsid w:val="000E331D"/>
    <w:rsid w:val="000E7EEE"/>
    <w:rsid w:val="000F39AE"/>
    <w:rsid w:val="000F3B3E"/>
    <w:rsid w:val="000F57E2"/>
    <w:rsid w:val="000F65AC"/>
    <w:rsid w:val="0010001B"/>
    <w:rsid w:val="00100726"/>
    <w:rsid w:val="00102ECC"/>
    <w:rsid w:val="00103EF6"/>
    <w:rsid w:val="00105F70"/>
    <w:rsid w:val="00106A2B"/>
    <w:rsid w:val="00112684"/>
    <w:rsid w:val="00112963"/>
    <w:rsid w:val="00114029"/>
    <w:rsid w:val="00114AE2"/>
    <w:rsid w:val="001178DD"/>
    <w:rsid w:val="00122D1D"/>
    <w:rsid w:val="001231BC"/>
    <w:rsid w:val="00123ABC"/>
    <w:rsid w:val="00123C25"/>
    <w:rsid w:val="001247F4"/>
    <w:rsid w:val="00124DE9"/>
    <w:rsid w:val="001374FB"/>
    <w:rsid w:val="00137DA0"/>
    <w:rsid w:val="001411EB"/>
    <w:rsid w:val="00141886"/>
    <w:rsid w:val="00141B0A"/>
    <w:rsid w:val="0014689C"/>
    <w:rsid w:val="00150000"/>
    <w:rsid w:val="0015123E"/>
    <w:rsid w:val="00151712"/>
    <w:rsid w:val="00151EB7"/>
    <w:rsid w:val="00153136"/>
    <w:rsid w:val="00156CCA"/>
    <w:rsid w:val="00156DDB"/>
    <w:rsid w:val="0015771C"/>
    <w:rsid w:val="001608C2"/>
    <w:rsid w:val="00160A84"/>
    <w:rsid w:val="0016286D"/>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07E4"/>
    <w:rsid w:val="0018273F"/>
    <w:rsid w:val="0018673C"/>
    <w:rsid w:val="00187B83"/>
    <w:rsid w:val="00190229"/>
    <w:rsid w:val="00193B7A"/>
    <w:rsid w:val="00194E21"/>
    <w:rsid w:val="00195F33"/>
    <w:rsid w:val="001967EC"/>
    <w:rsid w:val="00196C15"/>
    <w:rsid w:val="00197873"/>
    <w:rsid w:val="00197CEA"/>
    <w:rsid w:val="001A315F"/>
    <w:rsid w:val="001A5832"/>
    <w:rsid w:val="001A6119"/>
    <w:rsid w:val="001A6587"/>
    <w:rsid w:val="001A7A97"/>
    <w:rsid w:val="001B1DE5"/>
    <w:rsid w:val="001B2067"/>
    <w:rsid w:val="001B2847"/>
    <w:rsid w:val="001B6656"/>
    <w:rsid w:val="001B7407"/>
    <w:rsid w:val="001B7C8D"/>
    <w:rsid w:val="001C2576"/>
    <w:rsid w:val="001C2710"/>
    <w:rsid w:val="001C5956"/>
    <w:rsid w:val="001C5C04"/>
    <w:rsid w:val="001C6D07"/>
    <w:rsid w:val="001D3348"/>
    <w:rsid w:val="001D7A71"/>
    <w:rsid w:val="001E06DA"/>
    <w:rsid w:val="001E377A"/>
    <w:rsid w:val="001E567F"/>
    <w:rsid w:val="001F1454"/>
    <w:rsid w:val="001F14E1"/>
    <w:rsid w:val="001F20D1"/>
    <w:rsid w:val="001F3782"/>
    <w:rsid w:val="001F3B47"/>
    <w:rsid w:val="001F41E3"/>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27BD6"/>
    <w:rsid w:val="0023070B"/>
    <w:rsid w:val="00233190"/>
    <w:rsid w:val="0023654A"/>
    <w:rsid w:val="0024184E"/>
    <w:rsid w:val="00241A1A"/>
    <w:rsid w:val="0024402F"/>
    <w:rsid w:val="002441A0"/>
    <w:rsid w:val="00246637"/>
    <w:rsid w:val="00247E2D"/>
    <w:rsid w:val="00250FC9"/>
    <w:rsid w:val="00253100"/>
    <w:rsid w:val="002537FD"/>
    <w:rsid w:val="00257DC1"/>
    <w:rsid w:val="00260F45"/>
    <w:rsid w:val="00261B23"/>
    <w:rsid w:val="0026442F"/>
    <w:rsid w:val="00264773"/>
    <w:rsid w:val="00266833"/>
    <w:rsid w:val="00267A7E"/>
    <w:rsid w:val="002715C4"/>
    <w:rsid w:val="00271FD5"/>
    <w:rsid w:val="0027394C"/>
    <w:rsid w:val="0027762E"/>
    <w:rsid w:val="00277C28"/>
    <w:rsid w:val="00280639"/>
    <w:rsid w:val="00280901"/>
    <w:rsid w:val="00282891"/>
    <w:rsid w:val="002853A7"/>
    <w:rsid w:val="002859C8"/>
    <w:rsid w:val="00294C38"/>
    <w:rsid w:val="00295D1E"/>
    <w:rsid w:val="002A3805"/>
    <w:rsid w:val="002A70F1"/>
    <w:rsid w:val="002B074F"/>
    <w:rsid w:val="002B2BD0"/>
    <w:rsid w:val="002B31D3"/>
    <w:rsid w:val="002B36C4"/>
    <w:rsid w:val="002B49C0"/>
    <w:rsid w:val="002B5939"/>
    <w:rsid w:val="002B6A9E"/>
    <w:rsid w:val="002B78D5"/>
    <w:rsid w:val="002C2460"/>
    <w:rsid w:val="002C27B4"/>
    <w:rsid w:val="002C42A2"/>
    <w:rsid w:val="002D0CA0"/>
    <w:rsid w:val="002D1418"/>
    <w:rsid w:val="002D26BF"/>
    <w:rsid w:val="002D464F"/>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9EE"/>
    <w:rsid w:val="002F6C39"/>
    <w:rsid w:val="002F7267"/>
    <w:rsid w:val="00302321"/>
    <w:rsid w:val="0030236C"/>
    <w:rsid w:val="00302FC1"/>
    <w:rsid w:val="00303595"/>
    <w:rsid w:val="003037D6"/>
    <w:rsid w:val="00303F50"/>
    <w:rsid w:val="003049AF"/>
    <w:rsid w:val="0030544A"/>
    <w:rsid w:val="0030687D"/>
    <w:rsid w:val="00314C79"/>
    <w:rsid w:val="00316A19"/>
    <w:rsid w:val="00317237"/>
    <w:rsid w:val="00317CFB"/>
    <w:rsid w:val="003229E0"/>
    <w:rsid w:val="0032630A"/>
    <w:rsid w:val="003331FD"/>
    <w:rsid w:val="0033490B"/>
    <w:rsid w:val="00343E3C"/>
    <w:rsid w:val="00346872"/>
    <w:rsid w:val="003479FB"/>
    <w:rsid w:val="00351071"/>
    <w:rsid w:val="003515C6"/>
    <w:rsid w:val="00351979"/>
    <w:rsid w:val="00353C2F"/>
    <w:rsid w:val="00355579"/>
    <w:rsid w:val="00356678"/>
    <w:rsid w:val="00356E85"/>
    <w:rsid w:val="003632E2"/>
    <w:rsid w:val="0036416E"/>
    <w:rsid w:val="00364D56"/>
    <w:rsid w:val="00364F80"/>
    <w:rsid w:val="00370B56"/>
    <w:rsid w:val="0037150D"/>
    <w:rsid w:val="003726B2"/>
    <w:rsid w:val="0037315B"/>
    <w:rsid w:val="003736A6"/>
    <w:rsid w:val="00373A6F"/>
    <w:rsid w:val="00375D49"/>
    <w:rsid w:val="00376A1B"/>
    <w:rsid w:val="00380B8C"/>
    <w:rsid w:val="00382541"/>
    <w:rsid w:val="003843B5"/>
    <w:rsid w:val="003848A6"/>
    <w:rsid w:val="00386AD5"/>
    <w:rsid w:val="00386EAD"/>
    <w:rsid w:val="00391328"/>
    <w:rsid w:val="00396FFB"/>
    <w:rsid w:val="003A2FAC"/>
    <w:rsid w:val="003A4FE4"/>
    <w:rsid w:val="003A581F"/>
    <w:rsid w:val="003B0888"/>
    <w:rsid w:val="003B0915"/>
    <w:rsid w:val="003B1582"/>
    <w:rsid w:val="003B354A"/>
    <w:rsid w:val="003C0615"/>
    <w:rsid w:val="003C1A37"/>
    <w:rsid w:val="003C4285"/>
    <w:rsid w:val="003C4996"/>
    <w:rsid w:val="003C6C84"/>
    <w:rsid w:val="003D2553"/>
    <w:rsid w:val="003D2B0B"/>
    <w:rsid w:val="003D2D6D"/>
    <w:rsid w:val="003D60FA"/>
    <w:rsid w:val="003D6B4C"/>
    <w:rsid w:val="003D7A3C"/>
    <w:rsid w:val="003E091F"/>
    <w:rsid w:val="003E14BF"/>
    <w:rsid w:val="003E29E6"/>
    <w:rsid w:val="003E2E89"/>
    <w:rsid w:val="003E688C"/>
    <w:rsid w:val="003E6B46"/>
    <w:rsid w:val="003E745D"/>
    <w:rsid w:val="003F1294"/>
    <w:rsid w:val="003F1FA5"/>
    <w:rsid w:val="003F2EE5"/>
    <w:rsid w:val="003F52F4"/>
    <w:rsid w:val="003F5B27"/>
    <w:rsid w:val="003F5BF3"/>
    <w:rsid w:val="003F7863"/>
    <w:rsid w:val="004034E3"/>
    <w:rsid w:val="004048A6"/>
    <w:rsid w:val="004055A7"/>
    <w:rsid w:val="004062F8"/>
    <w:rsid w:val="0041365E"/>
    <w:rsid w:val="00414786"/>
    <w:rsid w:val="0041533F"/>
    <w:rsid w:val="004162EA"/>
    <w:rsid w:val="00417261"/>
    <w:rsid w:val="004204A9"/>
    <w:rsid w:val="004227F2"/>
    <w:rsid w:val="0042325A"/>
    <w:rsid w:val="004234C1"/>
    <w:rsid w:val="00424E12"/>
    <w:rsid w:val="00426107"/>
    <w:rsid w:val="0042662D"/>
    <w:rsid w:val="00427F7F"/>
    <w:rsid w:val="004302E3"/>
    <w:rsid w:val="00431838"/>
    <w:rsid w:val="00433B54"/>
    <w:rsid w:val="00433FA8"/>
    <w:rsid w:val="00434DD4"/>
    <w:rsid w:val="0043693D"/>
    <w:rsid w:val="004409A8"/>
    <w:rsid w:val="00441CFF"/>
    <w:rsid w:val="004443F6"/>
    <w:rsid w:val="00444E2A"/>
    <w:rsid w:val="0044573D"/>
    <w:rsid w:val="00446A17"/>
    <w:rsid w:val="00451B08"/>
    <w:rsid w:val="0045218B"/>
    <w:rsid w:val="00453D8C"/>
    <w:rsid w:val="004560C7"/>
    <w:rsid w:val="0045652A"/>
    <w:rsid w:val="004574EF"/>
    <w:rsid w:val="00460105"/>
    <w:rsid w:val="004625A2"/>
    <w:rsid w:val="00463601"/>
    <w:rsid w:val="004639A1"/>
    <w:rsid w:val="004656A5"/>
    <w:rsid w:val="00467E00"/>
    <w:rsid w:val="00474B20"/>
    <w:rsid w:val="00477071"/>
    <w:rsid w:val="00483DF5"/>
    <w:rsid w:val="004846E3"/>
    <w:rsid w:val="00485BE8"/>
    <w:rsid w:val="00485CB9"/>
    <w:rsid w:val="004A01D0"/>
    <w:rsid w:val="004A02BA"/>
    <w:rsid w:val="004A2D12"/>
    <w:rsid w:val="004A3D46"/>
    <w:rsid w:val="004B1B60"/>
    <w:rsid w:val="004B2133"/>
    <w:rsid w:val="004C0041"/>
    <w:rsid w:val="004C24FA"/>
    <w:rsid w:val="004C4995"/>
    <w:rsid w:val="004C51F1"/>
    <w:rsid w:val="004C6337"/>
    <w:rsid w:val="004C74C1"/>
    <w:rsid w:val="004C7D07"/>
    <w:rsid w:val="004D0E5B"/>
    <w:rsid w:val="004D3C77"/>
    <w:rsid w:val="004D47BB"/>
    <w:rsid w:val="004D4B04"/>
    <w:rsid w:val="004E1925"/>
    <w:rsid w:val="004E24C7"/>
    <w:rsid w:val="004E293C"/>
    <w:rsid w:val="004E422D"/>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244FB"/>
    <w:rsid w:val="00531F7D"/>
    <w:rsid w:val="00532231"/>
    <w:rsid w:val="0054018B"/>
    <w:rsid w:val="0054645C"/>
    <w:rsid w:val="0055276D"/>
    <w:rsid w:val="00552D9B"/>
    <w:rsid w:val="00553561"/>
    <w:rsid w:val="0055595B"/>
    <w:rsid w:val="00557552"/>
    <w:rsid w:val="00560767"/>
    <w:rsid w:val="00562396"/>
    <w:rsid w:val="00564652"/>
    <w:rsid w:val="00567A97"/>
    <w:rsid w:val="00570279"/>
    <w:rsid w:val="005704D5"/>
    <w:rsid w:val="00572D80"/>
    <w:rsid w:val="00573DB5"/>
    <w:rsid w:val="00577FAD"/>
    <w:rsid w:val="00580C99"/>
    <w:rsid w:val="00581A5D"/>
    <w:rsid w:val="00582BDA"/>
    <w:rsid w:val="00584D5B"/>
    <w:rsid w:val="005850FC"/>
    <w:rsid w:val="005870AE"/>
    <w:rsid w:val="00590F2C"/>
    <w:rsid w:val="0059285D"/>
    <w:rsid w:val="00593863"/>
    <w:rsid w:val="00597BE8"/>
    <w:rsid w:val="005A0818"/>
    <w:rsid w:val="005A138F"/>
    <w:rsid w:val="005A21F9"/>
    <w:rsid w:val="005A2D55"/>
    <w:rsid w:val="005A3423"/>
    <w:rsid w:val="005A38E9"/>
    <w:rsid w:val="005B3571"/>
    <w:rsid w:val="005B7D40"/>
    <w:rsid w:val="005C017A"/>
    <w:rsid w:val="005C3D05"/>
    <w:rsid w:val="005C6801"/>
    <w:rsid w:val="005C6B96"/>
    <w:rsid w:val="005C6C30"/>
    <w:rsid w:val="005C6DBF"/>
    <w:rsid w:val="005C75D0"/>
    <w:rsid w:val="005D0DB9"/>
    <w:rsid w:val="005D3660"/>
    <w:rsid w:val="005D5576"/>
    <w:rsid w:val="005E2486"/>
    <w:rsid w:val="005E36CB"/>
    <w:rsid w:val="005E52B4"/>
    <w:rsid w:val="005E6193"/>
    <w:rsid w:val="005E662F"/>
    <w:rsid w:val="005F131A"/>
    <w:rsid w:val="005F241A"/>
    <w:rsid w:val="005F3D71"/>
    <w:rsid w:val="005F4164"/>
    <w:rsid w:val="005F6449"/>
    <w:rsid w:val="006006C0"/>
    <w:rsid w:val="00603DF5"/>
    <w:rsid w:val="00603F2E"/>
    <w:rsid w:val="00604BF6"/>
    <w:rsid w:val="006062B2"/>
    <w:rsid w:val="00606AEE"/>
    <w:rsid w:val="00611097"/>
    <w:rsid w:val="00616E4C"/>
    <w:rsid w:val="00617E6B"/>
    <w:rsid w:val="0062082D"/>
    <w:rsid w:val="006213E1"/>
    <w:rsid w:val="00621D50"/>
    <w:rsid w:val="006244F6"/>
    <w:rsid w:val="00626043"/>
    <w:rsid w:val="00626441"/>
    <w:rsid w:val="00626B01"/>
    <w:rsid w:val="00633F51"/>
    <w:rsid w:val="006344C2"/>
    <w:rsid w:val="0063691F"/>
    <w:rsid w:val="00637846"/>
    <w:rsid w:val="00637BA7"/>
    <w:rsid w:val="00637BDC"/>
    <w:rsid w:val="00642295"/>
    <w:rsid w:val="00646D52"/>
    <w:rsid w:val="00647927"/>
    <w:rsid w:val="00651C0F"/>
    <w:rsid w:val="0065247C"/>
    <w:rsid w:val="00653380"/>
    <w:rsid w:val="0065345B"/>
    <w:rsid w:val="00654F64"/>
    <w:rsid w:val="006554B8"/>
    <w:rsid w:val="00655D9A"/>
    <w:rsid w:val="006562F4"/>
    <w:rsid w:val="006572CF"/>
    <w:rsid w:val="00663F58"/>
    <w:rsid w:val="006640FC"/>
    <w:rsid w:val="00667074"/>
    <w:rsid w:val="006679C5"/>
    <w:rsid w:val="006703DD"/>
    <w:rsid w:val="00671B01"/>
    <w:rsid w:val="00675EE0"/>
    <w:rsid w:val="006762C2"/>
    <w:rsid w:val="006835C3"/>
    <w:rsid w:val="006836FF"/>
    <w:rsid w:val="0068487B"/>
    <w:rsid w:val="006858A2"/>
    <w:rsid w:val="00687608"/>
    <w:rsid w:val="006879A3"/>
    <w:rsid w:val="0069138B"/>
    <w:rsid w:val="00693375"/>
    <w:rsid w:val="00695540"/>
    <w:rsid w:val="006961FE"/>
    <w:rsid w:val="00696C03"/>
    <w:rsid w:val="00696DE6"/>
    <w:rsid w:val="00697972"/>
    <w:rsid w:val="006A002B"/>
    <w:rsid w:val="006A4218"/>
    <w:rsid w:val="006A7B90"/>
    <w:rsid w:val="006B16B6"/>
    <w:rsid w:val="006B5B25"/>
    <w:rsid w:val="006B60B2"/>
    <w:rsid w:val="006B737D"/>
    <w:rsid w:val="006C2036"/>
    <w:rsid w:val="006C2676"/>
    <w:rsid w:val="006C2841"/>
    <w:rsid w:val="006C2D93"/>
    <w:rsid w:val="006C4548"/>
    <w:rsid w:val="006C5417"/>
    <w:rsid w:val="006C7B4A"/>
    <w:rsid w:val="006D0571"/>
    <w:rsid w:val="006D0887"/>
    <w:rsid w:val="006D14B7"/>
    <w:rsid w:val="006D3BA3"/>
    <w:rsid w:val="006D4A3B"/>
    <w:rsid w:val="006E1432"/>
    <w:rsid w:val="006E255F"/>
    <w:rsid w:val="006E30CF"/>
    <w:rsid w:val="006E56A1"/>
    <w:rsid w:val="006E6C6A"/>
    <w:rsid w:val="006F1450"/>
    <w:rsid w:val="006F2D8B"/>
    <w:rsid w:val="007001E9"/>
    <w:rsid w:val="00700F7F"/>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4FA8"/>
    <w:rsid w:val="007253BC"/>
    <w:rsid w:val="00725778"/>
    <w:rsid w:val="00731816"/>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520F5"/>
    <w:rsid w:val="007526FF"/>
    <w:rsid w:val="0075373F"/>
    <w:rsid w:val="007557A7"/>
    <w:rsid w:val="00760B83"/>
    <w:rsid w:val="00760BA3"/>
    <w:rsid w:val="00760CB0"/>
    <w:rsid w:val="00761978"/>
    <w:rsid w:val="00762AE6"/>
    <w:rsid w:val="0076395F"/>
    <w:rsid w:val="00764BF9"/>
    <w:rsid w:val="00765404"/>
    <w:rsid w:val="00772615"/>
    <w:rsid w:val="0077407C"/>
    <w:rsid w:val="00780BA6"/>
    <w:rsid w:val="00781910"/>
    <w:rsid w:val="00782776"/>
    <w:rsid w:val="00785753"/>
    <w:rsid w:val="00791BC0"/>
    <w:rsid w:val="00792817"/>
    <w:rsid w:val="007A228E"/>
    <w:rsid w:val="007A2ECB"/>
    <w:rsid w:val="007A30D8"/>
    <w:rsid w:val="007A333E"/>
    <w:rsid w:val="007A57CE"/>
    <w:rsid w:val="007A75E2"/>
    <w:rsid w:val="007B158F"/>
    <w:rsid w:val="007B4002"/>
    <w:rsid w:val="007B4BFD"/>
    <w:rsid w:val="007B6215"/>
    <w:rsid w:val="007B6266"/>
    <w:rsid w:val="007B6295"/>
    <w:rsid w:val="007C0BF8"/>
    <w:rsid w:val="007C144C"/>
    <w:rsid w:val="007C16D0"/>
    <w:rsid w:val="007C3492"/>
    <w:rsid w:val="007C3C68"/>
    <w:rsid w:val="007C6602"/>
    <w:rsid w:val="007C6F9A"/>
    <w:rsid w:val="007D052D"/>
    <w:rsid w:val="007D169C"/>
    <w:rsid w:val="007D3961"/>
    <w:rsid w:val="007D5B70"/>
    <w:rsid w:val="007D72C6"/>
    <w:rsid w:val="007E5B5C"/>
    <w:rsid w:val="007F1305"/>
    <w:rsid w:val="007F1ACC"/>
    <w:rsid w:val="007F32E6"/>
    <w:rsid w:val="007F6CE4"/>
    <w:rsid w:val="007F7763"/>
    <w:rsid w:val="008002B5"/>
    <w:rsid w:val="00800934"/>
    <w:rsid w:val="008010EF"/>
    <w:rsid w:val="00802FB2"/>
    <w:rsid w:val="00803665"/>
    <w:rsid w:val="00803FA4"/>
    <w:rsid w:val="00806009"/>
    <w:rsid w:val="00813761"/>
    <w:rsid w:val="00813F66"/>
    <w:rsid w:val="0081516D"/>
    <w:rsid w:val="008203FD"/>
    <w:rsid w:val="008209A7"/>
    <w:rsid w:val="00821A39"/>
    <w:rsid w:val="008231C8"/>
    <w:rsid w:val="00823779"/>
    <w:rsid w:val="008246FB"/>
    <w:rsid w:val="0082623C"/>
    <w:rsid w:val="00827E0E"/>
    <w:rsid w:val="00831556"/>
    <w:rsid w:val="00834B69"/>
    <w:rsid w:val="00837997"/>
    <w:rsid w:val="0084043A"/>
    <w:rsid w:val="00840DEF"/>
    <w:rsid w:val="0084143D"/>
    <w:rsid w:val="0084226C"/>
    <w:rsid w:val="008427B9"/>
    <w:rsid w:val="0084328B"/>
    <w:rsid w:val="00843A09"/>
    <w:rsid w:val="00845210"/>
    <w:rsid w:val="00845A22"/>
    <w:rsid w:val="00851508"/>
    <w:rsid w:val="00855AE2"/>
    <w:rsid w:val="00857550"/>
    <w:rsid w:val="00860591"/>
    <w:rsid w:val="00861EB6"/>
    <w:rsid w:val="008627E2"/>
    <w:rsid w:val="00863AE5"/>
    <w:rsid w:val="00863E14"/>
    <w:rsid w:val="00865737"/>
    <w:rsid w:val="00866A54"/>
    <w:rsid w:val="008722F8"/>
    <w:rsid w:val="00872B49"/>
    <w:rsid w:val="00876CDB"/>
    <w:rsid w:val="00876DA7"/>
    <w:rsid w:val="00880500"/>
    <w:rsid w:val="0088057A"/>
    <w:rsid w:val="00880672"/>
    <w:rsid w:val="00883751"/>
    <w:rsid w:val="00887B27"/>
    <w:rsid w:val="0089032C"/>
    <w:rsid w:val="00890619"/>
    <w:rsid w:val="00891120"/>
    <w:rsid w:val="00892651"/>
    <w:rsid w:val="008927BC"/>
    <w:rsid w:val="00895217"/>
    <w:rsid w:val="008956B3"/>
    <w:rsid w:val="00895A43"/>
    <w:rsid w:val="00897595"/>
    <w:rsid w:val="008A30EC"/>
    <w:rsid w:val="008A39D6"/>
    <w:rsid w:val="008A3A0A"/>
    <w:rsid w:val="008A3A82"/>
    <w:rsid w:val="008A5B80"/>
    <w:rsid w:val="008A76DA"/>
    <w:rsid w:val="008A7E9A"/>
    <w:rsid w:val="008B2ADB"/>
    <w:rsid w:val="008B4FC8"/>
    <w:rsid w:val="008B673D"/>
    <w:rsid w:val="008B7192"/>
    <w:rsid w:val="008C440B"/>
    <w:rsid w:val="008D16C8"/>
    <w:rsid w:val="008D337D"/>
    <w:rsid w:val="008D6351"/>
    <w:rsid w:val="008D687B"/>
    <w:rsid w:val="008D6C40"/>
    <w:rsid w:val="008D7B13"/>
    <w:rsid w:val="008D7DC5"/>
    <w:rsid w:val="008E01D1"/>
    <w:rsid w:val="008E085D"/>
    <w:rsid w:val="008E11C2"/>
    <w:rsid w:val="008E13D6"/>
    <w:rsid w:val="008E17C1"/>
    <w:rsid w:val="008E3310"/>
    <w:rsid w:val="008E3E1F"/>
    <w:rsid w:val="008E5B51"/>
    <w:rsid w:val="008E6E6D"/>
    <w:rsid w:val="008E720D"/>
    <w:rsid w:val="008E79AE"/>
    <w:rsid w:val="008F19D4"/>
    <w:rsid w:val="008F1C99"/>
    <w:rsid w:val="008F22C9"/>
    <w:rsid w:val="008F5AC1"/>
    <w:rsid w:val="00900947"/>
    <w:rsid w:val="00901C7A"/>
    <w:rsid w:val="0090201F"/>
    <w:rsid w:val="009066E9"/>
    <w:rsid w:val="00913E39"/>
    <w:rsid w:val="00916F0A"/>
    <w:rsid w:val="009178F1"/>
    <w:rsid w:val="00920BFF"/>
    <w:rsid w:val="00921BF3"/>
    <w:rsid w:val="00922C14"/>
    <w:rsid w:val="00922F2D"/>
    <w:rsid w:val="00925266"/>
    <w:rsid w:val="00925A40"/>
    <w:rsid w:val="00927168"/>
    <w:rsid w:val="00930FB0"/>
    <w:rsid w:val="00931A6A"/>
    <w:rsid w:val="00933EE9"/>
    <w:rsid w:val="00935C86"/>
    <w:rsid w:val="009367B9"/>
    <w:rsid w:val="0095608F"/>
    <w:rsid w:val="00956FE8"/>
    <w:rsid w:val="009570D8"/>
    <w:rsid w:val="009578AF"/>
    <w:rsid w:val="0096000B"/>
    <w:rsid w:val="00961CF4"/>
    <w:rsid w:val="009622C4"/>
    <w:rsid w:val="009642F5"/>
    <w:rsid w:val="00965DE4"/>
    <w:rsid w:val="0096629E"/>
    <w:rsid w:val="00967C65"/>
    <w:rsid w:val="00967F11"/>
    <w:rsid w:val="009751E0"/>
    <w:rsid w:val="009778C4"/>
    <w:rsid w:val="009808B5"/>
    <w:rsid w:val="00981341"/>
    <w:rsid w:val="00981B80"/>
    <w:rsid w:val="00983A38"/>
    <w:rsid w:val="00985B93"/>
    <w:rsid w:val="00987AE2"/>
    <w:rsid w:val="00990655"/>
    <w:rsid w:val="009921DC"/>
    <w:rsid w:val="00994983"/>
    <w:rsid w:val="00997691"/>
    <w:rsid w:val="00997F1E"/>
    <w:rsid w:val="009A1FEC"/>
    <w:rsid w:val="009A2D8D"/>
    <w:rsid w:val="009A394E"/>
    <w:rsid w:val="009A5DED"/>
    <w:rsid w:val="009A65E8"/>
    <w:rsid w:val="009A6E01"/>
    <w:rsid w:val="009B1EF4"/>
    <w:rsid w:val="009B393E"/>
    <w:rsid w:val="009C0211"/>
    <w:rsid w:val="009C05E4"/>
    <w:rsid w:val="009C1548"/>
    <w:rsid w:val="009C1EAE"/>
    <w:rsid w:val="009C2426"/>
    <w:rsid w:val="009C2A36"/>
    <w:rsid w:val="009C46E6"/>
    <w:rsid w:val="009D0741"/>
    <w:rsid w:val="009D0C53"/>
    <w:rsid w:val="009D1D41"/>
    <w:rsid w:val="009D4A83"/>
    <w:rsid w:val="009D57F3"/>
    <w:rsid w:val="009D7691"/>
    <w:rsid w:val="009D7BAC"/>
    <w:rsid w:val="009E2568"/>
    <w:rsid w:val="009E67A6"/>
    <w:rsid w:val="009E6CD8"/>
    <w:rsid w:val="009F0933"/>
    <w:rsid w:val="009F13A8"/>
    <w:rsid w:val="009F36C6"/>
    <w:rsid w:val="009F5050"/>
    <w:rsid w:val="009F5A00"/>
    <w:rsid w:val="00A009DF"/>
    <w:rsid w:val="00A10456"/>
    <w:rsid w:val="00A10573"/>
    <w:rsid w:val="00A10B35"/>
    <w:rsid w:val="00A11152"/>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46175"/>
    <w:rsid w:val="00A52C82"/>
    <w:rsid w:val="00A52E7A"/>
    <w:rsid w:val="00A60D3B"/>
    <w:rsid w:val="00A667CB"/>
    <w:rsid w:val="00A67129"/>
    <w:rsid w:val="00A71357"/>
    <w:rsid w:val="00A74C49"/>
    <w:rsid w:val="00A765A1"/>
    <w:rsid w:val="00A76C92"/>
    <w:rsid w:val="00A7725E"/>
    <w:rsid w:val="00A835DE"/>
    <w:rsid w:val="00A838D6"/>
    <w:rsid w:val="00A86139"/>
    <w:rsid w:val="00A90600"/>
    <w:rsid w:val="00A949B2"/>
    <w:rsid w:val="00A95535"/>
    <w:rsid w:val="00A957DC"/>
    <w:rsid w:val="00A96E6C"/>
    <w:rsid w:val="00A978FB"/>
    <w:rsid w:val="00AA033C"/>
    <w:rsid w:val="00AA0DF6"/>
    <w:rsid w:val="00AA106B"/>
    <w:rsid w:val="00AA11D0"/>
    <w:rsid w:val="00AA1DE4"/>
    <w:rsid w:val="00AA325F"/>
    <w:rsid w:val="00AA5DEA"/>
    <w:rsid w:val="00AA5E8E"/>
    <w:rsid w:val="00AB1DE8"/>
    <w:rsid w:val="00AB20DB"/>
    <w:rsid w:val="00AB3D2A"/>
    <w:rsid w:val="00AB5244"/>
    <w:rsid w:val="00AB5509"/>
    <w:rsid w:val="00AC0681"/>
    <w:rsid w:val="00AC0C01"/>
    <w:rsid w:val="00AC1FDD"/>
    <w:rsid w:val="00AC3477"/>
    <w:rsid w:val="00AC56B0"/>
    <w:rsid w:val="00AC5E21"/>
    <w:rsid w:val="00AC7299"/>
    <w:rsid w:val="00AD2842"/>
    <w:rsid w:val="00AD529D"/>
    <w:rsid w:val="00AD684D"/>
    <w:rsid w:val="00AD7FC4"/>
    <w:rsid w:val="00AE1468"/>
    <w:rsid w:val="00AE151F"/>
    <w:rsid w:val="00AE45B5"/>
    <w:rsid w:val="00AE610F"/>
    <w:rsid w:val="00AE6B1C"/>
    <w:rsid w:val="00AE7740"/>
    <w:rsid w:val="00AF1741"/>
    <w:rsid w:val="00AF2E39"/>
    <w:rsid w:val="00AF3810"/>
    <w:rsid w:val="00AF4D73"/>
    <w:rsid w:val="00AF5331"/>
    <w:rsid w:val="00AF682C"/>
    <w:rsid w:val="00B01ABA"/>
    <w:rsid w:val="00B040C7"/>
    <w:rsid w:val="00B05BA9"/>
    <w:rsid w:val="00B06AF5"/>
    <w:rsid w:val="00B1003C"/>
    <w:rsid w:val="00B128A8"/>
    <w:rsid w:val="00B13FA1"/>
    <w:rsid w:val="00B162EB"/>
    <w:rsid w:val="00B1632A"/>
    <w:rsid w:val="00B16F6B"/>
    <w:rsid w:val="00B1732B"/>
    <w:rsid w:val="00B174DA"/>
    <w:rsid w:val="00B20D66"/>
    <w:rsid w:val="00B20E52"/>
    <w:rsid w:val="00B21CDC"/>
    <w:rsid w:val="00B2482C"/>
    <w:rsid w:val="00B26934"/>
    <w:rsid w:val="00B27CC7"/>
    <w:rsid w:val="00B316EC"/>
    <w:rsid w:val="00B32FCE"/>
    <w:rsid w:val="00B345B0"/>
    <w:rsid w:val="00B362E6"/>
    <w:rsid w:val="00B364BA"/>
    <w:rsid w:val="00B36B39"/>
    <w:rsid w:val="00B37700"/>
    <w:rsid w:val="00B42635"/>
    <w:rsid w:val="00B42E85"/>
    <w:rsid w:val="00B42EC7"/>
    <w:rsid w:val="00B4400F"/>
    <w:rsid w:val="00B44D4D"/>
    <w:rsid w:val="00B46393"/>
    <w:rsid w:val="00B4678C"/>
    <w:rsid w:val="00B501A6"/>
    <w:rsid w:val="00B53963"/>
    <w:rsid w:val="00B54315"/>
    <w:rsid w:val="00B547E6"/>
    <w:rsid w:val="00B555FC"/>
    <w:rsid w:val="00B57FBD"/>
    <w:rsid w:val="00B601EC"/>
    <w:rsid w:val="00B60E78"/>
    <w:rsid w:val="00B61094"/>
    <w:rsid w:val="00B63671"/>
    <w:rsid w:val="00B63CED"/>
    <w:rsid w:val="00B63E01"/>
    <w:rsid w:val="00B64AA1"/>
    <w:rsid w:val="00B65A08"/>
    <w:rsid w:val="00B70288"/>
    <w:rsid w:val="00B72A2F"/>
    <w:rsid w:val="00B767C0"/>
    <w:rsid w:val="00B82201"/>
    <w:rsid w:val="00B829EC"/>
    <w:rsid w:val="00B84FB0"/>
    <w:rsid w:val="00B853FA"/>
    <w:rsid w:val="00B858BF"/>
    <w:rsid w:val="00B85D54"/>
    <w:rsid w:val="00B90439"/>
    <w:rsid w:val="00B909EA"/>
    <w:rsid w:val="00B90A53"/>
    <w:rsid w:val="00B93CCC"/>
    <w:rsid w:val="00B949B1"/>
    <w:rsid w:val="00B951CA"/>
    <w:rsid w:val="00B97597"/>
    <w:rsid w:val="00BA0041"/>
    <w:rsid w:val="00BA2537"/>
    <w:rsid w:val="00BA2603"/>
    <w:rsid w:val="00BA7F00"/>
    <w:rsid w:val="00BB0E94"/>
    <w:rsid w:val="00BB1788"/>
    <w:rsid w:val="00BB1D01"/>
    <w:rsid w:val="00BB2DBB"/>
    <w:rsid w:val="00BB36A0"/>
    <w:rsid w:val="00BB561D"/>
    <w:rsid w:val="00BB57A4"/>
    <w:rsid w:val="00BB6B56"/>
    <w:rsid w:val="00BC0876"/>
    <w:rsid w:val="00BC09E6"/>
    <w:rsid w:val="00BC6791"/>
    <w:rsid w:val="00BD0714"/>
    <w:rsid w:val="00BD0B85"/>
    <w:rsid w:val="00BD1E69"/>
    <w:rsid w:val="00BD2292"/>
    <w:rsid w:val="00BD3E51"/>
    <w:rsid w:val="00BD4505"/>
    <w:rsid w:val="00BD666D"/>
    <w:rsid w:val="00BD6C08"/>
    <w:rsid w:val="00BD7E13"/>
    <w:rsid w:val="00BE4D3C"/>
    <w:rsid w:val="00BE4D5D"/>
    <w:rsid w:val="00BE7544"/>
    <w:rsid w:val="00BE79F6"/>
    <w:rsid w:val="00BF3059"/>
    <w:rsid w:val="00BF4641"/>
    <w:rsid w:val="00BF6BB9"/>
    <w:rsid w:val="00C010EF"/>
    <w:rsid w:val="00C01D76"/>
    <w:rsid w:val="00C04229"/>
    <w:rsid w:val="00C044BA"/>
    <w:rsid w:val="00C07A40"/>
    <w:rsid w:val="00C13710"/>
    <w:rsid w:val="00C13D0B"/>
    <w:rsid w:val="00C1593A"/>
    <w:rsid w:val="00C15E02"/>
    <w:rsid w:val="00C172DF"/>
    <w:rsid w:val="00C176B1"/>
    <w:rsid w:val="00C22DA8"/>
    <w:rsid w:val="00C238B6"/>
    <w:rsid w:val="00C24079"/>
    <w:rsid w:val="00C25BAC"/>
    <w:rsid w:val="00C26391"/>
    <w:rsid w:val="00C337BD"/>
    <w:rsid w:val="00C3437F"/>
    <w:rsid w:val="00C4293F"/>
    <w:rsid w:val="00C43389"/>
    <w:rsid w:val="00C4484C"/>
    <w:rsid w:val="00C45D37"/>
    <w:rsid w:val="00C45F55"/>
    <w:rsid w:val="00C46479"/>
    <w:rsid w:val="00C4749E"/>
    <w:rsid w:val="00C5052C"/>
    <w:rsid w:val="00C5122E"/>
    <w:rsid w:val="00C51D82"/>
    <w:rsid w:val="00C54242"/>
    <w:rsid w:val="00C56BA3"/>
    <w:rsid w:val="00C57008"/>
    <w:rsid w:val="00C611CC"/>
    <w:rsid w:val="00C6138A"/>
    <w:rsid w:val="00C62684"/>
    <w:rsid w:val="00C65BDF"/>
    <w:rsid w:val="00C67D20"/>
    <w:rsid w:val="00C70983"/>
    <w:rsid w:val="00C7267A"/>
    <w:rsid w:val="00C732E7"/>
    <w:rsid w:val="00C73655"/>
    <w:rsid w:val="00C76633"/>
    <w:rsid w:val="00C76C2E"/>
    <w:rsid w:val="00C82278"/>
    <w:rsid w:val="00C82497"/>
    <w:rsid w:val="00C83FEA"/>
    <w:rsid w:val="00C84118"/>
    <w:rsid w:val="00C84983"/>
    <w:rsid w:val="00C85935"/>
    <w:rsid w:val="00C86015"/>
    <w:rsid w:val="00C87133"/>
    <w:rsid w:val="00C873FD"/>
    <w:rsid w:val="00C87922"/>
    <w:rsid w:val="00C911E1"/>
    <w:rsid w:val="00C92B6D"/>
    <w:rsid w:val="00CA3499"/>
    <w:rsid w:val="00CB223F"/>
    <w:rsid w:val="00CB292B"/>
    <w:rsid w:val="00CB4010"/>
    <w:rsid w:val="00CB41A7"/>
    <w:rsid w:val="00CB50DF"/>
    <w:rsid w:val="00CB6C11"/>
    <w:rsid w:val="00CB7614"/>
    <w:rsid w:val="00CB7C44"/>
    <w:rsid w:val="00CC0180"/>
    <w:rsid w:val="00CC06CE"/>
    <w:rsid w:val="00CC4696"/>
    <w:rsid w:val="00CC4974"/>
    <w:rsid w:val="00CC7B84"/>
    <w:rsid w:val="00CD1765"/>
    <w:rsid w:val="00CD196F"/>
    <w:rsid w:val="00CD2496"/>
    <w:rsid w:val="00CD2E2A"/>
    <w:rsid w:val="00CD2E4A"/>
    <w:rsid w:val="00CD3FF3"/>
    <w:rsid w:val="00CD46E9"/>
    <w:rsid w:val="00CD6CC8"/>
    <w:rsid w:val="00CD7F29"/>
    <w:rsid w:val="00CE1145"/>
    <w:rsid w:val="00CE136A"/>
    <w:rsid w:val="00CE20AD"/>
    <w:rsid w:val="00CE2DDB"/>
    <w:rsid w:val="00CE46AC"/>
    <w:rsid w:val="00CE5918"/>
    <w:rsid w:val="00CE6D54"/>
    <w:rsid w:val="00CE7104"/>
    <w:rsid w:val="00CE7EAE"/>
    <w:rsid w:val="00CF309A"/>
    <w:rsid w:val="00CF43C7"/>
    <w:rsid w:val="00CF456A"/>
    <w:rsid w:val="00CF518E"/>
    <w:rsid w:val="00CF6A2C"/>
    <w:rsid w:val="00D02CA4"/>
    <w:rsid w:val="00D02E08"/>
    <w:rsid w:val="00D0669B"/>
    <w:rsid w:val="00D123E7"/>
    <w:rsid w:val="00D14036"/>
    <w:rsid w:val="00D15306"/>
    <w:rsid w:val="00D15734"/>
    <w:rsid w:val="00D20B96"/>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0CE"/>
    <w:rsid w:val="00D46960"/>
    <w:rsid w:val="00D4750F"/>
    <w:rsid w:val="00D50867"/>
    <w:rsid w:val="00D50B0F"/>
    <w:rsid w:val="00D522CD"/>
    <w:rsid w:val="00D52915"/>
    <w:rsid w:val="00D536DE"/>
    <w:rsid w:val="00D55B8E"/>
    <w:rsid w:val="00D6314A"/>
    <w:rsid w:val="00D644E3"/>
    <w:rsid w:val="00D64EDD"/>
    <w:rsid w:val="00D650C0"/>
    <w:rsid w:val="00D65CC8"/>
    <w:rsid w:val="00D67C1A"/>
    <w:rsid w:val="00D70ECE"/>
    <w:rsid w:val="00D72677"/>
    <w:rsid w:val="00D75391"/>
    <w:rsid w:val="00D77517"/>
    <w:rsid w:val="00D77874"/>
    <w:rsid w:val="00D80981"/>
    <w:rsid w:val="00D80EED"/>
    <w:rsid w:val="00D83BFB"/>
    <w:rsid w:val="00D83C5D"/>
    <w:rsid w:val="00D8649E"/>
    <w:rsid w:val="00D9138F"/>
    <w:rsid w:val="00D9275F"/>
    <w:rsid w:val="00D9284B"/>
    <w:rsid w:val="00D93991"/>
    <w:rsid w:val="00D97A24"/>
    <w:rsid w:val="00DA0918"/>
    <w:rsid w:val="00DA1C50"/>
    <w:rsid w:val="00DA1CEC"/>
    <w:rsid w:val="00DA364A"/>
    <w:rsid w:val="00DA406E"/>
    <w:rsid w:val="00DA5EF9"/>
    <w:rsid w:val="00DA634F"/>
    <w:rsid w:val="00DB2528"/>
    <w:rsid w:val="00DB391A"/>
    <w:rsid w:val="00DB3FEC"/>
    <w:rsid w:val="00DB5581"/>
    <w:rsid w:val="00DB6418"/>
    <w:rsid w:val="00DC2126"/>
    <w:rsid w:val="00DC2DB8"/>
    <w:rsid w:val="00DC3AEA"/>
    <w:rsid w:val="00DC3FEC"/>
    <w:rsid w:val="00DC4DD6"/>
    <w:rsid w:val="00DC4FE0"/>
    <w:rsid w:val="00DD42A9"/>
    <w:rsid w:val="00DD534C"/>
    <w:rsid w:val="00DD5531"/>
    <w:rsid w:val="00DE1424"/>
    <w:rsid w:val="00DE1D50"/>
    <w:rsid w:val="00DE2579"/>
    <w:rsid w:val="00DE6108"/>
    <w:rsid w:val="00DE68D9"/>
    <w:rsid w:val="00DF0B7B"/>
    <w:rsid w:val="00DF1A1E"/>
    <w:rsid w:val="00DF37AE"/>
    <w:rsid w:val="00DF4B72"/>
    <w:rsid w:val="00DF5CDC"/>
    <w:rsid w:val="00DF6700"/>
    <w:rsid w:val="00DF69BE"/>
    <w:rsid w:val="00DF6BEC"/>
    <w:rsid w:val="00E0442F"/>
    <w:rsid w:val="00E070D7"/>
    <w:rsid w:val="00E14E0C"/>
    <w:rsid w:val="00E1504F"/>
    <w:rsid w:val="00E20E5E"/>
    <w:rsid w:val="00E27B9D"/>
    <w:rsid w:val="00E27C9C"/>
    <w:rsid w:val="00E31466"/>
    <w:rsid w:val="00E3220C"/>
    <w:rsid w:val="00E3469D"/>
    <w:rsid w:val="00E35C49"/>
    <w:rsid w:val="00E40A0F"/>
    <w:rsid w:val="00E40C15"/>
    <w:rsid w:val="00E41012"/>
    <w:rsid w:val="00E41224"/>
    <w:rsid w:val="00E42A79"/>
    <w:rsid w:val="00E4498D"/>
    <w:rsid w:val="00E452FB"/>
    <w:rsid w:val="00E46F8D"/>
    <w:rsid w:val="00E47EDD"/>
    <w:rsid w:val="00E5025F"/>
    <w:rsid w:val="00E50E54"/>
    <w:rsid w:val="00E56659"/>
    <w:rsid w:val="00E61201"/>
    <w:rsid w:val="00E62C26"/>
    <w:rsid w:val="00E6532F"/>
    <w:rsid w:val="00E66D91"/>
    <w:rsid w:val="00E679D3"/>
    <w:rsid w:val="00E72FBD"/>
    <w:rsid w:val="00E74E0A"/>
    <w:rsid w:val="00E77558"/>
    <w:rsid w:val="00E81433"/>
    <w:rsid w:val="00E819D4"/>
    <w:rsid w:val="00E862C2"/>
    <w:rsid w:val="00E86C6A"/>
    <w:rsid w:val="00E910E4"/>
    <w:rsid w:val="00E915EE"/>
    <w:rsid w:val="00E93313"/>
    <w:rsid w:val="00E976E2"/>
    <w:rsid w:val="00EA0ED8"/>
    <w:rsid w:val="00EA0F28"/>
    <w:rsid w:val="00EA11D7"/>
    <w:rsid w:val="00EA1502"/>
    <w:rsid w:val="00EA4C36"/>
    <w:rsid w:val="00EA64B8"/>
    <w:rsid w:val="00EA70F9"/>
    <w:rsid w:val="00EA764E"/>
    <w:rsid w:val="00EA7782"/>
    <w:rsid w:val="00EA7883"/>
    <w:rsid w:val="00EB5E75"/>
    <w:rsid w:val="00EB5EAA"/>
    <w:rsid w:val="00EC59DE"/>
    <w:rsid w:val="00EC6655"/>
    <w:rsid w:val="00EC74F6"/>
    <w:rsid w:val="00ED40D6"/>
    <w:rsid w:val="00ED4CA5"/>
    <w:rsid w:val="00EE03A6"/>
    <w:rsid w:val="00EE4339"/>
    <w:rsid w:val="00EE48F0"/>
    <w:rsid w:val="00EE5364"/>
    <w:rsid w:val="00EF192E"/>
    <w:rsid w:val="00EF6390"/>
    <w:rsid w:val="00F015C1"/>
    <w:rsid w:val="00F03EE4"/>
    <w:rsid w:val="00F13CF2"/>
    <w:rsid w:val="00F146BA"/>
    <w:rsid w:val="00F153CF"/>
    <w:rsid w:val="00F20594"/>
    <w:rsid w:val="00F20CA7"/>
    <w:rsid w:val="00F22CF7"/>
    <w:rsid w:val="00F23B05"/>
    <w:rsid w:val="00F24A44"/>
    <w:rsid w:val="00F27E08"/>
    <w:rsid w:val="00F27E75"/>
    <w:rsid w:val="00F301F7"/>
    <w:rsid w:val="00F31C9A"/>
    <w:rsid w:val="00F33529"/>
    <w:rsid w:val="00F33F05"/>
    <w:rsid w:val="00F33FA2"/>
    <w:rsid w:val="00F35DBE"/>
    <w:rsid w:val="00F367A5"/>
    <w:rsid w:val="00F36870"/>
    <w:rsid w:val="00F42F17"/>
    <w:rsid w:val="00F46548"/>
    <w:rsid w:val="00F4796C"/>
    <w:rsid w:val="00F50636"/>
    <w:rsid w:val="00F54159"/>
    <w:rsid w:val="00F544C3"/>
    <w:rsid w:val="00F54A53"/>
    <w:rsid w:val="00F56ABA"/>
    <w:rsid w:val="00F5726A"/>
    <w:rsid w:val="00F605CA"/>
    <w:rsid w:val="00F633B6"/>
    <w:rsid w:val="00F64F67"/>
    <w:rsid w:val="00F66336"/>
    <w:rsid w:val="00F67B10"/>
    <w:rsid w:val="00F711D0"/>
    <w:rsid w:val="00F72648"/>
    <w:rsid w:val="00F73625"/>
    <w:rsid w:val="00F73A61"/>
    <w:rsid w:val="00F754F5"/>
    <w:rsid w:val="00F757DD"/>
    <w:rsid w:val="00F774E4"/>
    <w:rsid w:val="00F77C30"/>
    <w:rsid w:val="00F81C04"/>
    <w:rsid w:val="00F82A09"/>
    <w:rsid w:val="00F83773"/>
    <w:rsid w:val="00F83B0F"/>
    <w:rsid w:val="00F92128"/>
    <w:rsid w:val="00F92B69"/>
    <w:rsid w:val="00F9374F"/>
    <w:rsid w:val="00F937A5"/>
    <w:rsid w:val="00F93F58"/>
    <w:rsid w:val="00F943AE"/>
    <w:rsid w:val="00F955D2"/>
    <w:rsid w:val="00F96ACE"/>
    <w:rsid w:val="00F97F6A"/>
    <w:rsid w:val="00FA0846"/>
    <w:rsid w:val="00FA0AA8"/>
    <w:rsid w:val="00FA0F42"/>
    <w:rsid w:val="00FA1C66"/>
    <w:rsid w:val="00FA47E2"/>
    <w:rsid w:val="00FA5318"/>
    <w:rsid w:val="00FA5C88"/>
    <w:rsid w:val="00FA7F4A"/>
    <w:rsid w:val="00FB3422"/>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0830175">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08704694">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simral@silnicelk.cz" TargetMode="External"/><Relationship Id="rId4" Type="http://schemas.openxmlformats.org/officeDocument/2006/relationships/settings" Target="settings.xml"/><Relationship Id="rId9" Type="http://schemas.openxmlformats.org/officeDocument/2006/relationships/hyperlink" Target="mailto:maria.kopecka@havelpartner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3990</Words>
  <Characters>23541</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133</cp:revision>
  <cp:lastPrinted>2022-02-18T11:36:00Z</cp:lastPrinted>
  <dcterms:created xsi:type="dcterms:W3CDTF">2023-06-19T18:59:00Z</dcterms:created>
  <dcterms:modified xsi:type="dcterms:W3CDTF">2023-09-09T08:21:00Z</dcterms:modified>
</cp:coreProperties>
</file>