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420316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0B800B6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136AA1">
        <w:rPr>
          <w:rFonts w:ascii="Calibri" w:hAnsi="Calibri" w:cs="Calibri"/>
          <w:b/>
          <w:sz w:val="22"/>
          <w:szCs w:val="22"/>
        </w:rPr>
        <w:t>Nová Ves</w:t>
      </w:r>
      <w:r w:rsidR="00E37747">
        <w:rPr>
          <w:rFonts w:ascii="Calibri" w:hAnsi="Calibri" w:cs="Calibri"/>
          <w:b/>
          <w:sz w:val="22"/>
          <w:szCs w:val="22"/>
        </w:rPr>
        <w:t xml:space="preserve"> nad Nisou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37BF9FA8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136AA1">
        <w:rPr>
          <w:rFonts w:ascii="Calibri" w:hAnsi="Calibri" w:cs="Calibri"/>
          <w:b/>
          <w:sz w:val="22"/>
          <w:szCs w:val="22"/>
        </w:rPr>
        <w:t>B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8750337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 xml:space="preserve">typu </w:t>
      </w:r>
      <w:r w:rsidR="00841C52" w:rsidRPr="007C3EAB">
        <w:rPr>
          <w:rFonts w:ascii="Calibri" w:hAnsi="Calibri" w:cs="Arial"/>
          <w:b/>
          <w:bCs/>
          <w:sz w:val="22"/>
          <w:szCs w:val="22"/>
        </w:rPr>
        <w:t>ACO 11, ACO 11+/S, ACL 16+/S, ACP 16+/S, ACL 22+/S 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3B51CEB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726674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404A69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1A363FC2" w14:textId="77777777" w:rsidR="00726674" w:rsidRDefault="00726674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A1F432" w14:textId="1B34414C" w:rsidR="00726674" w:rsidRDefault="00726674" w:rsidP="0072667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75699FB9" w14:textId="75163D8D" w:rsidR="00726674" w:rsidRDefault="00726674" w:rsidP="0072667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619DA3BA" w14:textId="10C4D3FF" w:rsidR="00726674" w:rsidRPr="00726674" w:rsidRDefault="00726674" w:rsidP="0072667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726674">
        <w:rPr>
          <w:rFonts w:ascii="Calibri" w:hAnsi="Calibri" w:cs="Calibri"/>
          <w:sz w:val="22"/>
          <w:szCs w:val="22"/>
        </w:rPr>
        <w:t>arant zakázky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5CA696A" w14:textId="77777777" w:rsidR="00726674" w:rsidRDefault="00726674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2AFE367D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726674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4080C12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0B4CA18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9F4B37A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5286B85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A24B533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549C6A0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777A8CD7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9C97624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7F4127A5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FF93B4F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4A83D05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E5AC226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42EB190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57D7EFA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90103E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7E62166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A35A93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C239DCD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794DC71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E7EE63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A8E1B2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1245C34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7D3E07E" w14:textId="58B3B49A" w:rsidR="00726674" w:rsidRPr="00B6072B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tbl>
      <w:tblPr>
        <w:tblW w:w="90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236"/>
        <w:gridCol w:w="1759"/>
        <w:gridCol w:w="1757"/>
        <w:gridCol w:w="1757"/>
      </w:tblGrid>
      <w:tr w:rsidR="00726674" w14:paraId="1488B109" w14:textId="77777777" w:rsidTr="00726674">
        <w:trPr>
          <w:trHeight w:val="63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28A18" w14:textId="77777777" w:rsidR="00726674" w:rsidRDefault="007266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Soupis dodávek k ocenění pro dílčí veřejnou zakázku zadávanou v DNS                                                                Kategorie B: Dodávka asfaltové směsi pro středisko Nová Ves nad Nisou</w:t>
            </w:r>
          </w:p>
        </w:tc>
      </w:tr>
      <w:tr w:rsidR="00726674" w14:paraId="7AF8D4D9" w14:textId="77777777" w:rsidTr="00726674">
        <w:trPr>
          <w:trHeight w:val="27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C527A" w14:textId="77777777" w:rsidR="00726674" w:rsidRDefault="00726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účastník: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CF4F29B" w14:textId="77777777" w:rsidR="00726674" w:rsidRDefault="007266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BE771" w14:textId="77777777" w:rsidR="00726674" w:rsidRDefault="00726674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AD0A9" w14:textId="77777777" w:rsidR="00726674" w:rsidRDefault="00726674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3D1E9" w14:textId="77777777" w:rsidR="00726674" w:rsidRDefault="00726674">
            <w:pPr>
              <w:rPr>
                <w:sz w:val="20"/>
                <w:szCs w:val="20"/>
              </w:rPr>
            </w:pPr>
          </w:p>
        </w:tc>
      </w:tr>
      <w:tr w:rsidR="00726674" w14:paraId="0106808A" w14:textId="77777777" w:rsidTr="00726674">
        <w:trPr>
          <w:trHeight w:val="28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A76C1" w14:textId="77777777" w:rsidR="00726674" w:rsidRDefault="00726674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A8F93" w14:textId="77777777" w:rsidR="00726674" w:rsidRDefault="00726674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2BC7E" w14:textId="77777777" w:rsidR="00726674" w:rsidRDefault="00726674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5E931" w14:textId="77777777" w:rsidR="00726674" w:rsidRDefault="00726674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FD836" w14:textId="77777777" w:rsidR="00726674" w:rsidRDefault="00726674">
            <w:pPr>
              <w:rPr>
                <w:sz w:val="20"/>
                <w:szCs w:val="20"/>
              </w:rPr>
            </w:pPr>
          </w:p>
        </w:tc>
      </w:tr>
      <w:tr w:rsidR="00726674" w14:paraId="03BE00F0" w14:textId="77777777" w:rsidTr="00726674">
        <w:trPr>
          <w:trHeight w:val="600"/>
        </w:trPr>
        <w:tc>
          <w:tcPr>
            <w:tcW w:w="90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17DD76A" w14:textId="77777777" w:rsidR="00726674" w:rsidRDefault="00726674">
            <w:pPr>
              <w:rPr>
                <w:sz w:val="20"/>
                <w:szCs w:val="20"/>
              </w:rPr>
            </w:pPr>
          </w:p>
        </w:tc>
      </w:tr>
      <w:tr w:rsidR="00726674" w14:paraId="79133540" w14:textId="77777777" w:rsidTr="00726674">
        <w:trPr>
          <w:trHeight w:val="945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A6C5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Dodávka asfaltové směsi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89427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88C09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Předpokládané množství (t)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11660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Jednotková cena bez DPH (Kč)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44A4D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Nabídková cena bez DPH (Kč)</w:t>
            </w:r>
          </w:p>
        </w:tc>
      </w:tr>
      <w:tr w:rsidR="00726674" w14:paraId="75811EFE" w14:textId="77777777" w:rsidTr="00726674">
        <w:trPr>
          <w:trHeight w:val="6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CAD0" w14:textId="77777777" w:rsidR="00726674" w:rsidRDefault="00726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ACO 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7836D" w14:textId="77777777" w:rsidR="00726674" w:rsidRDefault="00726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BBCC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965ABA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4E56" w14:textId="77777777" w:rsidR="00726674" w:rsidRDefault="00726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726674" w14:paraId="26A87581" w14:textId="77777777" w:rsidTr="00726674">
        <w:trPr>
          <w:trHeight w:val="6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E9BC" w14:textId="77777777" w:rsidR="00726674" w:rsidRDefault="00726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ACO 11+/S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9CE0E" w14:textId="77777777" w:rsidR="00726674" w:rsidRDefault="00726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2B332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B16345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53AA" w14:textId="77777777" w:rsidR="00726674" w:rsidRDefault="00726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726674" w14:paraId="41DD46AF" w14:textId="77777777" w:rsidTr="00726674">
        <w:trPr>
          <w:trHeight w:val="6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9A0D" w14:textId="77777777" w:rsidR="00726674" w:rsidRDefault="00726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ACL 16+/S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2A370" w14:textId="77777777" w:rsidR="00726674" w:rsidRDefault="00726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4DACE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1ABF85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0B03" w14:textId="77777777" w:rsidR="00726674" w:rsidRDefault="00726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726674" w14:paraId="5B1A47AD" w14:textId="77777777" w:rsidTr="00726674">
        <w:trPr>
          <w:trHeight w:val="6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842F" w14:textId="77777777" w:rsidR="00726674" w:rsidRDefault="00726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ACP 16+/S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4EC66" w14:textId="77777777" w:rsidR="00726674" w:rsidRDefault="00726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DB90E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512A2C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BCE4" w14:textId="77777777" w:rsidR="00726674" w:rsidRDefault="00726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726674" w14:paraId="6E0CC68F" w14:textId="77777777" w:rsidTr="00726674">
        <w:trPr>
          <w:trHeight w:val="6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9151" w14:textId="77777777" w:rsidR="00726674" w:rsidRDefault="00726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ACL 22+/S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F7F42" w14:textId="77777777" w:rsidR="00726674" w:rsidRDefault="00726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1CE9C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C00305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DA8A" w14:textId="77777777" w:rsidR="00726674" w:rsidRDefault="00726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726674" w14:paraId="22B49A74" w14:textId="77777777" w:rsidTr="00726674">
        <w:trPr>
          <w:trHeight w:val="6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4166" w14:textId="77777777" w:rsidR="00726674" w:rsidRDefault="00726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ACP 22+/S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BE429" w14:textId="77777777" w:rsidR="00726674" w:rsidRDefault="00726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CC759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485BA0" w14:textId="77777777" w:rsidR="00726674" w:rsidRDefault="00726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EF1B" w14:textId="77777777" w:rsidR="00726674" w:rsidRDefault="00726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726674" w14:paraId="7BA64520" w14:textId="77777777" w:rsidTr="00726674">
        <w:trPr>
          <w:trHeight w:val="600"/>
        </w:trPr>
        <w:tc>
          <w:tcPr>
            <w:tcW w:w="73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05961E19" w14:textId="77777777" w:rsidR="00726674" w:rsidRDefault="007266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0D6345" w14:textId="77777777" w:rsidR="00726674" w:rsidRDefault="0072667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 Kč</w:t>
            </w:r>
          </w:p>
        </w:tc>
      </w:tr>
    </w:tbl>
    <w:p w14:paraId="5DECA77E" w14:textId="77777777" w:rsidR="00726674" w:rsidRPr="00111A5C" w:rsidRDefault="00726674" w:rsidP="006F6257">
      <w:pPr>
        <w:spacing w:after="200" w:line="276" w:lineRule="auto"/>
        <w:jc w:val="both"/>
        <w:rPr>
          <w:rFonts w:ascii="Calibri" w:hAnsi="Calibri"/>
        </w:rPr>
      </w:pPr>
    </w:p>
    <w:sectPr w:rsidR="00726674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2CA0" w14:textId="77777777" w:rsidR="000F52DA" w:rsidRDefault="000F52DA" w:rsidP="00FA5255">
      <w:r>
        <w:separator/>
      </w:r>
    </w:p>
  </w:endnote>
  <w:endnote w:type="continuationSeparator" w:id="0">
    <w:p w14:paraId="513CE50F" w14:textId="77777777" w:rsidR="000F52DA" w:rsidRDefault="000F52DA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7F72" w14:textId="77777777" w:rsidR="000F52DA" w:rsidRDefault="000F52DA" w:rsidP="00FA5255">
      <w:r>
        <w:separator/>
      </w:r>
    </w:p>
  </w:footnote>
  <w:footnote w:type="continuationSeparator" w:id="0">
    <w:p w14:paraId="72BC0DCA" w14:textId="77777777" w:rsidR="000F52DA" w:rsidRDefault="000F52DA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2DA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36AA1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6674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242D"/>
    <w:rsid w:val="00783F47"/>
    <w:rsid w:val="007918F9"/>
    <w:rsid w:val="00793A29"/>
    <w:rsid w:val="007A1C4B"/>
    <w:rsid w:val="007A7C62"/>
    <w:rsid w:val="007B32CB"/>
    <w:rsid w:val="007B34C0"/>
    <w:rsid w:val="007C08E1"/>
    <w:rsid w:val="007C3EAB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1B4C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37747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86C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2310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33</cp:revision>
  <cp:lastPrinted>2021-04-01T07:50:00Z</cp:lastPrinted>
  <dcterms:created xsi:type="dcterms:W3CDTF">2023-03-24T22:21:00Z</dcterms:created>
  <dcterms:modified xsi:type="dcterms:W3CDTF">2023-09-04T13:23:00Z</dcterms:modified>
</cp:coreProperties>
</file>