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Cs/>
          <w:sz w:val="22"/>
          <w:szCs w:val="22"/>
          <w:lang w:val="en-US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 w:val="0"/>
          <w:bCs/>
          <w:sz w:val="22"/>
          <w:szCs w:val="22"/>
          <w:rtl w:val="0"/>
          <w:lang w:val="en-US" w:eastAsia="sk-SK" w:bidi="he-IL"/>
        </w:rPr>
        <w:t>Radličkový kultivátor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Bušin</w:t>
      </w:r>
      <w:r>
        <w:rPr>
          <w:rFonts w:asciiTheme="minorHAnsi" w:hAnsiTheme="minorHAnsi" w:cstheme="minorHAnsi"/>
          <w:sz w:val="22"/>
          <w:szCs w:val="22"/>
          <w:lang w:val="sk-SK"/>
        </w:rPr>
        <w:t>ciach,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hint="default"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  <w:r>
        <w:rPr>
          <w:rFonts w:hint="default" w:asciiTheme="minorHAnsi" w:hAnsiTheme="minorHAnsi" w:cstheme="minorHAnsi"/>
          <w:bCs/>
          <w:sz w:val="22"/>
          <w:szCs w:val="22"/>
          <w:lang w:val="sk-SK"/>
        </w:rPr>
        <w:t>Ján Drugda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Ján Drugda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59E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1</TotalTime>
  <ScaleCrop>false</ScaleCrop>
  <LinksUpToDate>false</LinksUpToDate>
  <CharactersWithSpaces>724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2023-10-18T07:30:28Z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