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7572186" w14:textId="47D33259" w:rsidR="009A398A" w:rsidRPr="009A398A" w:rsidRDefault="00DF3970" w:rsidP="009A398A">
      <w:pPr>
        <w:spacing w:after="12" w:line="267" w:lineRule="auto"/>
        <w:ind w:left="284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DF3970">
        <w:rPr>
          <w:rFonts w:ascii="Arial" w:hAnsi="Arial" w:cs="Arial"/>
          <w:b/>
          <w:bCs/>
          <w:color w:val="2F5496" w:themeColor="accent1" w:themeShade="BF"/>
        </w:rPr>
        <w:t xml:space="preserve">Výzva č. </w:t>
      </w:r>
      <w:r w:rsidR="005B5412">
        <w:rPr>
          <w:rFonts w:ascii="Arial" w:hAnsi="Arial" w:cs="Arial"/>
          <w:b/>
          <w:bCs/>
          <w:color w:val="2F5496" w:themeColor="accent1" w:themeShade="BF"/>
        </w:rPr>
        <w:t>8 Nákup IKT 2</w:t>
      </w:r>
    </w:p>
    <w:p w14:paraId="3A5938C3" w14:textId="77777777" w:rsidR="003B146E" w:rsidRDefault="003B146E" w:rsidP="009A39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F142" w14:textId="77777777" w:rsidR="001B0CFD" w:rsidRDefault="001B0CFD" w:rsidP="00DB216D">
      <w:pPr>
        <w:spacing w:after="0"/>
      </w:pPr>
      <w:r>
        <w:separator/>
      </w:r>
    </w:p>
  </w:endnote>
  <w:endnote w:type="continuationSeparator" w:id="0">
    <w:p w14:paraId="2BF21933" w14:textId="77777777" w:rsidR="001B0CFD" w:rsidRDefault="001B0CF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1791" w14:textId="77777777" w:rsidR="001B0CFD" w:rsidRDefault="001B0CFD" w:rsidP="00DB216D">
      <w:pPr>
        <w:spacing w:after="0"/>
      </w:pPr>
      <w:r>
        <w:separator/>
      </w:r>
    </w:p>
  </w:footnote>
  <w:footnote w:type="continuationSeparator" w:id="0">
    <w:p w14:paraId="4BFCF5A0" w14:textId="77777777" w:rsidR="001B0CFD" w:rsidRDefault="001B0CFD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0AF7B60A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B0CFD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B541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6F026E"/>
    <w:rsid w:val="007042CD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A398A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BC7D03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5</cp:revision>
  <dcterms:created xsi:type="dcterms:W3CDTF">2023-05-24T10:54:00Z</dcterms:created>
  <dcterms:modified xsi:type="dcterms:W3CDTF">2023-09-22T06:40:00Z</dcterms:modified>
</cp:coreProperties>
</file>