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044F02A1"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3B628C">
        <w:rPr>
          <w:rFonts w:ascii="Calibri" w:hAnsi="Calibri"/>
          <w:b/>
          <w:caps/>
          <w:szCs w:val="24"/>
        </w:rPr>
        <w:t>05-</w:t>
      </w:r>
      <w:r w:rsidR="00147A0B">
        <w:rPr>
          <w:rFonts w:ascii="Calibri" w:hAnsi="Calibri"/>
          <w:b/>
          <w:caps/>
          <w:szCs w:val="24"/>
        </w:rPr>
        <w:t>xxx</w:t>
      </w:r>
      <w:r w:rsidR="003B628C">
        <w:rPr>
          <w:rFonts w:ascii="Calibri" w:hAnsi="Calibri"/>
          <w:b/>
          <w:caps/>
          <w:szCs w:val="24"/>
        </w:rPr>
        <w:t>/202</w:t>
      </w:r>
      <w:r w:rsidR="00147A0B">
        <w:rPr>
          <w:rFonts w:ascii="Calibri" w:hAnsi="Calibri"/>
          <w:b/>
          <w:caps/>
          <w:szCs w:val="24"/>
        </w:rPr>
        <w:t>3</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sidRPr="00D36774">
        <w:rPr>
          <w:rFonts w:ascii="Calibri" w:hAnsi="Calibri"/>
          <w:sz w:val="22"/>
          <w:szCs w:val="22"/>
        </w:rPr>
        <w:t>(dále také „</w:t>
      </w:r>
      <w:r w:rsidRPr="00D36774">
        <w:rPr>
          <w:rFonts w:ascii="Calibri" w:hAnsi="Calibri"/>
          <w:b/>
          <w:bCs/>
          <w:i/>
          <w:iCs/>
          <w:sz w:val="22"/>
          <w:szCs w:val="22"/>
        </w:rPr>
        <w:t>Rámcová smlouva</w:t>
      </w:r>
      <w:r w:rsidRPr="00D36774">
        <w:rPr>
          <w:rFonts w:ascii="Calibri" w:hAnsi="Calibri"/>
          <w:sz w:val="22"/>
          <w:szCs w:val="22"/>
        </w:rPr>
        <w:t>“)</w:t>
      </w:r>
    </w:p>
    <w:p w14:paraId="609B5980" w14:textId="77777777" w:rsidR="00131475" w:rsidRPr="00D36774" w:rsidRDefault="00131475" w:rsidP="00A61671">
      <w:pPr>
        <w:jc w:val="center"/>
        <w:rPr>
          <w:rFonts w:ascii="Calibri" w:hAnsi="Calibri"/>
          <w:sz w:val="22"/>
          <w:szCs w:val="22"/>
        </w:rPr>
      </w:pPr>
    </w:p>
    <w:p w14:paraId="2E38F0A3" w14:textId="77777777" w:rsidR="00147A0B" w:rsidRPr="00131475" w:rsidRDefault="00147A0B" w:rsidP="00147A0B">
      <w:pPr>
        <w:rPr>
          <w:rFonts w:ascii="Calibri" w:hAnsi="Calibri"/>
          <w:b/>
          <w:sz w:val="22"/>
          <w:szCs w:val="22"/>
        </w:rPr>
      </w:pPr>
      <w:r w:rsidRPr="00131475">
        <w:rPr>
          <w:rFonts w:ascii="Calibri" w:hAnsi="Calibri"/>
          <w:b/>
          <w:sz w:val="22"/>
          <w:szCs w:val="22"/>
        </w:rPr>
        <w:t>XXX s.r.o. / a.s.</w:t>
      </w:r>
    </w:p>
    <w:p w14:paraId="597467B1" w14:textId="77777777" w:rsidR="00147A0B" w:rsidRPr="00147A0B" w:rsidRDefault="00147A0B" w:rsidP="00147A0B">
      <w:pPr>
        <w:rPr>
          <w:rFonts w:ascii="Calibri" w:hAnsi="Calibri"/>
          <w:bCs/>
          <w:sz w:val="22"/>
          <w:szCs w:val="22"/>
        </w:rPr>
      </w:pPr>
      <w:r w:rsidRPr="00147A0B">
        <w:rPr>
          <w:rFonts w:ascii="Calibri" w:hAnsi="Calibri"/>
          <w:bCs/>
          <w:sz w:val="22"/>
          <w:szCs w:val="22"/>
        </w:rPr>
        <w:t>IČO: XXX XX XXX, DIČ: CZXXXXXXXX</w:t>
      </w:r>
    </w:p>
    <w:p w14:paraId="61BAE045" w14:textId="77777777" w:rsidR="00147A0B" w:rsidRPr="00147A0B" w:rsidRDefault="00147A0B" w:rsidP="00147A0B">
      <w:pPr>
        <w:rPr>
          <w:rFonts w:ascii="Calibri" w:hAnsi="Calibri"/>
          <w:bCs/>
          <w:sz w:val="22"/>
          <w:szCs w:val="22"/>
        </w:rPr>
      </w:pPr>
      <w:r w:rsidRPr="00147A0B">
        <w:rPr>
          <w:rFonts w:ascii="Calibri" w:hAnsi="Calibri"/>
          <w:bCs/>
          <w:sz w:val="22"/>
          <w:szCs w:val="22"/>
        </w:rPr>
        <w:t>zapsaná v obchodním rejstříku vedeném XXX soudem v XXX, oddíl XXX, vložka XXX</w:t>
      </w:r>
    </w:p>
    <w:p w14:paraId="593A9147" w14:textId="77777777" w:rsidR="00147A0B" w:rsidRPr="00147A0B" w:rsidRDefault="00147A0B" w:rsidP="00147A0B">
      <w:pPr>
        <w:rPr>
          <w:rFonts w:ascii="Calibri" w:hAnsi="Calibri"/>
          <w:bCs/>
          <w:sz w:val="22"/>
          <w:szCs w:val="22"/>
        </w:rPr>
      </w:pPr>
      <w:r w:rsidRPr="00147A0B">
        <w:rPr>
          <w:rFonts w:ascii="Calibri" w:hAnsi="Calibri"/>
          <w:bCs/>
          <w:sz w:val="22"/>
          <w:szCs w:val="22"/>
        </w:rPr>
        <w:t>se sídlem: XXX, PSČ XXX</w:t>
      </w:r>
    </w:p>
    <w:p w14:paraId="2E91E9B3" w14:textId="77777777" w:rsidR="00147A0B" w:rsidRPr="00147A0B" w:rsidRDefault="00147A0B" w:rsidP="00147A0B">
      <w:pPr>
        <w:rPr>
          <w:rFonts w:ascii="Calibri" w:hAnsi="Calibri"/>
          <w:bCs/>
          <w:sz w:val="22"/>
          <w:szCs w:val="22"/>
        </w:rPr>
      </w:pPr>
      <w:r w:rsidRPr="00147A0B">
        <w:rPr>
          <w:rFonts w:ascii="Calibri" w:hAnsi="Calibri"/>
          <w:bCs/>
          <w:sz w:val="22"/>
          <w:szCs w:val="22"/>
        </w:rPr>
        <w:t>zastoupená:</w:t>
      </w:r>
      <w:r w:rsidRPr="00147A0B">
        <w:rPr>
          <w:rFonts w:ascii="Calibri" w:hAnsi="Calibri"/>
          <w:bCs/>
          <w:sz w:val="22"/>
          <w:szCs w:val="22"/>
        </w:rPr>
        <w:tab/>
        <w:t>XXX, jednatelem / předsedou představenstva</w:t>
      </w:r>
      <w:r w:rsidRPr="00147A0B">
        <w:rPr>
          <w:rFonts w:ascii="Calibri" w:hAnsi="Calibri"/>
          <w:bCs/>
          <w:sz w:val="22"/>
          <w:szCs w:val="22"/>
        </w:rPr>
        <w:tab/>
      </w:r>
    </w:p>
    <w:p w14:paraId="785655A0" w14:textId="77777777" w:rsidR="00147A0B" w:rsidRDefault="00147A0B" w:rsidP="00147A0B">
      <w:pPr>
        <w:rPr>
          <w:rFonts w:ascii="Calibri" w:hAnsi="Calibri"/>
          <w:b/>
          <w:sz w:val="22"/>
          <w:szCs w:val="22"/>
        </w:rPr>
      </w:pPr>
    </w:p>
    <w:p w14:paraId="16E36610" w14:textId="77777777" w:rsidR="00147A0B" w:rsidRDefault="00147A0B" w:rsidP="00147A0B">
      <w:pPr>
        <w:rPr>
          <w:rFonts w:ascii="Calibri" w:hAnsi="Calibri"/>
          <w:b/>
          <w:sz w:val="22"/>
          <w:szCs w:val="22"/>
        </w:rPr>
      </w:pPr>
    </w:p>
    <w:p w14:paraId="2D15DD0B" w14:textId="231FD2B6" w:rsidR="00372832" w:rsidRPr="00CE72FD" w:rsidRDefault="00372832" w:rsidP="00147A0B">
      <w:pPr>
        <w:rPr>
          <w:rStyle w:val="platne1"/>
          <w:rFonts w:ascii="Calibri" w:hAnsi="Calibri"/>
          <w:sz w:val="22"/>
          <w:szCs w:val="22"/>
        </w:rPr>
      </w:pPr>
      <w:r w:rsidRPr="00D36774">
        <w:rPr>
          <w:rStyle w:val="platne1"/>
          <w:rFonts w:ascii="Calibri" w:hAnsi="Calibri"/>
          <w:sz w:val="22"/>
          <w:szCs w:val="22"/>
        </w:rPr>
        <w:t>jako zhotovitel, dále jen „</w:t>
      </w:r>
      <w:r w:rsidRPr="00D36774">
        <w:rPr>
          <w:rStyle w:val="platne1"/>
          <w:rFonts w:ascii="Calibri" w:hAnsi="Calibri"/>
          <w:b/>
          <w:i/>
          <w:sz w:val="22"/>
          <w:szCs w:val="22"/>
        </w:rPr>
        <w:t>Zhotovitel</w:t>
      </w:r>
      <w:r w:rsidRPr="00D36774">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72886A7" w14:textId="77777777" w:rsidR="003B628C" w:rsidRPr="00CE72FD" w:rsidRDefault="003B628C" w:rsidP="003B628C">
      <w:pPr>
        <w:rPr>
          <w:rFonts w:ascii="Calibri" w:hAnsi="Calibri"/>
          <w:b/>
          <w:sz w:val="22"/>
          <w:szCs w:val="22"/>
        </w:rPr>
      </w:pPr>
      <w:r w:rsidRPr="00CE72FD">
        <w:rPr>
          <w:rFonts w:ascii="Calibri" w:hAnsi="Calibri"/>
          <w:b/>
          <w:sz w:val="22"/>
          <w:szCs w:val="22"/>
        </w:rPr>
        <w:t>DPOV, a.s.</w:t>
      </w:r>
    </w:p>
    <w:p w14:paraId="18C2A9B5" w14:textId="77777777" w:rsidR="003B628C" w:rsidRPr="00CE72FD" w:rsidRDefault="003B628C" w:rsidP="003B628C">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EF553F3" w14:textId="77777777" w:rsidR="003B628C" w:rsidRPr="00CE72FD" w:rsidRDefault="003B628C" w:rsidP="003B628C">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24A29142" w14:textId="4B29FF06" w:rsidR="003B628C" w:rsidRPr="00CE72FD" w:rsidRDefault="003B628C" w:rsidP="003B628C">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w:t>
      </w:r>
      <w:r w:rsidR="00131475">
        <w:rPr>
          <w:rFonts w:ascii="Calibri" w:hAnsi="Calibri"/>
          <w:sz w:val="22"/>
          <w:szCs w:val="22"/>
        </w:rPr>
        <w:t>0 0</w:t>
      </w:r>
      <w:r w:rsidRPr="00CE72FD">
        <w:rPr>
          <w:rFonts w:ascii="Calibri" w:hAnsi="Calibri"/>
          <w:sz w:val="22"/>
          <w:szCs w:val="22"/>
        </w:rPr>
        <w:t>2</w:t>
      </w:r>
    </w:p>
    <w:p w14:paraId="0BAB4DBF" w14:textId="77777777" w:rsidR="003B628C" w:rsidRDefault="003B628C" w:rsidP="003B628C">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Pr>
          <w:rFonts w:ascii="Calibri" w:hAnsi="Calibri"/>
          <w:sz w:val="22"/>
          <w:szCs w:val="22"/>
        </w:rPr>
        <w:t>Bc. Jiřím Jarkovským, předsedou představenstva</w:t>
      </w:r>
    </w:p>
    <w:p w14:paraId="5D8DA59E" w14:textId="652B25B9" w:rsidR="003B628C" w:rsidRDefault="003B628C" w:rsidP="003B628C">
      <w:pPr>
        <w:jc w:val="both"/>
        <w:rPr>
          <w:rFonts w:ascii="Calibri" w:hAnsi="Calibri"/>
          <w:sz w:val="22"/>
          <w:szCs w:val="22"/>
        </w:rPr>
      </w:pPr>
      <w:r>
        <w:rPr>
          <w:rFonts w:ascii="Calibri" w:hAnsi="Calibri"/>
          <w:sz w:val="22"/>
          <w:szCs w:val="22"/>
        </w:rPr>
        <w:tab/>
      </w:r>
      <w:r>
        <w:rPr>
          <w:rFonts w:ascii="Calibri" w:hAnsi="Calibri"/>
          <w:sz w:val="22"/>
          <w:szCs w:val="22"/>
        </w:rPr>
        <w:tab/>
      </w:r>
      <w:r w:rsidR="00131475" w:rsidRPr="00131475">
        <w:rPr>
          <w:rFonts w:ascii="Calibri" w:hAnsi="Calibri"/>
          <w:sz w:val="22"/>
          <w:szCs w:val="22"/>
        </w:rPr>
        <w:t>Ing. Martinem Krejčíkem, členem představenstva</w:t>
      </w:r>
    </w:p>
    <w:p w14:paraId="3000ACB6" w14:textId="77777777" w:rsidR="00131475" w:rsidRDefault="00131475" w:rsidP="003B628C">
      <w:pPr>
        <w:jc w:val="both"/>
        <w:rPr>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81B648" w:rsidR="00A61671"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3124A19B" w14:textId="152085E7"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E505FFA" w14:textId="77BF6519" w:rsidR="003D1800" w:rsidRPr="007A3FA7" w:rsidRDefault="003D1800" w:rsidP="00BA0622">
      <w:pPr>
        <w:numPr>
          <w:ilvl w:val="0"/>
          <w:numId w:val="6"/>
        </w:numPr>
        <w:spacing w:before="60"/>
        <w:ind w:left="567" w:hanging="567"/>
        <w:jc w:val="both"/>
        <w:rPr>
          <w:rFonts w:ascii="Calibri" w:hAnsi="Calibri"/>
          <w:sz w:val="22"/>
          <w:szCs w:val="22"/>
        </w:rPr>
      </w:pPr>
      <w:r w:rsidRPr="007A3FA7">
        <w:rPr>
          <w:rFonts w:ascii="Calibri" w:hAnsi="Calibri"/>
          <w:sz w:val="22"/>
          <w:szCs w:val="22"/>
        </w:rPr>
        <w:t>Zhotovitel se uzavřením této Rámcové smlouvy zavazuje, že pro Objednatele bude provádět na svůj náklad a nebezpečí, řádně a včas na základě jednotlivých Dílčích, uzavřených mezi Objednatelem a Zhotovitelem postupem předvídaným v čl. II této Rámcové smlouvy, jednotlivá Díla spočívající v </w:t>
      </w:r>
      <w:r w:rsidR="007A3FA7" w:rsidRPr="007A3FA7">
        <w:rPr>
          <w:rFonts w:ascii="Calibri" w:hAnsi="Calibri"/>
          <w:sz w:val="22"/>
          <w:szCs w:val="22"/>
        </w:rPr>
        <w:t>provádění</w:t>
      </w:r>
      <w:r w:rsidRPr="007A3FA7">
        <w:rPr>
          <w:rFonts w:ascii="Calibri" w:hAnsi="Calibri"/>
          <w:sz w:val="22"/>
          <w:szCs w:val="22"/>
        </w:rPr>
        <w:t xml:space="preserve"> </w:t>
      </w:r>
      <w:r w:rsidR="00170006">
        <w:rPr>
          <w:rFonts w:asciiTheme="minorHAnsi" w:hAnsiTheme="minorHAnsi" w:cstheme="minorHAnsi"/>
          <w:kern w:val="1"/>
          <w:sz w:val="22"/>
          <w:szCs w:val="22"/>
        </w:rPr>
        <w:t>generálních oprav trakčních převodovek ZF ECOLIFE RAIL 6 AP 2000 R</w:t>
      </w:r>
      <w:r w:rsidR="00170006" w:rsidRPr="007A3FA7">
        <w:rPr>
          <w:rFonts w:ascii="Calibri" w:hAnsi="Calibri"/>
          <w:sz w:val="22"/>
          <w:szCs w:val="22"/>
        </w:rPr>
        <w:t xml:space="preserve"> </w:t>
      </w:r>
      <w:r w:rsidR="007A3FA7" w:rsidRPr="007A3FA7">
        <w:rPr>
          <w:rFonts w:ascii="Calibri" w:hAnsi="Calibri"/>
          <w:sz w:val="22"/>
          <w:szCs w:val="22"/>
        </w:rPr>
        <w:t>(dále jen „</w:t>
      </w:r>
      <w:r w:rsidR="007A3FA7" w:rsidRPr="007A3FA7">
        <w:rPr>
          <w:rFonts w:ascii="Calibri" w:hAnsi="Calibri"/>
          <w:b/>
          <w:bCs/>
          <w:i/>
          <w:iCs/>
          <w:sz w:val="22"/>
          <w:szCs w:val="22"/>
        </w:rPr>
        <w:t>Převodovky</w:t>
      </w:r>
      <w:r w:rsidR="007A3FA7" w:rsidRPr="007A3FA7">
        <w:rPr>
          <w:rFonts w:ascii="Calibri" w:hAnsi="Calibri"/>
          <w:sz w:val="22"/>
          <w:szCs w:val="22"/>
        </w:rPr>
        <w:t>“)</w:t>
      </w:r>
      <w:r w:rsidRPr="007A3FA7">
        <w:rPr>
          <w:rFonts w:ascii="Calibri" w:hAnsi="Calibri"/>
          <w:sz w:val="22"/>
          <w:szCs w:val="22"/>
        </w:rPr>
        <w:t>, a dále se zavazuje převést na Objednatele vlastnické právo k Dílu, přičemž Objednatel se zavazuje, že Dílo prosté jakýchkoliv vad a nedodělků převezme a zaplatí za něj cenu sjednanou v příslušné Dílčí smlouvě za podmínek této Rámcové smlouvy.</w:t>
      </w:r>
    </w:p>
    <w:p w14:paraId="2055559F" w14:textId="42488EDF"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zavazuje, že Dílo spočívající v provedení oprav </w:t>
      </w:r>
      <w:r w:rsidR="007A3FA7">
        <w:rPr>
          <w:rFonts w:ascii="Calibri" w:hAnsi="Calibri"/>
          <w:sz w:val="22"/>
          <w:szCs w:val="22"/>
        </w:rPr>
        <w:t>převodovek</w:t>
      </w:r>
      <w:r>
        <w:rPr>
          <w:rFonts w:ascii="Calibri" w:hAnsi="Calibri"/>
          <w:sz w:val="22"/>
          <w:szCs w:val="22"/>
        </w:rPr>
        <w:t xml:space="preserve"> bude provádět nejméně v základním rozsahu stanoveném v Příloze č. </w:t>
      </w:r>
      <w:r w:rsidR="00532331">
        <w:rPr>
          <w:rFonts w:ascii="Calibri" w:hAnsi="Calibri"/>
          <w:sz w:val="22"/>
          <w:szCs w:val="22"/>
        </w:rPr>
        <w:t>1</w:t>
      </w:r>
      <w:r>
        <w:rPr>
          <w:rFonts w:ascii="Calibri" w:hAnsi="Calibri"/>
          <w:sz w:val="22"/>
          <w:szCs w:val="22"/>
        </w:rPr>
        <w:t xml:space="preserve"> této Rámcové smlouvy</w:t>
      </w:r>
      <w:r w:rsidR="00815E54">
        <w:rPr>
          <w:rFonts w:ascii="Calibri" w:hAnsi="Calibri"/>
          <w:sz w:val="22"/>
          <w:szCs w:val="22"/>
        </w:rPr>
        <w:t xml:space="preserve"> (dále též „</w:t>
      </w:r>
      <w:r w:rsidR="00815E54">
        <w:rPr>
          <w:rFonts w:ascii="Calibri" w:hAnsi="Calibri"/>
          <w:b/>
          <w:bCs/>
          <w:i/>
          <w:iCs/>
          <w:sz w:val="22"/>
          <w:szCs w:val="22"/>
        </w:rPr>
        <w:t>Základní rozsah</w:t>
      </w:r>
      <w:r w:rsidR="00815E54">
        <w:rPr>
          <w:rFonts w:ascii="Calibri" w:hAnsi="Calibri"/>
          <w:sz w:val="22"/>
          <w:szCs w:val="22"/>
        </w:rPr>
        <w:t>“)</w:t>
      </w:r>
      <w:r>
        <w:rPr>
          <w:rFonts w:ascii="Calibri" w:hAnsi="Calibri"/>
          <w:sz w:val="22"/>
          <w:szCs w:val="22"/>
        </w:rPr>
        <w:t>.</w:t>
      </w:r>
    </w:p>
    <w:p w14:paraId="74FF376E" w14:textId="49FDABD4" w:rsidR="0078771B" w:rsidRPr="008976A3" w:rsidRDefault="0078771B" w:rsidP="00BA0622">
      <w:pPr>
        <w:numPr>
          <w:ilvl w:val="0"/>
          <w:numId w:val="6"/>
        </w:numPr>
        <w:spacing w:before="60"/>
        <w:ind w:left="567" w:hanging="567"/>
        <w:jc w:val="both"/>
        <w:rPr>
          <w:rFonts w:ascii="Calibri" w:hAnsi="Calibri"/>
          <w:sz w:val="22"/>
          <w:szCs w:val="22"/>
        </w:rPr>
      </w:pPr>
      <w:r w:rsidRPr="008976A3">
        <w:rPr>
          <w:rFonts w:ascii="Calibri" w:hAnsi="Calibri"/>
          <w:sz w:val="22"/>
          <w:szCs w:val="22"/>
        </w:rPr>
        <w:t xml:space="preserve">Zhotovitel se vedle Díla v základním rozsahu zavazuje provést i další </w:t>
      </w:r>
      <w:r w:rsidR="008976A3" w:rsidRPr="008976A3">
        <w:rPr>
          <w:rFonts w:ascii="Calibri" w:hAnsi="Calibri"/>
          <w:sz w:val="22"/>
          <w:szCs w:val="22"/>
        </w:rPr>
        <w:t>související opravárenské práce</w:t>
      </w:r>
      <w:r w:rsidRPr="008976A3">
        <w:rPr>
          <w:rFonts w:ascii="Calibri" w:hAnsi="Calibri"/>
          <w:sz w:val="22"/>
          <w:szCs w:val="22"/>
        </w:rPr>
        <w:t xml:space="preserve"> převodovek, vyjeví-li se taková potřeba po provedení kontrolní prohlídky (dále též „</w:t>
      </w:r>
      <w:r w:rsidRPr="008976A3">
        <w:rPr>
          <w:rFonts w:ascii="Calibri" w:hAnsi="Calibri"/>
          <w:b/>
          <w:bCs/>
          <w:i/>
          <w:iCs/>
          <w:sz w:val="22"/>
          <w:szCs w:val="22"/>
        </w:rPr>
        <w:t>KP</w:t>
      </w:r>
      <w:r w:rsidRPr="008976A3">
        <w:rPr>
          <w:rFonts w:ascii="Calibri" w:hAnsi="Calibri"/>
          <w:sz w:val="22"/>
          <w:szCs w:val="22"/>
        </w:rPr>
        <w:t>“)</w:t>
      </w:r>
    </w:p>
    <w:p w14:paraId="3946A2C1" w14:textId="7C30AD73" w:rsidR="002B15F1" w:rsidRDefault="00532331" w:rsidP="000E56EB">
      <w:pPr>
        <w:numPr>
          <w:ilvl w:val="0"/>
          <w:numId w:val="6"/>
        </w:numPr>
        <w:spacing w:before="60"/>
        <w:ind w:left="567" w:hanging="567"/>
        <w:jc w:val="both"/>
        <w:rPr>
          <w:rFonts w:ascii="Calibri" w:hAnsi="Calibri"/>
          <w:sz w:val="22"/>
          <w:szCs w:val="22"/>
        </w:rPr>
      </w:pPr>
      <w:r w:rsidRPr="00532331">
        <w:rPr>
          <w:rFonts w:ascii="Calibri" w:hAnsi="Calibri"/>
          <w:sz w:val="22"/>
          <w:szCs w:val="22"/>
        </w:rPr>
        <w:t>Maximální rozsah plnění spočívající v opravě převodovek na základě uzavřených příslušných Dílčích smluv činí maximálně 9 000 000 Kč bez DPH, přičemž takto stanovený rozsah plnění nezavazuje Objednatele k vyčerpání takto stanoveného rozsahu plnění</w:t>
      </w:r>
      <w:r w:rsidR="002B15F1">
        <w:rPr>
          <w:rFonts w:ascii="Calibri" w:hAnsi="Calibri"/>
          <w:sz w:val="22"/>
          <w:szCs w:val="22"/>
        </w:rPr>
        <w:t>.</w:t>
      </w:r>
    </w:p>
    <w:p w14:paraId="14EE50D2" w14:textId="273AA2B4"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 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35533907" w14:textId="7DD99DFB" w:rsidR="001D7F19" w:rsidRDefault="001D7F19" w:rsidP="00B56245">
      <w:pPr>
        <w:spacing w:before="60"/>
        <w:jc w:val="center"/>
        <w:rPr>
          <w:rStyle w:val="platne1"/>
          <w:rFonts w:ascii="Calibri" w:hAnsi="Calibri"/>
          <w:b/>
          <w:sz w:val="22"/>
          <w:szCs w:val="22"/>
        </w:rPr>
      </w:pPr>
    </w:p>
    <w:p w14:paraId="2AC4C9EC" w14:textId="4A8D99D4"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69FDA2F7"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6D2BE1D7"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Smluvní strany se dohodly, že takto aplikované změny nebudou mít charakter podstatných změn tak, jak je vymezuje § 222 Zákona č. 134/2016 Sb. </w:t>
      </w:r>
      <w:r w:rsidR="00517EEC">
        <w:rPr>
          <w:rFonts w:ascii="Calibri" w:hAnsi="Calibri"/>
          <w:sz w:val="22"/>
          <w:szCs w:val="22"/>
        </w:rPr>
        <w:t xml:space="preserve">o </w:t>
      </w:r>
      <w:r w:rsidR="009375AB">
        <w:rPr>
          <w:rFonts w:ascii="Calibri" w:hAnsi="Calibri"/>
          <w:sz w:val="22"/>
          <w:szCs w:val="22"/>
        </w:rPr>
        <w:t>zadávání veřejných zakázek.</w:t>
      </w:r>
    </w:p>
    <w:p w14:paraId="078A9DC0" w14:textId="58F19135" w:rsidR="00174E2D" w:rsidRDefault="00174E2D"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15769937" w:rsidR="00BD0D51" w:rsidRDefault="00BD0D51" w:rsidP="00F31090">
      <w:pPr>
        <w:spacing w:before="60"/>
        <w:rPr>
          <w:rFonts w:ascii="Calibri" w:hAnsi="Calibri"/>
          <w:b/>
          <w:sz w:val="22"/>
          <w:szCs w:val="22"/>
        </w:rPr>
      </w:pPr>
      <w:r>
        <w:rPr>
          <w:rFonts w:ascii="Calibri" w:hAnsi="Calibri"/>
          <w:b/>
          <w:sz w:val="22"/>
          <w:szCs w:val="22"/>
        </w:rPr>
        <w:t>Provedení díla</w:t>
      </w:r>
    </w:p>
    <w:p w14:paraId="7F264CE6" w14:textId="14D04B82"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4F505F">
        <w:rPr>
          <w:rFonts w:ascii="Calibri" w:hAnsi="Calibri"/>
          <w:sz w:val="22"/>
          <w:szCs w:val="22"/>
        </w:rPr>
        <w:t>převodovky</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w:t>
      </w:r>
      <w:r w:rsidR="00CF55C2">
        <w:rPr>
          <w:rFonts w:ascii="Calibri" w:hAnsi="Calibri"/>
          <w:sz w:val="22"/>
          <w:szCs w:val="22"/>
        </w:rPr>
        <w:t>Rámcové smlouvy</w:t>
      </w:r>
      <w:r w:rsidR="00BD0D51">
        <w:rPr>
          <w:rFonts w:ascii="Calibri" w:hAnsi="Calibri"/>
          <w:sz w:val="22"/>
          <w:szCs w:val="22"/>
        </w:rPr>
        <w:t xml:space="preserve"> počíná běžet dnem přistavení </w:t>
      </w:r>
      <w:r w:rsidR="000C3E17">
        <w:rPr>
          <w:rFonts w:ascii="Calibri" w:hAnsi="Calibri"/>
          <w:sz w:val="22"/>
          <w:szCs w:val="22"/>
        </w:rPr>
        <w:t>převodovky</w:t>
      </w:r>
      <w:r w:rsidR="00BD0D51">
        <w:rPr>
          <w:rFonts w:ascii="Calibri" w:hAnsi="Calibri"/>
          <w:sz w:val="22"/>
          <w:szCs w:val="22"/>
        </w:rPr>
        <w:t xml:space="preserve"> do místa provedení Díla. </w:t>
      </w:r>
    </w:p>
    <w:p w14:paraId="05CEDD6E" w14:textId="29C7062F"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 jednotlivé </w:t>
      </w:r>
      <w:r w:rsidR="004F505F">
        <w:rPr>
          <w:rFonts w:ascii="Calibri" w:hAnsi="Calibri"/>
          <w:sz w:val="22"/>
          <w:szCs w:val="22"/>
        </w:rPr>
        <w:t>převodovky</w:t>
      </w:r>
      <w:r w:rsidR="0091349C">
        <w:rPr>
          <w:rFonts w:ascii="Calibri" w:hAnsi="Calibri"/>
          <w:sz w:val="22"/>
          <w:szCs w:val="22"/>
        </w:rPr>
        <w:t xml:space="preserve"> </w:t>
      </w:r>
      <w:r>
        <w:rPr>
          <w:rFonts w:ascii="Calibri" w:hAnsi="Calibri"/>
          <w:sz w:val="22"/>
          <w:szCs w:val="22"/>
        </w:rPr>
        <w:t xml:space="preserve">do místa plnění, nejpozději však do 1/3 doby plnění od přistavení každé jednotlivé </w:t>
      </w:r>
      <w:r w:rsidR="004F505F">
        <w:rPr>
          <w:rFonts w:ascii="Calibri" w:hAnsi="Calibri"/>
          <w:sz w:val="22"/>
          <w:szCs w:val="22"/>
        </w:rPr>
        <w:t>převodovky</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r w:rsidR="001B2959">
        <w:rPr>
          <w:rStyle w:val="Hypertextovodkaz"/>
          <w:rFonts w:ascii="Arial" w:hAnsi="Arial" w:cs="Arial"/>
        </w:rPr>
        <w:t>..........</w:t>
      </w:r>
      <w:r w:rsidR="00B6081D">
        <w:rPr>
          <w:rStyle w:val="Hypertextovodkaz"/>
          <w:rFonts w:ascii="Arial" w:hAnsi="Arial" w:cs="Arial"/>
        </w:rPr>
        <w:t>@dpov.cz</w:t>
      </w:r>
      <w:r>
        <w:rPr>
          <w:rFonts w:ascii="Calibri" w:hAnsi="Calibri"/>
          <w:sz w:val="22"/>
          <w:szCs w:val="22"/>
        </w:rPr>
        <w:t>.</w:t>
      </w:r>
    </w:p>
    <w:p w14:paraId="05968647" w14:textId="3612DB60"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Návrh zápisu z KP odešle Zhotovitel Objednateli na emai</w:t>
      </w:r>
      <w:r w:rsidR="00483B35" w:rsidRPr="00D80697">
        <w:rPr>
          <w:rFonts w:ascii="Calibri" w:hAnsi="Calibri"/>
          <w:sz w:val="22"/>
          <w:szCs w:val="22"/>
        </w:rPr>
        <w:t>l</w:t>
      </w:r>
      <w:r w:rsidR="001B2959">
        <w:t xml:space="preserve"> ..........</w:t>
      </w:r>
      <w:r w:rsidR="00B6081D">
        <w:rPr>
          <w:rStyle w:val="Hypertextovodkaz"/>
          <w:rFonts w:ascii="Arial" w:hAnsi="Arial" w:cs="Arial"/>
        </w:rPr>
        <w:t>@dpov.cz</w:t>
      </w:r>
      <w:r w:rsidR="00330E2B" w:rsidRPr="00D80697">
        <w:rPr>
          <w:rFonts w:ascii="Calibri" w:hAnsi="Calibri"/>
          <w:sz w:val="22"/>
          <w:szCs w:val="22"/>
        </w:rPr>
        <w:t xml:space="preserve"> </w:t>
      </w:r>
      <w:r w:rsidR="00CC7345">
        <w:rPr>
          <w:rFonts w:ascii="Calibri" w:hAnsi="Calibri"/>
          <w:sz w:val="22"/>
          <w:szCs w:val="22"/>
        </w:rPr>
        <w:t>nejpozději do 3 pracovních dnů po ukončení</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w:t>
      </w:r>
      <w:r w:rsidR="00B54C78">
        <w:rPr>
          <w:rFonts w:ascii="Calibri" w:hAnsi="Calibri"/>
          <w:sz w:val="22"/>
          <w:szCs w:val="22"/>
        </w:rPr>
        <w:t>převodovky</w:t>
      </w:r>
      <w:r w:rsidR="00E46321" w:rsidRPr="00D80697">
        <w:rPr>
          <w:rFonts w:ascii="Calibri" w:hAnsi="Calibri"/>
          <w:sz w:val="22"/>
          <w:szCs w:val="22"/>
        </w:rPr>
        <w:t xml:space="preserve">,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 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4D9D8B51"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 xml:space="preserve">bude souhlasit s obsahem zápisu z KP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4F4B4AE0"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w:t>
      </w:r>
      <w:r w:rsidR="00B54C78">
        <w:rPr>
          <w:rFonts w:ascii="Calibri" w:hAnsi="Calibri"/>
          <w:sz w:val="22"/>
          <w:szCs w:val="22"/>
        </w:rPr>
        <w:t>převodovky</w:t>
      </w:r>
      <w:r w:rsidRPr="006F012A">
        <w:rPr>
          <w:rFonts w:ascii="Calibri" w:hAnsi="Calibri"/>
          <w:sz w:val="22"/>
          <w:szCs w:val="22"/>
        </w:rPr>
        <w:t xml:space="preserve"> se nepřerušuje.  </w:t>
      </w:r>
    </w:p>
    <w:p w14:paraId="11F9767A" w14:textId="283D5C3F" w:rsidR="00E908CC" w:rsidRPr="006F012A"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Smluvní strany se dohodly, že po dobu do doručení Objednatelem podepsaného Zápisu z KP Zhotoviteli bude Zhotovitel provádět na příslušném </w:t>
      </w:r>
      <w:r w:rsidR="00B54C78">
        <w:rPr>
          <w:rFonts w:ascii="Calibri" w:hAnsi="Calibri"/>
          <w:sz w:val="22"/>
          <w:szCs w:val="22"/>
        </w:rPr>
        <w:t>převodovky</w:t>
      </w:r>
      <w:r w:rsidRPr="006F012A">
        <w:rPr>
          <w:rFonts w:ascii="Calibri" w:hAnsi="Calibri"/>
          <w:sz w:val="22"/>
          <w:szCs w:val="22"/>
        </w:rPr>
        <w:t xml:space="preserve"> práce dle </w:t>
      </w:r>
      <w:proofErr w:type="spellStart"/>
      <w:r w:rsidRPr="006F012A">
        <w:rPr>
          <w:rFonts w:ascii="Calibri" w:hAnsi="Calibri"/>
          <w:sz w:val="22"/>
          <w:szCs w:val="22"/>
        </w:rPr>
        <w:t>ust</w:t>
      </w:r>
      <w:proofErr w:type="spellEnd"/>
      <w:r w:rsidRPr="006F012A">
        <w:rPr>
          <w:rFonts w:ascii="Calibri" w:hAnsi="Calibri"/>
          <w:sz w:val="22"/>
          <w:szCs w:val="22"/>
        </w:rPr>
        <w:t xml:space="preserve">. čl. </w:t>
      </w:r>
      <w:r w:rsidR="00B54C78">
        <w:rPr>
          <w:rFonts w:ascii="Calibri" w:hAnsi="Calibri"/>
          <w:sz w:val="22"/>
          <w:szCs w:val="22"/>
        </w:rPr>
        <w:t>I.</w:t>
      </w:r>
      <w:r w:rsidRPr="006F012A">
        <w:rPr>
          <w:rFonts w:ascii="Calibri" w:hAnsi="Calibri"/>
          <w:sz w:val="22"/>
          <w:szCs w:val="22"/>
        </w:rPr>
        <w:t xml:space="preserve"> odst. 1.1</w:t>
      </w:r>
      <w:r>
        <w:rPr>
          <w:rFonts w:ascii="Calibri" w:hAnsi="Calibri"/>
          <w:sz w:val="22"/>
          <w:szCs w:val="22"/>
        </w:rPr>
        <w:t xml:space="preserve"> a odst. 1.2</w:t>
      </w:r>
      <w:r w:rsidR="00B27DCC">
        <w:rPr>
          <w:rFonts w:ascii="Calibri" w:hAnsi="Calibri"/>
          <w:sz w:val="22"/>
          <w:szCs w:val="22"/>
        </w:rPr>
        <w:t xml:space="preserve"> Rámcové smlouvy</w:t>
      </w:r>
      <w:r>
        <w:rPr>
          <w:rFonts w:ascii="Calibri" w:hAnsi="Calibri"/>
          <w:sz w:val="22"/>
          <w:szCs w:val="22"/>
        </w:rPr>
        <w:t>.</w:t>
      </w:r>
    </w:p>
    <w:p w14:paraId="4AD9F870" w14:textId="424D8689"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Objednatel je oprávněn po dobu plnění Díla kontrolovat průběh provádění Díla. Zhotovitel je povinen poskytnout Objednateli k náhledu podklady, které se k předmětu plnění – k Dílu vztahují. Zároveň Zhotovitel umožní zástupcům Objednatele vstup do prostor, kde je </w:t>
      </w:r>
      <w:r w:rsidR="00433C93">
        <w:rPr>
          <w:rFonts w:ascii="Calibri" w:hAnsi="Calibri"/>
          <w:sz w:val="22"/>
          <w:szCs w:val="22"/>
        </w:rPr>
        <w:t>převodovka</w:t>
      </w:r>
      <w:r>
        <w:rPr>
          <w:rFonts w:ascii="Calibri" w:hAnsi="Calibri"/>
          <w:sz w:val="22"/>
          <w:szCs w:val="22"/>
        </w:rPr>
        <w:t xml:space="preserve"> umístěn</w:t>
      </w:r>
      <w:r w:rsidR="00433C93">
        <w:rPr>
          <w:rFonts w:ascii="Calibri" w:hAnsi="Calibri"/>
          <w:sz w:val="22"/>
          <w:szCs w:val="22"/>
        </w:rPr>
        <w:t>a</w:t>
      </w:r>
      <w:r>
        <w:rPr>
          <w:rFonts w:ascii="Calibri" w:hAnsi="Calibri"/>
          <w:sz w:val="22"/>
          <w:szCs w:val="22"/>
        </w:rPr>
        <w:t xml:space="preserve">.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365F258A" w:rsidR="00C2423E" w:rsidRDefault="0083770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Pokud </w:t>
      </w:r>
      <w:r w:rsidR="00795D41">
        <w:rPr>
          <w:rFonts w:ascii="Calibri" w:hAnsi="Calibri"/>
          <w:sz w:val="22"/>
          <w:szCs w:val="22"/>
        </w:rPr>
        <w:t>Zhotovitel v rámci plnění Díla použije náhradní díly, které mu dodá Objednatel</w:t>
      </w:r>
      <w:r>
        <w:rPr>
          <w:rFonts w:ascii="Calibri" w:hAnsi="Calibri"/>
          <w:sz w:val="22"/>
          <w:szCs w:val="22"/>
        </w:rPr>
        <w:t xml:space="preserve">, nese </w:t>
      </w:r>
      <w:r w:rsidR="00795D41">
        <w:rPr>
          <w:rFonts w:ascii="Calibri" w:hAnsi="Calibri"/>
          <w:sz w:val="22"/>
          <w:szCs w:val="22"/>
        </w:rPr>
        <w:t xml:space="preserve">odpovědnost za kvalitu dodaných náhradních dílů Objednatel. Toto nebude platit v případě, že </w:t>
      </w:r>
      <w:r w:rsidR="006F012A">
        <w:rPr>
          <w:rFonts w:ascii="Calibri" w:hAnsi="Calibri"/>
          <w:sz w:val="22"/>
          <w:szCs w:val="22"/>
        </w:rPr>
        <w:t>Z</w:t>
      </w:r>
      <w:r w:rsidR="00795D41">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7B2FFF90"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Veškeré náhradní díly musí splňovat požadavky příslušných předpisů skupiny ČD, norem a vyhlášek a jiných právních předpisů (např. ČD V6/1, ČD V6/2). V případě že náhradní díl dodaný Objednatelem těmto požadavkům neodpovídá, je Zhotovitel povinen Objednatele na toto upozornit. Neučiní-li tak, má se za to, že náhradní díly tyto požadavky splňují. </w:t>
      </w:r>
    </w:p>
    <w:p w14:paraId="6DACA080" w14:textId="27E33344"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w:t>
      </w:r>
      <w:r w:rsidR="00685175">
        <w:rPr>
          <w:rFonts w:ascii="Calibri" w:hAnsi="Calibri"/>
          <w:sz w:val="22"/>
          <w:szCs w:val="22"/>
        </w:rPr>
        <w:t>převodovky</w:t>
      </w:r>
      <w:r>
        <w:rPr>
          <w:rFonts w:ascii="Calibri" w:hAnsi="Calibri"/>
          <w:sz w:val="22"/>
          <w:szCs w:val="22"/>
        </w:rPr>
        <w:t>, na němž má být Dílo provedeno</w:t>
      </w:r>
      <w:r w:rsidR="00685175">
        <w:rPr>
          <w:rFonts w:ascii="Calibri" w:hAnsi="Calibri"/>
          <w:sz w:val="22"/>
          <w:szCs w:val="22"/>
        </w:rPr>
        <w:t>,</w:t>
      </w:r>
      <w:r>
        <w:rPr>
          <w:rFonts w:ascii="Calibri" w:hAnsi="Calibri"/>
          <w:sz w:val="22"/>
          <w:szCs w:val="22"/>
        </w:rPr>
        <w:t xml:space="preserve"> do jeho předání zpět Objednateli</w:t>
      </w:r>
      <w:r w:rsidR="00685175">
        <w:rPr>
          <w:rFonts w:ascii="Calibri" w:hAnsi="Calibri"/>
          <w:sz w:val="22"/>
          <w:szCs w:val="22"/>
        </w:rPr>
        <w:t>,</w:t>
      </w:r>
      <w:r>
        <w:rPr>
          <w:rFonts w:ascii="Calibri" w:hAnsi="Calibri"/>
          <w:sz w:val="22"/>
          <w:szCs w:val="22"/>
        </w:rPr>
        <w:t xml:space="preserve"> odpovídá za škody na t</w:t>
      </w:r>
      <w:r w:rsidR="00685175">
        <w:rPr>
          <w:rFonts w:ascii="Calibri" w:hAnsi="Calibri"/>
          <w:sz w:val="22"/>
          <w:szCs w:val="22"/>
        </w:rPr>
        <w:t xml:space="preserve">éto převodovce </w:t>
      </w:r>
      <w:r>
        <w:rPr>
          <w:rFonts w:ascii="Calibri" w:hAnsi="Calibri"/>
          <w:sz w:val="22"/>
          <w:szCs w:val="22"/>
        </w:rPr>
        <w:t xml:space="preserve">způsobené Zhotovitel jako skladovatel. </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44E161ED" w:rsidR="00BD0D51" w:rsidRPr="00A62C1B" w:rsidRDefault="00BD0D51" w:rsidP="00A62C1B">
      <w:pPr>
        <w:pStyle w:val="Odstavecseseznamem"/>
        <w:spacing w:before="60"/>
        <w:ind w:left="567"/>
        <w:contextualSpacing w:val="0"/>
        <w:jc w:val="both"/>
        <w:rPr>
          <w:rFonts w:ascii="Calibri" w:hAnsi="Calibri"/>
          <w:b/>
          <w:bCs/>
          <w:sz w:val="22"/>
          <w:szCs w:val="22"/>
        </w:rPr>
      </w:pPr>
      <w:r w:rsidRPr="00A62C1B">
        <w:rPr>
          <w:rFonts w:asciiTheme="minorHAnsi" w:hAnsiTheme="minorHAnsi"/>
          <w:b/>
          <w:bCs/>
          <w:sz w:val="22"/>
          <w:szCs w:val="22"/>
        </w:rPr>
        <w:t>Dodací podmínky</w:t>
      </w:r>
    </w:p>
    <w:p w14:paraId="4E3E820B" w14:textId="59C0E655" w:rsidR="00DA1E5B" w:rsidRPr="00DA1E5B"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w:t>
      </w:r>
      <w:r w:rsidR="00BD0D51">
        <w:rPr>
          <w:rFonts w:ascii="Calibri" w:hAnsi="Calibri"/>
          <w:sz w:val="22"/>
          <w:szCs w:val="22"/>
        </w:rPr>
        <w:t xml:space="preserve">lnění, kterým je pro účely této Rámcové smlouvy místo provedení Díla, případně sídlo Zhotovitele.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428B69C1" w:rsidR="008778D9" w:rsidRPr="00A62C1B" w:rsidRDefault="00074C13"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 xml:space="preserve">Předání každého provedeného Díla po jeho provedení, které bude řádně odzkoušeno, vybaveného všemi doklady se uskuteční v místě plnění v přítomnosti pověřených zástupců Objednatele a Zhotovitele. </w:t>
      </w:r>
    </w:p>
    <w:p w14:paraId="79DE9BED" w14:textId="0870D948" w:rsidR="00A62C1B" w:rsidRDefault="00A62C1B" w:rsidP="000C5F82">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K převzetí Díla vyzve </w:t>
      </w:r>
      <w:r w:rsidRPr="00A62C1B">
        <w:rPr>
          <w:rFonts w:ascii="Calibri" w:hAnsi="Calibri"/>
          <w:sz w:val="22"/>
          <w:szCs w:val="22"/>
        </w:rPr>
        <w:t xml:space="preserve">zástupce Zhotovitele zástupce Objednatele nejméně 2 pracovní dny před plánovaným předáním opravených </w:t>
      </w:r>
      <w:r w:rsidR="00FD1A1C">
        <w:rPr>
          <w:rFonts w:ascii="Calibri" w:hAnsi="Calibri"/>
          <w:sz w:val="22"/>
          <w:szCs w:val="22"/>
        </w:rPr>
        <w:t>převodovek</w:t>
      </w:r>
      <w:r w:rsidRPr="00A62C1B">
        <w:rPr>
          <w:rFonts w:ascii="Calibri" w:hAnsi="Calibri"/>
          <w:sz w:val="22"/>
          <w:szCs w:val="22"/>
        </w:rPr>
        <w:t>.</w:t>
      </w:r>
      <w:r w:rsidRPr="00A62C1B">
        <w:rPr>
          <w:rFonts w:asciiTheme="minorHAnsi" w:hAnsiTheme="minorHAnsi"/>
          <w:sz w:val="22"/>
          <w:szCs w:val="22"/>
        </w:rPr>
        <w:t xml:space="preserve"> Změna termínu předání plnění je možná </w:t>
      </w:r>
      <w:r>
        <w:rPr>
          <w:rFonts w:asciiTheme="minorHAnsi" w:hAnsiTheme="minorHAnsi"/>
          <w:sz w:val="22"/>
          <w:szCs w:val="22"/>
        </w:rPr>
        <w:t xml:space="preserve">pouze v odůvodněných případech – např. nemoc nebo nemožnost v důsledku havárie vstupu do prostor Zhotovitele. </w:t>
      </w:r>
    </w:p>
    <w:p w14:paraId="5E6BBE9A" w14:textId="77777777" w:rsidR="00330E2B" w:rsidRDefault="00330E2B" w:rsidP="00330E2B">
      <w:pPr>
        <w:pStyle w:val="Odstavecseseznamem"/>
        <w:spacing w:before="60"/>
        <w:ind w:left="567"/>
        <w:contextualSpacing w:val="0"/>
        <w:jc w:val="both"/>
        <w:rPr>
          <w:rFonts w:asciiTheme="minorHAnsi" w:hAnsiTheme="minorHAnsi"/>
          <w:sz w:val="22"/>
          <w:szCs w:val="22"/>
        </w:rPr>
      </w:pPr>
    </w:p>
    <w:p w14:paraId="064EC8B4" w14:textId="15486533" w:rsidR="00A62C1B" w:rsidRPr="00330E2B" w:rsidRDefault="00330E2B" w:rsidP="00330E2B">
      <w:pPr>
        <w:pStyle w:val="Odstavecseseznamem"/>
        <w:spacing w:before="60"/>
        <w:ind w:left="567"/>
        <w:contextualSpacing w:val="0"/>
        <w:jc w:val="both"/>
        <w:rPr>
          <w:rFonts w:asciiTheme="minorHAnsi" w:hAnsiTheme="minorHAnsi"/>
          <w:b/>
          <w:bCs/>
          <w:sz w:val="22"/>
          <w:szCs w:val="22"/>
        </w:rPr>
      </w:pPr>
      <w:r w:rsidRPr="00330E2B">
        <w:rPr>
          <w:rFonts w:ascii="Calibri" w:hAnsi="Calibri"/>
          <w:b/>
          <w:bCs/>
          <w:sz w:val="22"/>
          <w:szCs w:val="22"/>
        </w:rPr>
        <w:t>P</w:t>
      </w:r>
      <w:r w:rsidR="00A62C1B" w:rsidRPr="00330E2B">
        <w:rPr>
          <w:rFonts w:ascii="Calibri" w:hAnsi="Calibri"/>
          <w:b/>
          <w:bCs/>
          <w:sz w:val="22"/>
          <w:szCs w:val="22"/>
        </w:rPr>
        <w:t xml:space="preserve">ředání a převzetí Díla </w:t>
      </w:r>
    </w:p>
    <w:p w14:paraId="535CAB99" w14:textId="5A410205"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dle specifikace sjednané v Dílčí smlouvě</w:t>
      </w:r>
      <w:r w:rsidR="00405580">
        <w:rPr>
          <w:rFonts w:asciiTheme="minorHAnsi" w:hAnsiTheme="minorHAnsi" w:cs="Arial"/>
          <w:sz w:val="22"/>
          <w:szCs w:val="22"/>
        </w:rPr>
        <w:t>, certifikát 3.2 dle předpisu ČD V 6/1 a další potřebné doklady dle odst. 3.10</w:t>
      </w:r>
      <w:r w:rsidR="00B36A1E">
        <w:rPr>
          <w:rFonts w:asciiTheme="minorHAnsi" w:hAnsiTheme="minorHAnsi" w:cs="Arial"/>
          <w:sz w:val="22"/>
          <w:szCs w:val="22"/>
        </w:rPr>
        <w:t xml:space="preserve"> </w:t>
      </w:r>
      <w:r w:rsidR="00405580">
        <w:rPr>
          <w:rFonts w:asciiTheme="minorHAnsi" w:hAnsiTheme="minorHAnsi" w:cs="Arial"/>
          <w:sz w:val="22"/>
          <w:szCs w:val="22"/>
        </w:rPr>
        <w:t>čl. III Rámcové smlouvy</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2F734C32"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 xml:space="preserve">Okamžikem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3C7AFA98" w:rsidR="00294456"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54EC70CF" w14:textId="5D8BA4A2" w:rsidR="00350287" w:rsidRPr="00350287" w:rsidRDefault="00350287" w:rsidP="00350287">
      <w:pPr>
        <w:pStyle w:val="Odstavecseseznamem"/>
        <w:numPr>
          <w:ilvl w:val="0"/>
          <w:numId w:val="5"/>
        </w:numPr>
        <w:spacing w:before="60"/>
        <w:ind w:left="567" w:hanging="567"/>
        <w:jc w:val="both"/>
        <w:rPr>
          <w:rFonts w:asciiTheme="minorHAnsi" w:hAnsiTheme="minorHAnsi"/>
          <w:b/>
          <w:sz w:val="22"/>
          <w:szCs w:val="22"/>
        </w:rPr>
      </w:pPr>
      <w:r>
        <w:rPr>
          <w:rFonts w:asciiTheme="minorHAnsi" w:hAnsiTheme="minorHAnsi" w:cstheme="minorHAnsi"/>
          <w:b/>
          <w:bCs/>
          <w:sz w:val="22"/>
          <w:szCs w:val="22"/>
        </w:rPr>
        <w:t>Prodávající je povinen plnit povinnosti v oblasti bezpečnosti a ochrany zdraví při práci (</w:t>
      </w:r>
      <w:r>
        <w:rPr>
          <w:rFonts w:asciiTheme="minorHAnsi" w:hAnsiTheme="minorHAnsi" w:cstheme="minorHAnsi"/>
          <w:sz w:val="22"/>
          <w:szCs w:val="22"/>
        </w:rPr>
        <w:t>dále jen</w:t>
      </w:r>
      <w:r>
        <w:rPr>
          <w:rFonts w:asciiTheme="minorHAnsi" w:hAnsiTheme="minorHAnsi" w:cstheme="minorHAnsi"/>
          <w:b/>
          <w:bCs/>
          <w:sz w:val="22"/>
          <w:szCs w:val="22"/>
        </w:rPr>
        <w:t xml:space="preserve"> „</w:t>
      </w:r>
      <w:r>
        <w:rPr>
          <w:rFonts w:asciiTheme="minorHAnsi" w:hAnsiTheme="minorHAnsi" w:cstheme="minorHAnsi"/>
          <w:b/>
          <w:bCs/>
          <w:i/>
          <w:iCs/>
          <w:sz w:val="22"/>
          <w:szCs w:val="22"/>
        </w:rPr>
        <w:t>BOZP</w:t>
      </w:r>
      <w:r>
        <w:rPr>
          <w:rFonts w:asciiTheme="minorHAnsi" w:hAnsiTheme="minorHAnsi" w:cstheme="minorHAnsi"/>
          <w:b/>
          <w:bCs/>
          <w:sz w:val="22"/>
          <w:szCs w:val="22"/>
        </w:rPr>
        <w:t>“), požární ochrany (</w:t>
      </w:r>
      <w:r>
        <w:rPr>
          <w:rFonts w:asciiTheme="minorHAnsi" w:hAnsiTheme="minorHAnsi" w:cstheme="minorHAnsi"/>
          <w:sz w:val="22"/>
          <w:szCs w:val="22"/>
        </w:rPr>
        <w:t>dále jen</w:t>
      </w:r>
      <w:r>
        <w:rPr>
          <w:rFonts w:asciiTheme="minorHAnsi" w:hAnsiTheme="minorHAnsi" w:cstheme="minorHAnsi"/>
          <w:b/>
          <w:bCs/>
          <w:sz w:val="22"/>
          <w:szCs w:val="22"/>
        </w:rPr>
        <w:t xml:space="preserve"> „</w:t>
      </w:r>
      <w:r>
        <w:rPr>
          <w:rFonts w:asciiTheme="minorHAnsi" w:hAnsiTheme="minorHAnsi" w:cstheme="minorHAnsi"/>
          <w:b/>
          <w:bCs/>
          <w:i/>
          <w:iCs/>
          <w:sz w:val="22"/>
          <w:szCs w:val="22"/>
        </w:rPr>
        <w:t>PO</w:t>
      </w:r>
      <w:r>
        <w:rPr>
          <w:rFonts w:asciiTheme="minorHAnsi" w:hAnsiTheme="minorHAnsi" w:cstheme="minorHAnsi"/>
          <w:b/>
          <w:bCs/>
          <w:sz w:val="22"/>
          <w:szCs w:val="22"/>
        </w:rPr>
        <w:t>“) a ochrany životního prostředí (</w:t>
      </w:r>
      <w:r>
        <w:rPr>
          <w:rFonts w:asciiTheme="minorHAnsi" w:hAnsiTheme="minorHAnsi" w:cstheme="minorHAnsi"/>
          <w:sz w:val="22"/>
          <w:szCs w:val="22"/>
        </w:rPr>
        <w:t>dále jen</w:t>
      </w:r>
      <w:r>
        <w:rPr>
          <w:rFonts w:asciiTheme="minorHAnsi" w:hAnsiTheme="minorHAnsi" w:cstheme="minorHAnsi"/>
          <w:b/>
          <w:bCs/>
          <w:sz w:val="22"/>
          <w:szCs w:val="22"/>
        </w:rPr>
        <w:t xml:space="preserve"> „</w:t>
      </w:r>
      <w:r>
        <w:rPr>
          <w:rFonts w:asciiTheme="minorHAnsi" w:hAnsiTheme="minorHAnsi" w:cstheme="minorHAnsi"/>
          <w:b/>
          <w:bCs/>
          <w:i/>
          <w:iCs/>
          <w:sz w:val="22"/>
          <w:szCs w:val="22"/>
        </w:rPr>
        <w:t>ŽP</w:t>
      </w:r>
      <w:r>
        <w:rPr>
          <w:rFonts w:asciiTheme="minorHAnsi" w:hAnsiTheme="minorHAnsi" w:cstheme="minorHAnsi"/>
          <w:b/>
          <w:bCs/>
          <w:sz w:val="22"/>
          <w:szCs w:val="22"/>
        </w:rPr>
        <w:t>“)</w:t>
      </w:r>
      <w:r>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Pr>
          <w:rFonts w:asciiTheme="minorHAnsi" w:hAnsiTheme="minorHAnsi" w:cstheme="minorHAnsi"/>
          <w:b/>
          <w:bCs/>
          <w:i/>
          <w:iCs/>
          <w:sz w:val="22"/>
          <w:szCs w:val="22"/>
        </w:rPr>
        <w:t>rizika</w:t>
      </w:r>
      <w:r>
        <w:rPr>
          <w:rFonts w:asciiTheme="minorHAnsi" w:hAnsiTheme="minorHAnsi" w:cstheme="minorHAnsi"/>
          <w:sz w:val="22"/>
          <w:szCs w:val="22"/>
        </w:rPr>
        <w:t xml:space="preserve">“). Písemná informace o rizicích pro externí osoby je Přílohou </w:t>
      </w:r>
      <w:r>
        <w:rPr>
          <w:rFonts w:asciiTheme="minorHAnsi" w:hAnsiTheme="minorHAnsi" w:cstheme="minorHAnsi"/>
          <w:sz w:val="22"/>
          <w:szCs w:val="22"/>
        </w:rPr>
        <w:br/>
        <w:t>č. 3 této Rámcové smlouvy – Informace o rizicích (dále jen „</w:t>
      </w:r>
      <w:r>
        <w:rPr>
          <w:rFonts w:asciiTheme="minorHAnsi" w:hAnsiTheme="minorHAnsi" w:cstheme="minorHAnsi"/>
          <w:b/>
          <w:bCs/>
          <w:i/>
          <w:iCs/>
          <w:sz w:val="22"/>
          <w:szCs w:val="22"/>
        </w:rPr>
        <w:t>Informace o rizicích</w:t>
      </w:r>
      <w:r>
        <w:rPr>
          <w:rFonts w:asciiTheme="minorHAnsi" w:hAnsiTheme="minorHAnsi" w:cstheme="minorHAnsi"/>
          <w:sz w:val="22"/>
          <w:szCs w:val="22"/>
        </w:rPr>
        <w:t xml:space="preserve">“). Prodávající je povinen doručit písemnou informaci o rizicích a přijatých opatřeních k ochraně před jejich působením, která se týkají výkonu práce Prodávajícího, Kupujícímu písemně nebo na e-mailovou adresu </w:t>
      </w:r>
      <w:hyperlink r:id="rId11" w:history="1">
        <w:r>
          <w:rPr>
            <w:rStyle w:val="Hypertextovodkaz"/>
            <w:rFonts w:asciiTheme="minorHAnsi" w:hAnsiTheme="minorHAnsi" w:cstheme="minorHAnsi"/>
            <w:sz w:val="22"/>
            <w:szCs w:val="22"/>
          </w:rPr>
          <w:t>bozp@dpov.cz</w:t>
        </w:r>
      </w:hyperlink>
      <w:r>
        <w:rPr>
          <w:rFonts w:asciiTheme="minorHAnsi" w:hAnsiTheme="minorHAnsi" w:cstheme="minorHAnsi"/>
          <w:sz w:val="22"/>
          <w:szCs w:val="22"/>
        </w:rPr>
        <w:t>. Podpisem této Rámcové smlouvy Prodávající potvrzuje, že byl s riziky a s povinnostmi vztahujícími se k ochraně před riziky seznámen.</w:t>
      </w:r>
      <w:r>
        <w:rPr>
          <w:rFonts w:ascii="Calibri" w:hAnsi="Calibri" w:cs="Arial"/>
          <w:iCs/>
          <w:kern w:val="2"/>
          <w:sz w:val="22"/>
          <w:szCs w:val="22"/>
        </w:rPr>
        <w:t xml:space="preserve"> Prodávající také výslovně souhlasí se zněním a obsahem Závazných podmínek, včetně Sazebníku pokut (příloha č. </w:t>
      </w:r>
      <w:r w:rsidR="00532331">
        <w:rPr>
          <w:rFonts w:ascii="Calibri" w:hAnsi="Calibri" w:cs="Arial"/>
          <w:iCs/>
          <w:kern w:val="2"/>
          <w:sz w:val="22"/>
          <w:szCs w:val="22"/>
        </w:rPr>
        <w:t>3</w:t>
      </w:r>
      <w:r>
        <w:rPr>
          <w:rFonts w:ascii="Calibri" w:hAnsi="Calibri" w:cs="Arial"/>
          <w:iCs/>
          <w:kern w:val="2"/>
          <w:sz w:val="22"/>
          <w:szCs w:val="22"/>
        </w:rPr>
        <w:t>) a Prohlášení</w:t>
      </w:r>
      <w:r>
        <w:rPr>
          <w:rFonts w:ascii="Calibri" w:hAnsi="Calibri" w:cs="Calibri"/>
          <w:sz w:val="22"/>
          <w:szCs w:val="22"/>
        </w:rPr>
        <w:t xml:space="preserve"> odpovědného zástupce externí osoby – závazný vzor</w:t>
      </w:r>
      <w:r>
        <w:rPr>
          <w:rFonts w:ascii="Calibri" w:hAnsi="Calibri" w:cs="Arial"/>
          <w:iCs/>
          <w:kern w:val="2"/>
          <w:sz w:val="22"/>
          <w:szCs w:val="22"/>
        </w:rPr>
        <w:t xml:space="preserve"> (příloha č.</w:t>
      </w:r>
      <w:r w:rsidR="00532331">
        <w:rPr>
          <w:rFonts w:ascii="Calibri" w:hAnsi="Calibri" w:cs="Arial"/>
          <w:iCs/>
          <w:kern w:val="2"/>
          <w:sz w:val="22"/>
          <w:szCs w:val="22"/>
        </w:rPr>
        <w:t>4</w:t>
      </w:r>
      <w:r>
        <w:rPr>
          <w:rFonts w:ascii="Calibri" w:hAnsi="Calibri" w:cs="Arial"/>
          <w:iCs/>
          <w:kern w:val="2"/>
          <w:sz w:val="22"/>
          <w:szCs w:val="22"/>
        </w:rPr>
        <w:t>). Prodávající tímto potvrzuje, že bere na vědomí výše všech sjednaných smluvních pokut v Sazebníku pokut a považuje je za přiměřené.</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26E80F9D" w14:textId="2F1D11D3" w:rsidR="00DE48CF" w:rsidRDefault="00DE48CF" w:rsidP="00DE48CF">
      <w:pPr>
        <w:numPr>
          <w:ilvl w:val="0"/>
          <w:numId w:val="4"/>
        </w:numPr>
        <w:spacing w:before="60"/>
        <w:ind w:left="567" w:hanging="567"/>
        <w:jc w:val="both"/>
        <w:rPr>
          <w:rFonts w:ascii="Calibri" w:hAnsi="Calibri"/>
          <w:sz w:val="22"/>
          <w:szCs w:val="22"/>
        </w:rPr>
      </w:pPr>
      <w:r>
        <w:rPr>
          <w:rFonts w:ascii="Calibri" w:hAnsi="Calibri"/>
          <w:sz w:val="22"/>
          <w:szCs w:val="22"/>
        </w:rPr>
        <w:t>Celková cena</w:t>
      </w:r>
      <w:r w:rsidRPr="00CE72FD">
        <w:rPr>
          <w:rFonts w:ascii="Calibri" w:hAnsi="Calibri"/>
          <w:sz w:val="22"/>
          <w:szCs w:val="22"/>
        </w:rPr>
        <w:t xml:space="preserve"> </w:t>
      </w:r>
      <w:r>
        <w:rPr>
          <w:rFonts w:ascii="Calibri" w:hAnsi="Calibri"/>
          <w:sz w:val="22"/>
          <w:szCs w:val="22"/>
        </w:rPr>
        <w:t xml:space="preserve">za Dílo bude vždy </w:t>
      </w:r>
      <w:r w:rsidRPr="00CE72FD">
        <w:rPr>
          <w:rFonts w:ascii="Calibri" w:hAnsi="Calibri"/>
          <w:sz w:val="22"/>
          <w:szCs w:val="22"/>
        </w:rPr>
        <w:t>sjedn</w:t>
      </w:r>
      <w:r>
        <w:rPr>
          <w:rFonts w:ascii="Calibri" w:hAnsi="Calibri"/>
          <w:sz w:val="22"/>
          <w:szCs w:val="22"/>
        </w:rPr>
        <w:t>á</w:t>
      </w:r>
      <w:r w:rsidRPr="00CE72FD">
        <w:rPr>
          <w:rFonts w:ascii="Calibri" w:hAnsi="Calibri"/>
          <w:sz w:val="22"/>
          <w:szCs w:val="22"/>
        </w:rPr>
        <w:t>n</w:t>
      </w:r>
      <w:r>
        <w:rPr>
          <w:rFonts w:ascii="Calibri" w:hAnsi="Calibri"/>
          <w:sz w:val="22"/>
          <w:szCs w:val="22"/>
        </w:rPr>
        <w:t>a</w:t>
      </w:r>
      <w:r w:rsidRPr="000A644C">
        <w:rPr>
          <w:rFonts w:ascii="Calibri" w:hAnsi="Calibri"/>
          <w:sz w:val="22"/>
          <w:szCs w:val="22"/>
        </w:rPr>
        <w:t xml:space="preserve"> v příslušné Dílčí smlouvě (dále jen „</w:t>
      </w:r>
      <w:r>
        <w:rPr>
          <w:rFonts w:ascii="Calibri" w:hAnsi="Calibri"/>
          <w:b/>
          <w:i/>
          <w:sz w:val="22"/>
          <w:szCs w:val="22"/>
        </w:rPr>
        <w:t>Cena</w:t>
      </w:r>
      <w:r w:rsidRPr="000A644C">
        <w:rPr>
          <w:rFonts w:ascii="Calibri" w:hAnsi="Calibri"/>
          <w:sz w:val="22"/>
          <w:szCs w:val="22"/>
        </w:rPr>
        <w:t>“)</w:t>
      </w:r>
      <w:r>
        <w:rPr>
          <w:rFonts w:ascii="Calibri" w:hAnsi="Calibri"/>
          <w:sz w:val="22"/>
          <w:szCs w:val="22"/>
        </w:rPr>
        <w:t xml:space="preserve"> po provedení KP</w:t>
      </w:r>
      <w:r w:rsidRPr="000A644C">
        <w:rPr>
          <w:rFonts w:ascii="Calibri" w:hAnsi="Calibri"/>
          <w:sz w:val="22"/>
          <w:szCs w:val="22"/>
        </w:rPr>
        <w:t xml:space="preserve"> </w:t>
      </w:r>
      <w:r>
        <w:rPr>
          <w:rFonts w:ascii="Calibri" w:hAnsi="Calibri"/>
          <w:sz w:val="22"/>
          <w:szCs w:val="22"/>
        </w:rPr>
        <w:t xml:space="preserve">a </w:t>
      </w:r>
      <w:r w:rsidRPr="000A644C">
        <w:rPr>
          <w:rFonts w:ascii="Calibri" w:hAnsi="Calibri"/>
          <w:sz w:val="22"/>
          <w:szCs w:val="22"/>
        </w:rPr>
        <w:t xml:space="preserve">je </w:t>
      </w:r>
      <w:r w:rsidRPr="00CE72FD">
        <w:rPr>
          <w:rFonts w:ascii="Calibri" w:hAnsi="Calibri"/>
          <w:sz w:val="22"/>
          <w:szCs w:val="22"/>
        </w:rPr>
        <w:t>stanoven</w:t>
      </w:r>
      <w:r>
        <w:rPr>
          <w:rFonts w:ascii="Calibri" w:hAnsi="Calibri"/>
          <w:sz w:val="22"/>
          <w:szCs w:val="22"/>
        </w:rPr>
        <w:t>a</w:t>
      </w:r>
      <w:r w:rsidRPr="000A644C">
        <w:rPr>
          <w:rFonts w:ascii="Calibri" w:hAnsi="Calibri"/>
          <w:sz w:val="22"/>
          <w:szCs w:val="22"/>
        </w:rPr>
        <w:t xml:space="preserve"> jako cena pevná a nejvýše přípustná</w:t>
      </w:r>
      <w:r>
        <w:rPr>
          <w:rFonts w:ascii="Calibri" w:hAnsi="Calibri"/>
          <w:sz w:val="22"/>
          <w:szCs w:val="22"/>
        </w:rPr>
        <w:t xml:space="preserve">. Cena Díla v základním a souvisejícím rozsahu bude stanovena v souladu s touto Rámcovou smlouvou a cenami úkonů uvedených v příloze č. 1 této Rámcové smlouvy. Cena za provedení nepředvídané opravy bude stanovena v zápisu z KP a potvrzena oprávněnou osobou Objednatele k příslušné objednávce. Zhotovitel na sebe přebírá nebezpečí změny okolností dle </w:t>
      </w:r>
      <w:proofErr w:type="spellStart"/>
      <w:r>
        <w:rPr>
          <w:rFonts w:ascii="Calibri" w:hAnsi="Calibri"/>
          <w:sz w:val="22"/>
          <w:szCs w:val="22"/>
        </w:rPr>
        <w:t>ust</w:t>
      </w:r>
      <w:proofErr w:type="spellEnd"/>
      <w:r>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56A3EF6"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DB66B6">
        <w:rPr>
          <w:rFonts w:ascii="Calibri" w:hAnsi="Calibri"/>
          <w:sz w:val="22"/>
          <w:szCs w:val="22"/>
        </w:rPr>
        <w:t>třicet</w:t>
      </w:r>
      <w:r w:rsidR="009B6D22" w:rsidRPr="0000400D">
        <w:rPr>
          <w:rFonts w:ascii="Calibri" w:hAnsi="Calibri"/>
          <w:sz w:val="22"/>
          <w:szCs w:val="22"/>
        </w:rPr>
        <w:t xml:space="preserve"> (</w:t>
      </w:r>
      <w:r w:rsidR="00FA657A">
        <w:rPr>
          <w:rFonts w:ascii="Calibri" w:hAnsi="Calibri"/>
          <w:sz w:val="22"/>
          <w:szCs w:val="22"/>
        </w:rPr>
        <w:t>30</w:t>
      </w:r>
      <w:r w:rsidR="009B6D22" w:rsidRPr="0000400D">
        <w:rPr>
          <w:rFonts w:ascii="Calibri" w:hAnsi="Calibri"/>
          <w:sz w:val="22"/>
          <w:szCs w:val="22"/>
        </w:rPr>
        <w:t>)</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440437F3" w14:textId="4CD431D1" w:rsidR="00CA4986" w:rsidRPr="00CA4986" w:rsidRDefault="00BA13D1" w:rsidP="00CA4986">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5DD9610" w14:textId="625DF912" w:rsidR="00CA4986" w:rsidRPr="00CA4986" w:rsidRDefault="00CA4986" w:rsidP="00CA4986">
      <w:pPr>
        <w:numPr>
          <w:ilvl w:val="0"/>
          <w:numId w:val="4"/>
        </w:numPr>
        <w:spacing w:before="60"/>
        <w:ind w:left="567" w:hanging="567"/>
        <w:jc w:val="both"/>
        <w:rPr>
          <w:rFonts w:ascii="Calibri" w:hAnsi="Calibri"/>
          <w:sz w:val="22"/>
          <w:szCs w:val="22"/>
        </w:rPr>
      </w:pPr>
      <w:r w:rsidRPr="00221A3D">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221A3D">
        <w:rPr>
          <w:rFonts w:asciiTheme="minorHAnsi" w:hAnsiTheme="minorHAnsi" w:cstheme="minorHAnsi"/>
          <w:kern w:val="1"/>
          <w:sz w:val="22"/>
          <w:szCs w:val="22"/>
        </w:rPr>
        <w:t xml:space="preserve">elektronické formě zašle Zhotovitel na následující kontaktní e-mailovou adresu Objednatele: </w:t>
      </w:r>
      <w:hyperlink r:id="rId12" w:history="1">
        <w:r w:rsidRPr="00221A3D">
          <w:rPr>
            <w:rStyle w:val="Hypertextovodkaz"/>
            <w:rFonts w:asciiTheme="minorHAnsi" w:hAnsiTheme="minorHAnsi" w:cstheme="minorHAnsi"/>
            <w:kern w:val="1"/>
            <w:sz w:val="22"/>
            <w:szCs w:val="22"/>
          </w:rPr>
          <w:t>dodavatel@dpov.cz</w:t>
        </w:r>
      </w:hyperlink>
      <w:r w:rsidRPr="00221A3D">
        <w:rPr>
          <w:rFonts w:asciiTheme="minorHAnsi" w:hAnsiTheme="minorHAnsi" w:cstheme="minorHAnsi"/>
          <w:kern w:val="1"/>
          <w:sz w:val="22"/>
          <w:szCs w:val="22"/>
        </w:rPr>
        <w:t xml:space="preserve">. </w:t>
      </w:r>
      <w:r w:rsidRPr="00221A3D">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3" w:history="1">
        <w:r w:rsidRPr="00221A3D">
          <w:rPr>
            <w:rStyle w:val="Hypertextovodkaz"/>
            <w:rFonts w:asciiTheme="minorHAnsi" w:hAnsiTheme="minorHAnsi" w:cstheme="minorHAnsi"/>
            <w:sz w:val="22"/>
            <w:szCs w:val="22"/>
          </w:rPr>
          <w:t>http://www.dpov.cz/cs/o-nas/prijem-elektronickych-faktur/</w:t>
        </w:r>
      </w:hyperlink>
      <w:r>
        <w:rPr>
          <w:rStyle w:val="Hypertextovodkaz"/>
          <w:rFonts w:asciiTheme="minorHAnsi" w:hAnsiTheme="minorHAnsi" w:cstheme="minorHAnsi"/>
          <w:sz w:val="22"/>
          <w:szCs w:val="22"/>
        </w:rPr>
        <w:t>.</w:t>
      </w:r>
    </w:p>
    <w:p w14:paraId="2886789A" w14:textId="77777777"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4ECDB5A0" w:rsidR="00776F5A" w:rsidRDefault="00776F5A" w:rsidP="00776F5A">
      <w:pPr>
        <w:ind w:left="567"/>
        <w:jc w:val="both"/>
        <w:rPr>
          <w:rFonts w:ascii="Calibri" w:hAnsi="Calibri"/>
          <w:sz w:val="22"/>
          <w:szCs w:val="22"/>
        </w:rPr>
      </w:pPr>
    </w:p>
    <w:p w14:paraId="44BDA590" w14:textId="77777777" w:rsidR="00101150" w:rsidRPr="000A644C" w:rsidRDefault="00101150"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779D4941" w:rsidR="0062178B" w:rsidRPr="00B6081D" w:rsidRDefault="00F171A2" w:rsidP="00350287">
      <w:pPr>
        <w:pStyle w:val="Zkladntext"/>
        <w:numPr>
          <w:ilvl w:val="1"/>
          <w:numId w:val="2"/>
        </w:numPr>
        <w:tabs>
          <w:tab w:val="clear" w:pos="502"/>
        </w:tabs>
        <w:spacing w:before="60"/>
        <w:ind w:hanging="502"/>
        <w:rPr>
          <w:rFonts w:ascii="Calibri" w:hAnsi="Calibri"/>
          <w:strike/>
          <w:color w:val="FF0000"/>
          <w:sz w:val="22"/>
          <w:szCs w:val="22"/>
        </w:rPr>
      </w:pPr>
      <w:bookmarkStart w:id="0" w:name="p2567-1"/>
      <w:bookmarkStart w:id="1" w:name="p2568"/>
      <w:bookmarkEnd w:id="0"/>
      <w:bookmarkEnd w:id="1"/>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smlouvy, příp. Dílčí smlouvy; jinak pro účel obvyklý.</w:t>
      </w:r>
    </w:p>
    <w:p w14:paraId="4ECBE8B0" w14:textId="71C7671A" w:rsidR="00016C1D" w:rsidRPr="00B6081D" w:rsidRDefault="00016C1D" w:rsidP="00350287">
      <w:pPr>
        <w:pStyle w:val="Zkladntext"/>
        <w:numPr>
          <w:ilvl w:val="1"/>
          <w:numId w:val="2"/>
        </w:numPr>
        <w:tabs>
          <w:tab w:val="clear" w:pos="502"/>
        </w:tabs>
        <w:spacing w:before="60"/>
        <w:ind w:hanging="502"/>
        <w:rPr>
          <w:rFonts w:ascii="Calibri" w:hAnsi="Calibri"/>
          <w:b/>
          <w:sz w:val="22"/>
          <w:szCs w:val="22"/>
        </w:rPr>
      </w:pPr>
      <w:r>
        <w:rPr>
          <w:rFonts w:asciiTheme="minorHAnsi" w:hAnsiTheme="minorHAnsi"/>
          <w:color w:val="000000"/>
          <w:sz w:val="22"/>
          <w:szCs w:val="22"/>
        </w:rPr>
        <w:t xml:space="preserve">Bude-li Zhotovitel pro Objednatele provádět Dílo </w:t>
      </w:r>
      <w:proofErr w:type="spellStart"/>
      <w:r>
        <w:rPr>
          <w:rFonts w:asciiTheme="minorHAnsi" w:hAnsiTheme="minorHAnsi"/>
          <w:color w:val="000000"/>
          <w:sz w:val="22"/>
          <w:szCs w:val="22"/>
        </w:rPr>
        <w:t>druhovýrobní</w:t>
      </w:r>
      <w:proofErr w:type="spellEnd"/>
      <w:r>
        <w:rPr>
          <w:rFonts w:asciiTheme="minorHAnsi" w:hAnsiTheme="minorHAnsi"/>
          <w:color w:val="000000"/>
          <w:sz w:val="22"/>
          <w:szCs w:val="22"/>
        </w:rPr>
        <w:t>, zavazuje se jej provést v takové jakosti a výrobním a materiálovém provedení, jako by jej provedl původní prvovýrobce.</w:t>
      </w:r>
    </w:p>
    <w:p w14:paraId="489864E9" w14:textId="2D54861C" w:rsidR="00AF5FDA" w:rsidRPr="00AF5FDA" w:rsidRDefault="00AF5FDA" w:rsidP="00AF5FDA">
      <w:pPr>
        <w:pStyle w:val="Zkladntext"/>
        <w:numPr>
          <w:ilvl w:val="1"/>
          <w:numId w:val="2"/>
        </w:numPr>
        <w:tabs>
          <w:tab w:val="clear" w:pos="502"/>
          <w:tab w:val="num" w:pos="567"/>
        </w:tabs>
        <w:spacing w:before="60"/>
        <w:ind w:left="567" w:hanging="567"/>
        <w:rPr>
          <w:rFonts w:ascii="Calibri" w:hAnsi="Calibri" w:cs="Calibri"/>
          <w:b/>
          <w:sz w:val="22"/>
          <w:szCs w:val="22"/>
        </w:rPr>
      </w:pPr>
      <w:bookmarkStart w:id="2" w:name="_Hlk72310684"/>
      <w:r w:rsidRPr="005F5BDB">
        <w:rPr>
          <w:rFonts w:ascii="Calibri" w:hAnsi="Calibri" w:cs="Calibri"/>
          <w:sz w:val="22"/>
          <w:szCs w:val="22"/>
        </w:rPr>
        <w:t xml:space="preserve">Zjistí-li </w:t>
      </w:r>
      <w:r>
        <w:rPr>
          <w:rFonts w:ascii="Calibri" w:hAnsi="Calibri" w:cs="Calibri"/>
          <w:sz w:val="22"/>
          <w:szCs w:val="22"/>
        </w:rPr>
        <w:t>Objednal</w:t>
      </w:r>
      <w:r w:rsidRPr="005F5BDB">
        <w:rPr>
          <w:rFonts w:ascii="Calibri" w:hAnsi="Calibri" w:cs="Calibri"/>
          <w:sz w:val="22"/>
          <w:szCs w:val="22"/>
        </w:rPr>
        <w:t xml:space="preserve"> v průběhu předávání Věcí vady, nesrovnalosti </w:t>
      </w:r>
      <w:r>
        <w:rPr>
          <w:rFonts w:ascii="Calibri" w:hAnsi="Calibri" w:cs="Calibri"/>
          <w:sz w:val="22"/>
          <w:szCs w:val="22"/>
        </w:rPr>
        <w:t>v</w:t>
      </w:r>
      <w:r w:rsidRPr="005F5BDB">
        <w:rPr>
          <w:rFonts w:ascii="Calibri" w:hAnsi="Calibri" w:cs="Calibri"/>
          <w:sz w:val="22"/>
          <w:szCs w:val="22"/>
        </w:rPr>
        <w:t xml:space="preserve"> jakosti a provedení, zřejmou porušenost obalu, sepíše o tom spolu s Prodávajícím nebo předávajícím dopravcem zápis, ve kterém obě Smluvní strany uvedou svá stanoviska. Kupující není povinen </w:t>
      </w:r>
      <w:r>
        <w:rPr>
          <w:rFonts w:ascii="Calibri" w:hAnsi="Calibri" w:cs="Calibri"/>
          <w:sz w:val="22"/>
          <w:szCs w:val="22"/>
        </w:rPr>
        <w:t>takové Dílo</w:t>
      </w:r>
      <w:r w:rsidRPr="005F5BDB">
        <w:rPr>
          <w:rFonts w:ascii="Calibri" w:hAnsi="Calibri" w:cs="Calibri"/>
          <w:sz w:val="22"/>
          <w:szCs w:val="22"/>
        </w:rPr>
        <w:t xml:space="preserve"> převzít. </w:t>
      </w:r>
      <w:bookmarkEnd w:id="2"/>
    </w:p>
    <w:p w14:paraId="12EF8027" w14:textId="6CB77CD9" w:rsidR="00981883" w:rsidRPr="00504B11"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AF5FDA">
        <w:rPr>
          <w:rFonts w:asciiTheme="minorHAnsi" w:hAnsiTheme="minorHAnsi" w:cs="Arial"/>
          <w:sz w:val="22"/>
          <w:szCs w:val="22"/>
        </w:rPr>
        <w:t>2</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4EF2EA5C" w:rsidR="0086267B" w:rsidRPr="004C4AD7" w:rsidRDefault="00080677" w:rsidP="004C4AD7">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58544A">
        <w:rPr>
          <w:rFonts w:asciiTheme="minorHAnsi" w:hAnsiTheme="minorHAnsi"/>
          <w:sz w:val="22"/>
          <w:szCs w:val="22"/>
        </w:rPr>
        <w:t>14</w:t>
      </w:r>
      <w:r w:rsidR="0058544A" w:rsidRPr="007553D7">
        <w:rPr>
          <w:rFonts w:asciiTheme="minorHAnsi" w:hAnsiTheme="minorHAnsi"/>
          <w:sz w:val="22"/>
          <w:szCs w:val="22"/>
        </w:rPr>
        <w:t>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r w:rsidR="004C4AD7">
        <w:rPr>
          <w:rFonts w:asciiTheme="minorHAnsi" w:hAnsiTheme="minorHAnsi"/>
          <w:sz w:val="22"/>
          <w:szCs w:val="22"/>
        </w:rPr>
        <w:t xml:space="preserve"> </w:t>
      </w:r>
      <w:r w:rsidR="0058544A">
        <w:rPr>
          <w:rFonts w:asciiTheme="minorHAnsi" w:hAnsiTheme="minorHAnsi"/>
          <w:sz w:val="22"/>
          <w:szCs w:val="22"/>
        </w:rPr>
        <w:t xml:space="preserve">12 </w:t>
      </w:r>
      <w:r w:rsidR="004C4AD7">
        <w:rPr>
          <w:rFonts w:asciiTheme="minorHAnsi" w:hAnsiTheme="minorHAnsi"/>
          <w:sz w:val="22"/>
          <w:szCs w:val="22"/>
        </w:rPr>
        <w:t xml:space="preserve">měsíců </w:t>
      </w:r>
      <w:r w:rsidRPr="004C4AD7">
        <w:rPr>
          <w:rFonts w:asciiTheme="minorHAnsi" w:hAnsiTheme="minorHAnsi"/>
          <w:sz w:val="22"/>
          <w:szCs w:val="22"/>
        </w:rPr>
        <w:t xml:space="preserve">od převzetí </w:t>
      </w:r>
      <w:r w:rsidR="00EA5B27" w:rsidRPr="004C4AD7">
        <w:rPr>
          <w:rFonts w:asciiTheme="minorHAnsi" w:hAnsiTheme="minorHAnsi"/>
          <w:sz w:val="22"/>
          <w:szCs w:val="22"/>
        </w:rPr>
        <w:t>výrobku</w:t>
      </w:r>
      <w:r w:rsidRPr="004C4AD7">
        <w:rPr>
          <w:rFonts w:asciiTheme="minorHAnsi" w:hAnsiTheme="minorHAnsi"/>
          <w:sz w:val="22"/>
          <w:szCs w:val="22"/>
        </w:rPr>
        <w:t xml:space="preserve"> </w:t>
      </w:r>
      <w:r w:rsidR="00F171A2" w:rsidRPr="004C4AD7">
        <w:rPr>
          <w:rFonts w:asciiTheme="minorHAnsi" w:hAnsiTheme="minorHAnsi"/>
          <w:sz w:val="22"/>
          <w:szCs w:val="22"/>
        </w:rPr>
        <w:t>Objednatel</w:t>
      </w:r>
      <w:r w:rsidR="00DA49D7" w:rsidRPr="004C4AD7">
        <w:rPr>
          <w:rFonts w:asciiTheme="minorHAnsi" w:hAnsiTheme="minorHAnsi"/>
          <w:sz w:val="22"/>
          <w:szCs w:val="22"/>
        </w:rPr>
        <w:t>e</w:t>
      </w:r>
      <w:r w:rsidR="00EE163B" w:rsidRPr="004C4AD7">
        <w:rPr>
          <w:rFonts w:asciiTheme="minorHAnsi" w:hAnsiTheme="minorHAnsi"/>
          <w:sz w:val="22"/>
          <w:szCs w:val="22"/>
        </w:rPr>
        <w:t xml:space="preserve"> </w:t>
      </w:r>
      <w:r w:rsidR="0095743A" w:rsidRPr="004C4AD7">
        <w:rPr>
          <w:rFonts w:asciiTheme="minorHAnsi" w:hAnsiTheme="minorHAnsi"/>
          <w:sz w:val="22"/>
          <w:szCs w:val="22"/>
        </w:rPr>
        <w:t>koncovým</w:t>
      </w:r>
      <w:r w:rsidRPr="004C4AD7">
        <w:rPr>
          <w:rFonts w:asciiTheme="minorHAnsi" w:hAnsiTheme="minorHAnsi"/>
          <w:sz w:val="22"/>
          <w:szCs w:val="22"/>
        </w:rPr>
        <w:t xml:space="preserve"> zákazníkem,</w:t>
      </w:r>
      <w:r w:rsidR="0095743A" w:rsidRPr="004C4AD7">
        <w:rPr>
          <w:rFonts w:asciiTheme="minorHAnsi" w:hAnsiTheme="minorHAnsi"/>
          <w:sz w:val="22"/>
          <w:szCs w:val="22"/>
        </w:rPr>
        <w:t xml:space="preserve"> </w:t>
      </w:r>
      <w:r w:rsidRPr="004C4AD7">
        <w:rPr>
          <w:rFonts w:asciiTheme="minorHAnsi" w:hAnsiTheme="minorHAnsi"/>
          <w:sz w:val="22"/>
          <w:szCs w:val="22"/>
        </w:rPr>
        <w:t xml:space="preserve">kdy v tomto převzatém </w:t>
      </w:r>
      <w:r w:rsidR="00EA5B27" w:rsidRPr="004C4AD7">
        <w:rPr>
          <w:rFonts w:asciiTheme="minorHAnsi" w:hAnsiTheme="minorHAnsi"/>
          <w:sz w:val="22"/>
          <w:szCs w:val="22"/>
        </w:rPr>
        <w:t>výrobku</w:t>
      </w:r>
      <w:r w:rsidRPr="004C4AD7">
        <w:rPr>
          <w:rFonts w:asciiTheme="minorHAnsi" w:hAnsiTheme="minorHAnsi"/>
          <w:sz w:val="22"/>
          <w:szCs w:val="22"/>
        </w:rPr>
        <w:t xml:space="preserve"> je </w:t>
      </w:r>
      <w:r w:rsidR="00DA49D7" w:rsidRPr="004C4AD7">
        <w:rPr>
          <w:rFonts w:asciiTheme="minorHAnsi" w:hAnsiTheme="minorHAnsi"/>
          <w:sz w:val="22"/>
          <w:szCs w:val="22"/>
        </w:rPr>
        <w:t>Dílo</w:t>
      </w:r>
      <w:r w:rsidRPr="004C4AD7">
        <w:rPr>
          <w:rFonts w:asciiTheme="minorHAnsi" w:hAnsiTheme="minorHAnsi"/>
          <w:sz w:val="22"/>
          <w:szCs w:val="22"/>
        </w:rPr>
        <w:t xml:space="preserve"> (nebo jeho část) </w:t>
      </w:r>
      <w:r w:rsidR="00FB7709" w:rsidRPr="004C4AD7">
        <w:rPr>
          <w:rFonts w:asciiTheme="minorHAnsi" w:hAnsiTheme="minorHAnsi"/>
          <w:sz w:val="22"/>
          <w:szCs w:val="22"/>
        </w:rPr>
        <w:t>provedené</w:t>
      </w:r>
      <w:r w:rsidRPr="004C4AD7">
        <w:rPr>
          <w:rFonts w:asciiTheme="minorHAnsi" w:hAnsiTheme="minorHAnsi"/>
          <w:sz w:val="22"/>
          <w:szCs w:val="22"/>
        </w:rPr>
        <w:t xml:space="preserve"> dle této</w:t>
      </w:r>
      <w:r w:rsidR="00044B3D" w:rsidRPr="004C4AD7">
        <w:rPr>
          <w:rFonts w:asciiTheme="minorHAnsi" w:hAnsiTheme="minorHAnsi"/>
          <w:sz w:val="22"/>
          <w:szCs w:val="22"/>
        </w:rPr>
        <w:t xml:space="preserve"> </w:t>
      </w:r>
      <w:r w:rsidR="000E6719" w:rsidRPr="004C4AD7">
        <w:rPr>
          <w:rFonts w:asciiTheme="minorHAnsi" w:hAnsiTheme="minorHAnsi"/>
          <w:sz w:val="22"/>
          <w:szCs w:val="22"/>
        </w:rPr>
        <w:t>Rámcové</w:t>
      </w:r>
      <w:r w:rsidRPr="004C4AD7">
        <w:rPr>
          <w:rFonts w:asciiTheme="minorHAnsi" w:hAnsiTheme="minorHAnsi"/>
          <w:sz w:val="22"/>
          <w:szCs w:val="22"/>
        </w:rPr>
        <w:t xml:space="preserve"> smlouvy</w:t>
      </w:r>
      <w:r w:rsidR="0095743A" w:rsidRPr="004C4AD7">
        <w:rPr>
          <w:rFonts w:asciiTheme="minorHAnsi" w:hAnsiTheme="minorHAnsi"/>
          <w:sz w:val="22"/>
          <w:szCs w:val="22"/>
        </w:rPr>
        <w:t xml:space="preserve"> a jednotlivých Dílčích smluv</w:t>
      </w:r>
      <w:r w:rsidRPr="004C4AD7">
        <w:rPr>
          <w:rFonts w:asciiTheme="minorHAnsi" w:hAnsiTheme="minorHAnsi"/>
          <w:sz w:val="22"/>
          <w:szCs w:val="22"/>
        </w:rPr>
        <w:t xml:space="preserve"> zabudováno</w:t>
      </w:r>
      <w:r w:rsidR="00DA49D7" w:rsidRPr="004C4AD7">
        <w:rPr>
          <w:rFonts w:asciiTheme="minorHAnsi" w:hAnsiTheme="minorHAnsi"/>
          <w:sz w:val="22"/>
          <w:szCs w:val="22"/>
        </w:rPr>
        <w:t xml:space="preserve"> nebo jiným způsobem využito</w:t>
      </w:r>
      <w:r w:rsidRPr="004C4AD7">
        <w:rPr>
          <w:rFonts w:asciiTheme="minorHAnsi" w:hAnsiTheme="minorHAnsi"/>
          <w:sz w:val="22"/>
          <w:szCs w:val="22"/>
        </w:rPr>
        <w:t xml:space="preserve">. </w:t>
      </w:r>
      <w:r w:rsidR="0095743A" w:rsidRPr="004C4AD7">
        <w:rPr>
          <w:rFonts w:asciiTheme="minorHAnsi" w:hAnsiTheme="minorHAnsi"/>
          <w:sz w:val="22"/>
          <w:szCs w:val="22"/>
        </w:rPr>
        <w:t xml:space="preserve">Záruční doba neběží po dobu, po kterou </w:t>
      </w:r>
      <w:r w:rsidR="00F171A2" w:rsidRPr="004C4AD7">
        <w:rPr>
          <w:rFonts w:asciiTheme="minorHAnsi" w:hAnsiTheme="minorHAnsi"/>
          <w:sz w:val="22"/>
          <w:szCs w:val="22"/>
        </w:rPr>
        <w:t>Objednatel</w:t>
      </w:r>
      <w:r w:rsidR="0095743A" w:rsidRPr="004C4AD7">
        <w:rPr>
          <w:rFonts w:asciiTheme="minorHAnsi" w:hAnsiTheme="minorHAnsi"/>
          <w:sz w:val="22"/>
          <w:szCs w:val="22"/>
        </w:rPr>
        <w:t xml:space="preserve"> nemůže užívat plnění pro jeho vady, za které odpovídá </w:t>
      </w:r>
      <w:r w:rsidR="00F171A2" w:rsidRPr="004C4AD7">
        <w:rPr>
          <w:rFonts w:asciiTheme="minorHAnsi" w:hAnsiTheme="minorHAnsi"/>
          <w:sz w:val="22"/>
          <w:szCs w:val="22"/>
        </w:rPr>
        <w:t>Zhotovitel</w:t>
      </w:r>
      <w:r w:rsidR="0095743A" w:rsidRPr="004C4AD7">
        <w:rPr>
          <w:rFonts w:asciiTheme="minorHAnsi" w:hAnsiTheme="minorHAnsi"/>
          <w:sz w:val="22"/>
          <w:szCs w:val="22"/>
        </w:rPr>
        <w:t>.</w:t>
      </w:r>
    </w:p>
    <w:p w14:paraId="62ECE0E0" w14:textId="3339D488" w:rsidR="004D30D1" w:rsidRPr="004D30D1" w:rsidRDefault="00DA1DB5" w:rsidP="004D30D1">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AF5FDA">
        <w:rPr>
          <w:rFonts w:asciiTheme="minorHAnsi" w:hAnsiTheme="minorHAnsi"/>
          <w:sz w:val="22"/>
          <w:szCs w:val="22"/>
        </w:rPr>
        <w:t>7</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r w:rsidR="004D30D1">
        <w:rPr>
          <w:rFonts w:asciiTheme="minorHAnsi" w:hAnsiTheme="minorHAnsi"/>
          <w:sz w:val="22"/>
          <w:szCs w:val="22"/>
        </w:rPr>
        <w:t xml:space="preserve"> </w:t>
      </w:r>
      <w:r w:rsidR="004D30D1" w:rsidRPr="004D30D1">
        <w:rPr>
          <w:rFonts w:asciiTheme="minorHAnsi" w:hAnsiTheme="minorHAnsi"/>
          <w:sz w:val="22"/>
          <w:szCs w:val="22"/>
        </w:rPr>
        <w:t>Pokud se zástupci Zhotovitele a Objednatele nedohodnou jinak.</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34BCFAA3"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lastRenderedPageBreak/>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364D47">
        <w:rPr>
          <w:rFonts w:asciiTheme="minorHAnsi" w:hAnsiTheme="minorHAnsi" w:cs="Arial"/>
          <w:sz w:val="22"/>
          <w:szCs w:val="22"/>
        </w:rPr>
        <w:t>patnácti</w:t>
      </w:r>
      <w:r w:rsidR="002C31FA">
        <w:rPr>
          <w:rFonts w:asciiTheme="minorHAnsi" w:hAnsiTheme="minorHAnsi" w:cs="Arial"/>
          <w:sz w:val="22"/>
          <w:szCs w:val="22"/>
        </w:rPr>
        <w:t xml:space="preserve"> </w:t>
      </w:r>
      <w:r w:rsidR="00677926">
        <w:rPr>
          <w:rFonts w:asciiTheme="minorHAnsi" w:hAnsiTheme="minorHAnsi" w:cs="Arial"/>
          <w:sz w:val="22"/>
          <w:szCs w:val="22"/>
        </w:rPr>
        <w:t>(</w:t>
      </w:r>
      <w:r w:rsidR="0058544A">
        <w:rPr>
          <w:rFonts w:asciiTheme="minorHAnsi" w:hAnsiTheme="minorHAnsi" w:cs="Arial"/>
          <w:sz w:val="22"/>
          <w:szCs w:val="22"/>
        </w:rPr>
        <w:t>15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504976E2" w:rsidR="00EA5B27" w:rsidRDefault="00EA5B27" w:rsidP="00EA5B27">
      <w:pPr>
        <w:ind w:firstLine="567"/>
        <w:jc w:val="both"/>
        <w:rPr>
          <w:rFonts w:asciiTheme="minorHAnsi" w:hAnsiTheme="minorHAnsi"/>
          <w:color w:val="000000"/>
          <w:sz w:val="22"/>
          <w:szCs w:val="22"/>
        </w:rPr>
      </w:pPr>
      <w:bookmarkStart w:id="3" w:name="p2106-1-b"/>
      <w:bookmarkEnd w:id="3"/>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4" w:name="p2106-1-c"/>
      <w:bookmarkEnd w:id="4"/>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364D47">
        <w:rPr>
          <w:rFonts w:asciiTheme="minorHAnsi" w:hAnsiTheme="minorHAnsi" w:cs="Arial"/>
          <w:sz w:val="22"/>
          <w:szCs w:val="22"/>
        </w:rPr>
        <w:t>patnácti</w:t>
      </w:r>
      <w:r w:rsidR="002C31FA">
        <w:rPr>
          <w:rFonts w:asciiTheme="minorHAnsi" w:hAnsiTheme="minorHAnsi" w:cs="Arial"/>
          <w:sz w:val="22"/>
          <w:szCs w:val="22"/>
        </w:rPr>
        <w:t xml:space="preserve"> </w:t>
      </w:r>
      <w:r w:rsidR="00677926">
        <w:rPr>
          <w:rFonts w:asciiTheme="minorHAnsi" w:hAnsiTheme="minorHAnsi" w:cs="Arial"/>
          <w:sz w:val="22"/>
          <w:szCs w:val="22"/>
        </w:rPr>
        <w:t>(</w:t>
      </w:r>
      <w:r w:rsidR="0058544A">
        <w:rPr>
          <w:rFonts w:asciiTheme="minorHAnsi" w:hAnsiTheme="minorHAnsi" w:cs="Arial"/>
          <w:sz w:val="22"/>
          <w:szCs w:val="22"/>
        </w:rPr>
        <w:t>15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5" w:name="p2106-1-d"/>
      <w:bookmarkEnd w:id="5"/>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0E17AC6A"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w:t>
      </w:r>
      <w:r w:rsidR="0068530E">
        <w:rPr>
          <w:rFonts w:asciiTheme="minorHAnsi" w:hAnsiTheme="minorHAnsi"/>
          <w:sz w:val="22"/>
          <w:szCs w:val="22"/>
        </w:rPr>
        <w:t>atnácti</w:t>
      </w:r>
      <w:r w:rsidR="00004B10">
        <w:rPr>
          <w:rFonts w:asciiTheme="minorHAnsi" w:hAnsiTheme="minorHAnsi"/>
          <w:sz w:val="22"/>
          <w:szCs w:val="22"/>
        </w:rPr>
        <w:t xml:space="preserve"> </w:t>
      </w:r>
      <w:r w:rsidR="00027450">
        <w:rPr>
          <w:rFonts w:asciiTheme="minorHAnsi" w:hAnsiTheme="minorHAnsi"/>
          <w:sz w:val="22"/>
          <w:szCs w:val="22"/>
        </w:rPr>
        <w:t>(</w:t>
      </w:r>
      <w:r w:rsidR="0058544A">
        <w:rPr>
          <w:rFonts w:asciiTheme="minorHAnsi" w:hAnsiTheme="minorHAnsi"/>
          <w:sz w:val="22"/>
          <w:szCs w:val="22"/>
        </w:rPr>
        <w:t>15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4E02F964"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w:t>
      </w:r>
      <w:r w:rsidR="00F6421A">
        <w:rPr>
          <w:rFonts w:asciiTheme="minorHAnsi" w:hAnsiTheme="minorHAnsi"/>
          <w:sz w:val="22"/>
          <w:szCs w:val="22"/>
        </w:rPr>
        <w:t>atnácti</w:t>
      </w:r>
      <w:r w:rsidRPr="0086267B">
        <w:rPr>
          <w:rFonts w:asciiTheme="minorHAnsi" w:hAnsiTheme="minorHAnsi"/>
          <w:sz w:val="22"/>
          <w:szCs w:val="22"/>
        </w:rPr>
        <w:t xml:space="preserve"> </w:t>
      </w:r>
      <w:r>
        <w:rPr>
          <w:rFonts w:asciiTheme="minorHAnsi" w:hAnsiTheme="minorHAnsi"/>
          <w:sz w:val="22"/>
          <w:szCs w:val="22"/>
        </w:rPr>
        <w:t>(</w:t>
      </w:r>
      <w:r w:rsidR="0058544A">
        <w:rPr>
          <w:rFonts w:asciiTheme="minorHAnsi" w:hAnsiTheme="minorHAnsi"/>
          <w:sz w:val="22"/>
          <w:szCs w:val="22"/>
        </w:rPr>
        <w:t>15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6E568AC5" w:rsidR="00080677"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4242E2">
        <w:rPr>
          <w:rFonts w:asciiTheme="minorHAnsi" w:hAnsiTheme="minorHAnsi"/>
          <w:sz w:val="22"/>
          <w:szCs w:val="22"/>
        </w:rPr>
        <w:t>7</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74F1AA3" w14:textId="1DF52D36" w:rsidR="00EA3BD1" w:rsidRDefault="00EA3BD1" w:rsidP="00B6081D">
      <w:pPr>
        <w:pStyle w:val="Zkladntext"/>
        <w:spacing w:before="60"/>
        <w:ind w:left="567"/>
        <w:rPr>
          <w:rFonts w:asciiTheme="minorHAnsi" w:hAnsiTheme="minorHAnsi"/>
          <w:sz w:val="22"/>
          <w:szCs w:val="22"/>
        </w:rPr>
      </w:pPr>
      <w:r>
        <w:rPr>
          <w:rFonts w:asciiTheme="minorHAnsi" w:hAnsiTheme="minorHAnsi"/>
          <w:sz w:val="22"/>
          <w:szCs w:val="22"/>
        </w:rPr>
        <w:t>Pro odstranění budoucích pochybností se smluvní strany dohodly, že Zhotovitel neodpovídá za vady způsobené nesprávnou údržbou, použitím neoriginálních náhradních dílů při údržbě, nesprávným množství nebo druhem oleje.</w:t>
      </w:r>
    </w:p>
    <w:p w14:paraId="60BDDC0B" w14:textId="77777777" w:rsidR="00EA3BD1" w:rsidRDefault="00EA3BD1" w:rsidP="00B6081D">
      <w:pPr>
        <w:pStyle w:val="Zkladntext"/>
        <w:spacing w:before="60"/>
        <w:ind w:left="567"/>
        <w:rPr>
          <w:rFonts w:asciiTheme="minorHAnsi" w:hAnsiTheme="minorHAnsi"/>
          <w:sz w:val="22"/>
          <w:szCs w:val="22"/>
        </w:rPr>
      </w:pPr>
      <w:r>
        <w:rPr>
          <w:rFonts w:asciiTheme="minorHAnsi" w:hAnsiTheme="minorHAnsi"/>
          <w:sz w:val="22"/>
          <w:szCs w:val="22"/>
        </w:rPr>
        <w:t xml:space="preserve">Dále se Smluvní strany dohodly, že před vystavením sankční faktury bude oprávněná smluvní strana z dotčené sankční faktury informovat o uplatněné sankcí a její výši stranu povinnou. </w:t>
      </w:r>
    </w:p>
    <w:p w14:paraId="2BF77199" w14:textId="77777777" w:rsidR="00101150" w:rsidRDefault="00101150"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5658B8B"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sublicence a </w:t>
      </w:r>
      <w:r w:rsidR="009760E9" w:rsidRPr="00CA5E35">
        <w:rPr>
          <w:rFonts w:asciiTheme="minorHAnsi" w:hAnsiTheme="minorHAnsi"/>
          <w:color w:val="000000"/>
          <w:sz w:val="22"/>
          <w:szCs w:val="22"/>
        </w:rPr>
        <w:lastRenderedPageBreak/>
        <w:t>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B6081D">
        <w:rPr>
          <w:rFonts w:asciiTheme="minorHAnsi" w:hAnsiTheme="minorHAnsi"/>
          <w:sz w:val="22"/>
          <w:szCs w:val="22"/>
        </w:rPr>
        <w:t xml:space="preserve">plnění </w:t>
      </w:r>
      <w:proofErr w:type="gramStart"/>
      <w:r w:rsidR="00A07C6F" w:rsidRPr="00B6081D">
        <w:rPr>
          <w:rFonts w:asciiTheme="minorHAnsi" w:hAnsiTheme="minorHAnsi"/>
          <w:sz w:val="22"/>
          <w:szCs w:val="22"/>
        </w:rPr>
        <w:t>10</w:t>
      </w:r>
      <w:r w:rsidRPr="00B6081D">
        <w:rPr>
          <w:rFonts w:asciiTheme="minorHAnsi" w:hAnsiTheme="minorHAnsi"/>
          <w:sz w:val="22"/>
          <w:szCs w:val="22"/>
        </w:rPr>
        <w:t>.000.000,-</w:t>
      </w:r>
      <w:proofErr w:type="gramEnd"/>
      <w:r w:rsidRPr="00B6081D">
        <w:rPr>
          <w:rFonts w:asciiTheme="minorHAnsi" w:hAnsiTheme="minorHAnsi"/>
          <w:sz w:val="22"/>
          <w:szCs w:val="22"/>
        </w:rPr>
        <w:t xml:space="preserve"> </w:t>
      </w:r>
      <w:r w:rsidRPr="0000400D">
        <w:rPr>
          <w:rFonts w:asciiTheme="minorHAnsi" w:hAnsiTheme="minorHAnsi"/>
          <w:sz w:val="22"/>
          <w:szCs w:val="22"/>
        </w:rPr>
        <w:t xml:space="preserve">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Default="00D9652E" w:rsidP="000C5F82">
      <w:pPr>
        <w:pStyle w:val="Odstavecseseznamem"/>
        <w:numPr>
          <w:ilvl w:val="0"/>
          <w:numId w:val="7"/>
        </w:numPr>
        <w:ind w:left="567" w:hanging="567"/>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3A687D65"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58544A">
        <w:rPr>
          <w:rFonts w:ascii="Calibri" w:hAnsi="Calibri"/>
          <w:sz w:val="22"/>
          <w:szCs w:val="22"/>
        </w:rPr>
        <w:t>0,2</w:t>
      </w:r>
      <w:r w:rsidR="00EA6866">
        <w:rPr>
          <w:rFonts w:ascii="Calibri" w:hAnsi="Calibri"/>
          <w:sz w:val="22"/>
          <w:szCs w:val="22"/>
        </w:rPr>
        <w:t>%</w:t>
      </w:r>
      <w:proofErr w:type="gramEnd"/>
      <w:r w:rsidR="00EA6866">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2EBEEB8E"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58544A">
        <w:rPr>
          <w:rFonts w:ascii="Calibri" w:hAnsi="Calibri"/>
          <w:sz w:val="22"/>
          <w:szCs w:val="22"/>
        </w:rPr>
        <w:t>0,1</w:t>
      </w:r>
      <w:r>
        <w:rPr>
          <w:rFonts w:ascii="Calibri" w:hAnsi="Calibri"/>
          <w:sz w:val="22"/>
          <w:szCs w:val="22"/>
        </w:rPr>
        <w:t>%</w:t>
      </w:r>
      <w:proofErr w:type="gramEnd"/>
      <w:r>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xml:space="preserve"> jehož se prodlení týká,</w:t>
      </w:r>
      <w:r>
        <w:rPr>
          <w:rFonts w:ascii="Calibri" w:hAnsi="Calibri"/>
          <w:sz w:val="22"/>
          <w:szCs w:val="22"/>
        </w:rPr>
        <w:t xml:space="preserve"> za každý den prodlení.</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5F8F8B99" w:rsidR="00AF25BE" w:rsidRDefault="00CF33FF"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4242E2">
        <w:rPr>
          <w:rFonts w:ascii="Calibri" w:hAnsi="Calibri"/>
          <w:sz w:val="22"/>
          <w:szCs w:val="22"/>
        </w:rPr>
        <w:t>3</w:t>
      </w:r>
      <w:r w:rsidR="00613679">
        <w:rPr>
          <w:rFonts w:ascii="Calibri" w:hAnsi="Calibri"/>
          <w:sz w:val="22"/>
          <w:szCs w:val="22"/>
        </w:rPr>
        <w:t xml:space="preserve">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59EADE68"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čl</w:t>
      </w:r>
      <w:r w:rsidR="004834D9">
        <w:rPr>
          <w:rFonts w:ascii="Calibri" w:hAnsi="Calibri"/>
          <w:sz w:val="22"/>
          <w:szCs w:val="22"/>
        </w:rPr>
        <w:t>.</w:t>
      </w:r>
      <w:r w:rsidR="0070072C" w:rsidRPr="003165A6">
        <w:rPr>
          <w:rFonts w:ascii="Calibri" w:hAnsi="Calibri"/>
          <w:sz w:val="22"/>
          <w:szCs w:val="22"/>
        </w:rPr>
        <w:t xml:space="preserve"> </w:t>
      </w:r>
      <w:r w:rsidR="004834D9">
        <w:rPr>
          <w:rFonts w:ascii="Calibri" w:hAnsi="Calibri"/>
          <w:sz w:val="22"/>
          <w:szCs w:val="22"/>
        </w:rPr>
        <w:t>I.</w:t>
      </w:r>
      <w:r w:rsidR="00C24256">
        <w:rPr>
          <w:rFonts w:ascii="Calibri" w:hAnsi="Calibri"/>
          <w:sz w:val="22"/>
          <w:szCs w:val="22"/>
        </w:rPr>
        <w:t xml:space="preserve"> odst. </w:t>
      </w:r>
      <w:r w:rsidRPr="003165A6">
        <w:rPr>
          <w:rFonts w:ascii="Calibri" w:hAnsi="Calibri"/>
          <w:sz w:val="22"/>
          <w:szCs w:val="22"/>
        </w:rPr>
        <w:t>1.</w:t>
      </w:r>
      <w:r w:rsidR="004242E2">
        <w:rPr>
          <w:rFonts w:ascii="Calibri" w:hAnsi="Calibri"/>
          <w:sz w:val="22"/>
          <w:szCs w:val="22"/>
        </w:rPr>
        <w:t>6</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3F0D2DD2" w14:textId="52A13BE7" w:rsidR="00401E6D" w:rsidRPr="00CF5A00" w:rsidRDefault="003165A6" w:rsidP="001A6282">
      <w:pPr>
        <w:pStyle w:val="Odstavecseseznamem"/>
        <w:numPr>
          <w:ilvl w:val="0"/>
          <w:numId w:val="9"/>
        </w:numPr>
        <w:spacing w:before="60"/>
        <w:ind w:left="567" w:hanging="567"/>
        <w:contextualSpacing w:val="0"/>
        <w:jc w:val="both"/>
        <w:rPr>
          <w:rFonts w:ascii="Calibri" w:hAnsi="Calibri"/>
          <w:sz w:val="22"/>
          <w:szCs w:val="22"/>
        </w:rPr>
      </w:pPr>
      <w:r w:rsidRPr="00877265">
        <w:rPr>
          <w:rFonts w:ascii="Calibri" w:hAnsi="Calibri"/>
          <w:sz w:val="22"/>
          <w:szCs w:val="22"/>
        </w:rPr>
        <w:t xml:space="preserve">Zhotovitel dále tímto prohlašuje, že se seznámil s Přílohou č. </w:t>
      </w:r>
      <w:r w:rsidR="004242E2">
        <w:rPr>
          <w:rFonts w:ascii="Calibri" w:hAnsi="Calibri"/>
          <w:sz w:val="22"/>
          <w:szCs w:val="22"/>
        </w:rPr>
        <w:t>3</w:t>
      </w:r>
      <w:r w:rsidR="00613679" w:rsidRPr="00877265">
        <w:rPr>
          <w:rFonts w:ascii="Calibri" w:hAnsi="Calibri"/>
          <w:sz w:val="22"/>
          <w:szCs w:val="22"/>
        </w:rPr>
        <w:t xml:space="preserve"> </w:t>
      </w:r>
      <w:r w:rsidRPr="00877265">
        <w:rPr>
          <w:rFonts w:ascii="Calibri" w:hAnsi="Calibri"/>
          <w:sz w:val="22"/>
          <w:szCs w:val="22"/>
        </w:rPr>
        <w:t>(dále také jako „</w:t>
      </w:r>
      <w:r w:rsidRPr="00877265">
        <w:rPr>
          <w:rFonts w:ascii="Calibri" w:hAnsi="Calibri"/>
          <w:b/>
          <w:bCs/>
          <w:i/>
          <w:iCs/>
          <w:sz w:val="22"/>
          <w:szCs w:val="22"/>
        </w:rPr>
        <w:t>Závazné podmínky</w:t>
      </w:r>
      <w:r w:rsidRPr="00877265">
        <w:rPr>
          <w:rFonts w:ascii="Calibri" w:hAnsi="Calibri"/>
          <w:sz w:val="22"/>
          <w:szCs w:val="22"/>
        </w:rPr>
        <w:t xml:space="preserve">“) této </w:t>
      </w:r>
      <w:r w:rsidR="000E6719" w:rsidRPr="00877265">
        <w:rPr>
          <w:rFonts w:ascii="Calibri" w:hAnsi="Calibri"/>
          <w:sz w:val="22"/>
          <w:szCs w:val="22"/>
        </w:rPr>
        <w:t>Rámcové</w:t>
      </w:r>
      <w:r w:rsidR="00227AEF" w:rsidRPr="00877265">
        <w:rPr>
          <w:rFonts w:ascii="Calibri" w:hAnsi="Calibri"/>
          <w:sz w:val="22"/>
          <w:szCs w:val="22"/>
        </w:rPr>
        <w:t xml:space="preserve"> smlouvy</w:t>
      </w:r>
      <w:r w:rsidRPr="00877265">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877265">
        <w:rPr>
          <w:rFonts w:ascii="Calibri" w:hAnsi="Calibri"/>
          <w:b/>
          <w:bCs/>
          <w:i/>
          <w:iCs/>
          <w:sz w:val="22"/>
          <w:szCs w:val="22"/>
        </w:rPr>
        <w:t>Sazebník pokut</w:t>
      </w:r>
      <w:r w:rsidRPr="00877265">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877265">
        <w:rPr>
          <w:rFonts w:ascii="Calibri" w:hAnsi="Calibri"/>
          <w:sz w:val="22"/>
          <w:szCs w:val="22"/>
        </w:rPr>
        <w:t>Rámcové</w:t>
      </w:r>
      <w:r w:rsidR="00227AEF" w:rsidRPr="00877265">
        <w:rPr>
          <w:rFonts w:ascii="Calibri" w:hAnsi="Calibri"/>
          <w:sz w:val="22"/>
          <w:szCs w:val="22"/>
        </w:rPr>
        <w:t xml:space="preserve"> smlouvy </w:t>
      </w:r>
      <w:r w:rsidRPr="00877265">
        <w:rPr>
          <w:rFonts w:ascii="Calibri" w:hAnsi="Calibri"/>
          <w:sz w:val="22"/>
          <w:szCs w:val="22"/>
        </w:rPr>
        <w:t xml:space="preserve">jako Příloha č. </w:t>
      </w:r>
      <w:r w:rsidR="004242E2">
        <w:rPr>
          <w:rFonts w:ascii="Calibri" w:hAnsi="Calibri"/>
          <w:sz w:val="22"/>
          <w:szCs w:val="22"/>
        </w:rPr>
        <w:t>4</w:t>
      </w:r>
      <w:r w:rsidRPr="00877265">
        <w:rPr>
          <w:rFonts w:ascii="Calibri" w:hAnsi="Calibri"/>
          <w:sz w:val="22"/>
          <w:szCs w:val="22"/>
        </w:rPr>
        <w:t>.</w:t>
      </w:r>
    </w:p>
    <w:p w14:paraId="55DE1A9E" w14:textId="77777777" w:rsidR="00202F3B" w:rsidRDefault="00202F3B" w:rsidP="00ED41A8">
      <w:pPr>
        <w:pStyle w:val="Zkladntext"/>
        <w:spacing w:before="60"/>
        <w:jc w:val="center"/>
        <w:rPr>
          <w:rStyle w:val="platne1"/>
          <w:rFonts w:ascii="Calibri" w:hAnsi="Calibri"/>
          <w:b/>
          <w:sz w:val="22"/>
          <w:szCs w:val="22"/>
        </w:rPr>
      </w:pPr>
    </w:p>
    <w:p w14:paraId="25ED6B55" w14:textId="5610998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0D346BA4" w:rsidR="007E57FA" w:rsidRPr="001464CC" w:rsidRDefault="004D30D1"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Pr>
          <w:rFonts w:asciiTheme="minorHAnsi" w:hAnsiTheme="minorHAnsi" w:cstheme="minorHAnsi"/>
          <w:sz w:val="22"/>
          <w:szCs w:val="22"/>
        </w:rPr>
        <w:t>na dobu jednoho (1) roku ode dne nabytí účinnosti této Rámcové smlouvy,</w:t>
      </w:r>
      <w:r w:rsidRPr="00CA77A1">
        <w:rPr>
          <w:rFonts w:asciiTheme="minorHAnsi" w:hAnsiTheme="minorHAnsi" w:cstheme="minorHAnsi"/>
          <w:kern w:val="1"/>
          <w:sz w:val="22"/>
          <w:szCs w:val="22"/>
        </w:rPr>
        <w:t xml:space="preserve"> </w:t>
      </w:r>
      <w:r w:rsidRPr="004B46E6">
        <w:rPr>
          <w:rFonts w:asciiTheme="minorHAnsi" w:hAnsiTheme="minorHAnsi" w:cstheme="minorHAnsi"/>
          <w:kern w:val="1"/>
          <w:sz w:val="22"/>
          <w:szCs w:val="22"/>
        </w:rPr>
        <w:t xml:space="preserve">nebo do vyčerpání maximální finanční částky </w:t>
      </w:r>
      <w:r>
        <w:rPr>
          <w:rFonts w:asciiTheme="minorHAnsi" w:hAnsiTheme="minorHAnsi" w:cstheme="minorHAnsi"/>
          <w:kern w:val="1"/>
          <w:sz w:val="22"/>
          <w:szCs w:val="22"/>
        </w:rPr>
        <w:t>ve výši 9.</w:t>
      </w:r>
      <w:r w:rsidR="00131857">
        <w:rPr>
          <w:rFonts w:asciiTheme="minorHAnsi" w:hAnsiTheme="minorHAnsi" w:cstheme="minorHAnsi"/>
          <w:kern w:val="1"/>
          <w:sz w:val="22"/>
          <w:szCs w:val="22"/>
        </w:rPr>
        <w:t>9</w:t>
      </w:r>
      <w:r>
        <w:rPr>
          <w:rFonts w:asciiTheme="minorHAnsi" w:hAnsiTheme="minorHAnsi" w:cstheme="minorHAnsi"/>
          <w:kern w:val="1"/>
          <w:sz w:val="22"/>
          <w:szCs w:val="22"/>
        </w:rPr>
        <w:t>00.000 Kč bez DPH</w:t>
      </w:r>
      <w:r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w:t>
      </w:r>
      <w:r w:rsidRPr="00495CC8">
        <w:rPr>
          <w:rFonts w:asciiTheme="minorHAnsi" w:hAnsiTheme="minorHAnsi" w:cstheme="minorHAnsi"/>
          <w:kern w:val="1"/>
          <w:sz w:val="22"/>
          <w:szCs w:val="22"/>
        </w:rPr>
        <w:lastRenderedPageBreak/>
        <w:t>smluvně sjednaných a/nebo stanovených občanským zákoníkem.</w:t>
      </w:r>
    </w:p>
    <w:p w14:paraId="002F6150" w14:textId="332419FB"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4B6D26C0"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701F6D31" w14:textId="53D4DC6C" w:rsidR="00495CC8" w:rsidRPr="00495CC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bookmarkStart w:id="6" w:name="_Hlk506384911"/>
      <w:r w:rsidRPr="00495CC8">
        <w:rPr>
          <w:rFonts w:asciiTheme="minorHAnsi" w:hAnsiTheme="minorHAnsi" w:cstheme="minorHAnsi"/>
          <w:kern w:val="1"/>
          <w:sz w:val="22"/>
          <w:szCs w:val="22"/>
        </w:rPr>
        <w:t xml:space="preserve">Zhotovitel neodstraní vady Díla do </w:t>
      </w:r>
      <w:r w:rsidR="00BD174B">
        <w:rPr>
          <w:rFonts w:asciiTheme="minorHAnsi" w:hAnsiTheme="minorHAnsi" w:cstheme="minorHAnsi"/>
          <w:kern w:val="1"/>
          <w:sz w:val="22"/>
          <w:szCs w:val="22"/>
        </w:rPr>
        <w:t>třiceti</w:t>
      </w:r>
      <w:r w:rsidRPr="00495CC8">
        <w:rPr>
          <w:rFonts w:asciiTheme="minorHAnsi" w:hAnsiTheme="minorHAnsi" w:cstheme="minorHAnsi"/>
          <w:kern w:val="1"/>
          <w:sz w:val="22"/>
          <w:szCs w:val="22"/>
        </w:rPr>
        <w:t xml:space="preserve"> (</w:t>
      </w:r>
      <w:r w:rsidR="008F79B8">
        <w:rPr>
          <w:rFonts w:asciiTheme="minorHAnsi" w:hAnsiTheme="minorHAnsi" w:cstheme="minorHAnsi"/>
          <w:kern w:val="1"/>
          <w:sz w:val="22"/>
          <w:szCs w:val="22"/>
        </w:rPr>
        <w:t>3</w:t>
      </w:r>
      <w:r w:rsidRPr="00495CC8">
        <w:rPr>
          <w:rFonts w:asciiTheme="minorHAnsi" w:hAnsiTheme="minorHAnsi" w:cstheme="minorHAnsi"/>
          <w:kern w:val="1"/>
          <w:sz w:val="22"/>
          <w:szCs w:val="22"/>
        </w:rPr>
        <w:t>0) kalendářních dnů ode dne oznámení existence zjištěné vady.</w:t>
      </w:r>
    </w:p>
    <w:bookmarkEnd w:id="6"/>
    <w:p w14:paraId="5B189B55" w14:textId="47DD9166"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3D13F27F" w:rsidR="00495CC8" w:rsidRPr="00D277F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w:t>
      </w:r>
      <w:r w:rsidR="00BD174B">
        <w:rPr>
          <w:rFonts w:asciiTheme="minorHAnsi" w:hAnsiTheme="minorHAnsi" w:cstheme="minorHAnsi"/>
          <w:kern w:val="1"/>
          <w:sz w:val="22"/>
          <w:szCs w:val="22"/>
        </w:rPr>
        <w:t>třiceti</w:t>
      </w:r>
      <w:r w:rsidRPr="00495CC8">
        <w:rPr>
          <w:rFonts w:asciiTheme="minorHAnsi" w:hAnsiTheme="minorHAnsi" w:cstheme="minorHAnsi"/>
          <w:kern w:val="1"/>
          <w:sz w:val="22"/>
          <w:szCs w:val="22"/>
        </w:rPr>
        <w:t xml:space="preserve"> (</w:t>
      </w:r>
      <w:r w:rsidR="008F79B8">
        <w:rPr>
          <w:rFonts w:asciiTheme="minorHAnsi" w:hAnsiTheme="minorHAnsi" w:cstheme="minorHAnsi"/>
          <w:kern w:val="1"/>
          <w:sz w:val="22"/>
          <w:szCs w:val="22"/>
        </w:rPr>
        <w:t>3</w:t>
      </w:r>
      <w:r w:rsidRPr="00495CC8">
        <w:rPr>
          <w:rFonts w:asciiTheme="minorHAnsi" w:hAnsiTheme="minorHAnsi" w:cstheme="minorHAnsi"/>
          <w:kern w:val="1"/>
          <w:sz w:val="22"/>
          <w:szCs w:val="22"/>
        </w:rPr>
        <w:t>0) kalendářních dnů ode dne oznámení existence zjištěné vady.</w:t>
      </w:r>
    </w:p>
    <w:p w14:paraId="00ACDCED" w14:textId="1A1FE148"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64D3B777" w14:textId="77777777" w:rsidR="00CA4986" w:rsidRDefault="00CA4986" w:rsidP="008E09D1">
      <w:pPr>
        <w:jc w:val="center"/>
        <w:rPr>
          <w:rStyle w:val="platne1"/>
          <w:rFonts w:ascii="Calibri" w:hAnsi="Calibri"/>
          <w:b/>
        </w:rPr>
      </w:pPr>
    </w:p>
    <w:p w14:paraId="0CF6A8FA" w14:textId="45E65093"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3C498903" w14:textId="77777777"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p>
    <w:p w14:paraId="3BD04FEE" w14:textId="77777777"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 xml:space="preserve">Prodávající prohlašuje, že: </w:t>
      </w:r>
    </w:p>
    <w:p w14:paraId="41973FB1"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lastRenderedPageBreak/>
        <w:t>neobdržel oznámení ani si není jinak vědom, že by proti němu byl vznesen nárok, vedena žaloba, soudní spor, správní řízení nebo šetření ze strany v souvislosti se sankcemi,</w:t>
      </w:r>
    </w:p>
    <w:p w14:paraId="3286A8E4" w14:textId="77777777"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7309F8CF" w14:textId="77777777"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609B1010" w14:textId="163192A0"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7595C8BD" w14:textId="77777777" w:rsidR="00556D29" w:rsidRPr="00457357" w:rsidRDefault="00556D29" w:rsidP="00556D29">
      <w:pPr>
        <w:pStyle w:val="Odstavecseseznamem"/>
        <w:ind w:left="567"/>
        <w:jc w:val="both"/>
        <w:rPr>
          <w:rFonts w:ascii="Calibri" w:hAnsi="Calibri" w:cs="Calibri"/>
          <w:sz w:val="22"/>
        </w:rPr>
      </w:pPr>
    </w:p>
    <w:p w14:paraId="2FADDECF" w14:textId="1512019E"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1F8DFA27" w14:textId="6D9360D1" w:rsidR="00323502" w:rsidRDefault="000F0C73" w:rsidP="000C5F82">
      <w:pPr>
        <w:pStyle w:val="Zkladntext"/>
        <w:numPr>
          <w:ilvl w:val="1"/>
          <w:numId w:val="10"/>
        </w:numPr>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111FB9D8" w:rsidR="008D44EE" w:rsidRPr="006500DB" w:rsidRDefault="0093542D" w:rsidP="000C5F82">
      <w:pPr>
        <w:pStyle w:val="Zkladntext"/>
        <w:numPr>
          <w:ilvl w:val="1"/>
          <w:numId w:val="10"/>
        </w:numPr>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w:t>
      </w:r>
      <w:r w:rsidR="002C2AB5">
        <w:rPr>
          <w:rFonts w:ascii="Calibri" w:hAnsi="Calibri"/>
          <w:sz w:val="22"/>
          <w:szCs w:val="22"/>
        </w:rPr>
        <w:t xml:space="preserve">uveřejnění v Registru </w:t>
      </w:r>
      <w:r w:rsidR="002C2AB5" w:rsidRPr="00202F3B">
        <w:rPr>
          <w:rFonts w:ascii="Calibri" w:hAnsi="Calibri"/>
          <w:sz w:val="22"/>
          <w:szCs w:val="22"/>
        </w:rPr>
        <w:t xml:space="preserve">smluv dle zákona </w:t>
      </w:r>
      <w:r w:rsidR="00202F3B">
        <w:rPr>
          <w:rFonts w:ascii="Calibri" w:hAnsi="Calibri"/>
          <w:sz w:val="22"/>
          <w:szCs w:val="22"/>
        </w:rPr>
        <w:t xml:space="preserve">č. </w:t>
      </w:r>
      <w:r w:rsidR="002C2AB5" w:rsidRPr="00202F3B">
        <w:rPr>
          <w:rFonts w:ascii="Calibri" w:hAnsi="Calibri"/>
          <w:sz w:val="22"/>
          <w:szCs w:val="22"/>
        </w:rPr>
        <w:t>340/2015 Sb</w:t>
      </w:r>
      <w:r w:rsidR="009A38DB" w:rsidRPr="00202F3B">
        <w:rPr>
          <w:rFonts w:ascii="Calibri" w:hAnsi="Calibri"/>
          <w:sz w:val="22"/>
          <w:szCs w:val="22"/>
        </w:rPr>
        <w:t>.</w:t>
      </w:r>
    </w:p>
    <w:p w14:paraId="26860ABD" w14:textId="1F2744DF" w:rsidR="007A15C0" w:rsidRPr="00CE72FD" w:rsidRDefault="0093542D"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2F0E4099" w:rsidR="00DC4D9C" w:rsidRPr="008E09D1" w:rsidRDefault="00233302"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 xml:space="preserve">související, jakož i 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0C5F82">
      <w:pPr>
        <w:pStyle w:val="Zkladntext"/>
        <w:numPr>
          <w:ilvl w:val="1"/>
          <w:numId w:val="10"/>
        </w:numPr>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w:t>
      </w:r>
      <w:r w:rsidRPr="00AB44E2">
        <w:rPr>
          <w:rFonts w:ascii="Calibri" w:hAnsi="Calibri"/>
          <w:sz w:val="22"/>
          <w:szCs w:val="22"/>
        </w:rPr>
        <w:lastRenderedPageBreak/>
        <w:t xml:space="preserve">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4DC1E87B" w:rsidR="002B748B" w:rsidRDefault="001B02C8" w:rsidP="000C5F82">
      <w:pPr>
        <w:pStyle w:val="Zkladntext"/>
        <w:numPr>
          <w:ilvl w:val="1"/>
          <w:numId w:val="10"/>
        </w:numPr>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0C5F82">
      <w:pPr>
        <w:pStyle w:val="Zkladntext"/>
        <w:numPr>
          <w:ilvl w:val="1"/>
          <w:numId w:val="10"/>
        </w:numPr>
        <w:spacing w:before="60"/>
        <w:ind w:left="567" w:hanging="567"/>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55D2BAFF" w14:textId="4A97F011" w:rsidR="002C2AB5" w:rsidRDefault="002C2AB5" w:rsidP="003E78AE">
      <w:pPr>
        <w:pStyle w:val="Zkladntext"/>
        <w:numPr>
          <w:ilvl w:val="0"/>
          <w:numId w:val="12"/>
        </w:numPr>
        <w:spacing w:before="60"/>
        <w:rPr>
          <w:rFonts w:ascii="Calibri" w:hAnsi="Calibri"/>
          <w:sz w:val="22"/>
          <w:szCs w:val="22"/>
        </w:rPr>
      </w:pPr>
      <w:r>
        <w:rPr>
          <w:rFonts w:ascii="Calibri" w:hAnsi="Calibri"/>
          <w:sz w:val="22"/>
          <w:szCs w:val="22"/>
        </w:rPr>
        <w:t>Příloha č.2 – Neobsazeno</w:t>
      </w:r>
    </w:p>
    <w:p w14:paraId="2D0A5C8A"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3 - Závazné podmínky;</w:t>
      </w:r>
    </w:p>
    <w:p w14:paraId="0DE98FBC" w14:textId="62A889EA" w:rsidR="00F11331"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4 -</w:t>
      </w:r>
      <w:r w:rsidRPr="008E09D1">
        <w:rPr>
          <w:rFonts w:ascii="Calibri" w:hAnsi="Calibri"/>
          <w:sz w:val="22"/>
          <w:szCs w:val="22"/>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F11331">
        <w:rPr>
          <w:rFonts w:ascii="Calibri" w:hAnsi="Calibri"/>
          <w:sz w:val="22"/>
          <w:szCs w:val="22"/>
        </w:rPr>
        <w:t>;</w:t>
      </w:r>
    </w:p>
    <w:p w14:paraId="018CE49E" w14:textId="34C22AAC" w:rsidR="003E78AE" w:rsidRPr="008E09D1" w:rsidRDefault="00F11331" w:rsidP="003E78AE">
      <w:pPr>
        <w:pStyle w:val="Zkladntext"/>
        <w:numPr>
          <w:ilvl w:val="0"/>
          <w:numId w:val="12"/>
        </w:numPr>
        <w:spacing w:before="60"/>
        <w:rPr>
          <w:rFonts w:ascii="Calibri" w:hAnsi="Calibri"/>
          <w:sz w:val="22"/>
          <w:szCs w:val="22"/>
        </w:rPr>
      </w:pPr>
      <w:r>
        <w:rPr>
          <w:rFonts w:ascii="Calibri" w:hAnsi="Calibri"/>
          <w:sz w:val="22"/>
          <w:szCs w:val="22"/>
        </w:rPr>
        <w:t>Příloha č. 5 – Informace o rizicích</w:t>
      </w:r>
      <w:r w:rsidR="005B5F4F">
        <w:rPr>
          <w:rFonts w:ascii="Calibri" w:hAnsi="Calibri"/>
          <w:sz w:val="22"/>
          <w:szCs w:val="22"/>
        </w:rPr>
        <w:t xml:space="preserve"> v DPOV, a.s</w:t>
      </w:r>
      <w:r w:rsidR="003E78AE">
        <w:rPr>
          <w:rFonts w:ascii="Calibri" w:hAnsi="Calibri"/>
          <w:sz w:val="22"/>
          <w:szCs w:val="22"/>
        </w:rPr>
        <w:t>.</w:t>
      </w:r>
    </w:p>
    <w:p w14:paraId="100AF7DE" w14:textId="77777777" w:rsidR="00202F3B" w:rsidRDefault="00202F3B" w:rsidP="001B02C8">
      <w:pPr>
        <w:pStyle w:val="Odstavecseseznamem"/>
        <w:spacing w:before="120"/>
        <w:ind w:left="0"/>
        <w:contextualSpacing w:val="0"/>
        <w:jc w:val="both"/>
        <w:rPr>
          <w:rFonts w:ascii="Calibri" w:hAnsi="Calibri"/>
          <w:sz w:val="22"/>
          <w:szCs w:val="22"/>
        </w:rPr>
      </w:pPr>
    </w:p>
    <w:p w14:paraId="24592A1E" w14:textId="7F197E30"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30CAEA5F" w14:textId="77777777" w:rsidR="00202F3B" w:rsidRDefault="00202F3B" w:rsidP="001B02C8">
      <w:pPr>
        <w:pStyle w:val="Odstavecseseznamem"/>
        <w:spacing w:before="120"/>
        <w:ind w:left="0"/>
        <w:contextualSpacing w:val="0"/>
        <w:jc w:val="both"/>
        <w:rPr>
          <w:rFonts w:ascii="Calibri" w:hAnsi="Calibri"/>
          <w:sz w:val="22"/>
          <w:szCs w:val="22"/>
        </w:rPr>
      </w:pPr>
    </w:p>
    <w:p w14:paraId="2D6E64B0" w14:textId="77777777" w:rsidR="00202F3B" w:rsidRDefault="00202F3B"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202F3B">
        <w:trPr>
          <w:trHeight w:val="4145"/>
        </w:trPr>
        <w:tc>
          <w:tcPr>
            <w:tcW w:w="3942" w:type="dxa"/>
          </w:tcPr>
          <w:p w14:paraId="3D211145" w14:textId="70CDB009" w:rsidR="001B02C8" w:rsidRPr="009A38DB" w:rsidRDefault="004635B7" w:rsidP="00D03881">
            <w:pPr>
              <w:suppressAutoHyphens/>
              <w:overflowPunct w:val="0"/>
              <w:autoSpaceDE w:val="0"/>
              <w:snapToGrid w:val="0"/>
              <w:jc w:val="center"/>
              <w:textAlignment w:val="baseline"/>
              <w:rPr>
                <w:rFonts w:ascii="Calibri" w:hAnsi="Calibri"/>
                <w:b/>
                <w:sz w:val="22"/>
                <w:szCs w:val="22"/>
              </w:rPr>
            </w:pPr>
            <w:r>
              <w:rPr>
                <w:rFonts w:ascii="Calibri" w:hAnsi="Calibri"/>
                <w:sz w:val="22"/>
                <w:szCs w:val="22"/>
              </w:rPr>
              <w:tab/>
            </w:r>
            <w:r w:rsidR="000F0C73">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737A60FF" w14:textId="77777777" w:rsidR="00202F3B" w:rsidRDefault="00202F3B" w:rsidP="00401E6D">
            <w:pPr>
              <w:suppressAutoHyphens/>
              <w:overflowPunct w:val="0"/>
              <w:autoSpaceDE w:val="0"/>
              <w:jc w:val="center"/>
              <w:textAlignment w:val="baseline"/>
              <w:rPr>
                <w:rFonts w:ascii="Calibri" w:hAnsi="Calibri"/>
                <w:sz w:val="22"/>
                <w:szCs w:val="22"/>
              </w:rPr>
            </w:pPr>
          </w:p>
          <w:p w14:paraId="365D1A58" w14:textId="77777777" w:rsidR="00202F3B" w:rsidRDefault="00202F3B" w:rsidP="00401E6D">
            <w:pPr>
              <w:suppressAutoHyphens/>
              <w:overflowPunct w:val="0"/>
              <w:autoSpaceDE w:val="0"/>
              <w:jc w:val="center"/>
              <w:textAlignment w:val="baseline"/>
              <w:rPr>
                <w:rFonts w:ascii="Calibri" w:hAnsi="Calibri"/>
                <w:sz w:val="22"/>
                <w:szCs w:val="22"/>
              </w:rPr>
            </w:pPr>
          </w:p>
          <w:p w14:paraId="06182779" w14:textId="16EDA139" w:rsidR="00901F3F" w:rsidRDefault="00202F3B" w:rsidP="00202F3B">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w:t>
            </w:r>
            <w:r>
              <w:rPr>
                <w:rFonts w:ascii="Calibri" w:hAnsi="Calibri"/>
                <w:sz w:val="22"/>
                <w:szCs w:val="22"/>
              </w:rPr>
              <w:t xml:space="preserve"> </w:t>
            </w:r>
          </w:p>
          <w:p w14:paraId="4A2C7021" w14:textId="7E284357" w:rsidR="00401E6D" w:rsidRDefault="00202F3B"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401E6D">
              <w:rPr>
                <w:rFonts w:ascii="Calibri" w:hAnsi="Calibri"/>
                <w:sz w:val="22"/>
                <w:szCs w:val="22"/>
              </w:rPr>
              <w:t xml:space="preserve">              </w:t>
            </w:r>
            <w:r w:rsidR="00401E6D" w:rsidRPr="00DE1276">
              <w:rPr>
                <w:rFonts w:ascii="Calibri" w:hAnsi="Calibri"/>
                <w:b/>
                <w:sz w:val="22"/>
                <w:szCs w:val="22"/>
              </w:rPr>
              <w:t>DPOV, a.s.</w:t>
            </w:r>
            <w:r w:rsidR="00401E6D">
              <w:rPr>
                <w:rFonts w:ascii="Calibri" w:hAnsi="Calibri"/>
                <w:b/>
                <w:sz w:val="22"/>
                <w:szCs w:val="22"/>
              </w:rPr>
              <w:t xml:space="preserve">  </w:t>
            </w:r>
            <w:r w:rsidR="00401E6D">
              <w:rPr>
                <w:rFonts w:ascii="Calibri" w:hAnsi="Calibri"/>
                <w:sz w:val="22"/>
                <w:szCs w:val="22"/>
              </w:rPr>
              <w:t xml:space="preserve">   </w:t>
            </w:r>
          </w:p>
          <w:p w14:paraId="0D9EC7FF" w14:textId="7368A5A5"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325F0D">
              <w:rPr>
                <w:rFonts w:ascii="Calibri" w:hAnsi="Calibri"/>
                <w:sz w:val="22"/>
                <w:szCs w:val="22"/>
              </w:rPr>
              <w:t>Ing. Martin Krejčík</w:t>
            </w:r>
          </w:p>
          <w:p w14:paraId="321F34D4" w14:textId="46992D5C" w:rsidR="00401E6D" w:rsidRDefault="00401E6D" w:rsidP="00325F0D">
            <w:pPr>
              <w:spacing w:before="60"/>
              <w:jc w:val="both"/>
              <w:rPr>
                <w:rFonts w:ascii="Calibri" w:hAnsi="Calibri"/>
                <w:sz w:val="22"/>
                <w:szCs w:val="22"/>
              </w:rPr>
            </w:pPr>
            <w:r>
              <w:rPr>
                <w:rFonts w:ascii="Calibri" w:hAnsi="Calibri"/>
                <w:sz w:val="22"/>
                <w:szCs w:val="22"/>
              </w:rPr>
              <w:t xml:space="preserve">                      člen představenstva</w:t>
            </w:r>
          </w:p>
          <w:p w14:paraId="64AF53E6" w14:textId="4F536F78" w:rsidR="00401E6D" w:rsidRPr="009A38DB" w:rsidRDefault="00401E6D" w:rsidP="00401E6D">
            <w:pPr>
              <w:suppressAutoHyphens/>
              <w:overflowPunct w:val="0"/>
              <w:autoSpaceDE w:val="0"/>
              <w:jc w:val="center"/>
              <w:textAlignment w:val="baseline"/>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4E1AD36A" w:rsidR="00B270FF" w:rsidRPr="00154532" w:rsidRDefault="00532331" w:rsidP="00B270FF">
            <w:pPr>
              <w:suppressAutoHyphens/>
              <w:overflowPunct w:val="0"/>
              <w:autoSpaceDE w:val="0"/>
              <w:jc w:val="center"/>
              <w:textAlignment w:val="baseline"/>
              <w:rPr>
                <w:rFonts w:ascii="Calibri" w:hAnsi="Calibri"/>
                <w:sz w:val="22"/>
                <w:szCs w:val="22"/>
              </w:rPr>
            </w:pPr>
            <w:r>
              <w:rPr>
                <w:rFonts w:asciiTheme="minorHAnsi" w:hAnsiTheme="minorHAnsi"/>
                <w:b/>
                <w:sz w:val="22"/>
                <w:szCs w:val="22"/>
                <w:shd w:val="clear" w:color="auto" w:fill="FFFFFF"/>
              </w:rPr>
              <w:t>……………</w:t>
            </w:r>
          </w:p>
          <w:p w14:paraId="3BF39E2E" w14:textId="4C535DC0" w:rsidR="00B270FF" w:rsidRPr="00154532" w:rsidRDefault="00532331" w:rsidP="00B270FF">
            <w:pPr>
              <w:suppressAutoHyphens/>
              <w:overflowPunct w:val="0"/>
              <w:autoSpaceDE w:val="0"/>
              <w:jc w:val="center"/>
              <w:textAlignment w:val="baseline"/>
              <w:rPr>
                <w:rFonts w:asciiTheme="minorHAnsi" w:hAnsiTheme="minorHAnsi"/>
                <w:sz w:val="22"/>
                <w:szCs w:val="22"/>
                <w:bdr w:val="none" w:sz="0" w:space="0" w:color="auto" w:frame="1"/>
                <w:shd w:val="clear" w:color="auto" w:fill="FFFFFF"/>
              </w:rPr>
            </w:pPr>
            <w:r>
              <w:rPr>
                <w:rFonts w:asciiTheme="minorHAnsi" w:hAnsiTheme="minorHAnsi"/>
                <w:sz w:val="22"/>
                <w:szCs w:val="22"/>
                <w:bdr w:val="none" w:sz="0" w:space="0" w:color="auto" w:frame="1"/>
                <w:shd w:val="clear" w:color="auto" w:fill="FFFFFF"/>
              </w:rPr>
              <w:t>……….</w:t>
            </w:r>
          </w:p>
          <w:p w14:paraId="0C08235B" w14:textId="6917B3F0" w:rsidR="001B02C8" w:rsidRPr="009A38DB" w:rsidRDefault="00B270FF" w:rsidP="00B270FF">
            <w:pPr>
              <w:suppressAutoHyphens/>
              <w:overflowPunct w:val="0"/>
              <w:autoSpaceDE w:val="0"/>
              <w:jc w:val="center"/>
              <w:textAlignment w:val="baseline"/>
              <w:rPr>
                <w:rFonts w:ascii="Calibri" w:hAnsi="Calibri"/>
                <w:sz w:val="22"/>
                <w:szCs w:val="22"/>
              </w:rPr>
            </w:pPr>
            <w:r w:rsidRPr="00154532">
              <w:rPr>
                <w:rFonts w:asciiTheme="minorHAnsi" w:hAnsiTheme="minorHAnsi"/>
                <w:sz w:val="22"/>
                <w:szCs w:val="22"/>
                <w:bdr w:val="none" w:sz="0" w:space="0" w:color="auto" w:frame="1"/>
                <w:shd w:val="clear" w:color="auto" w:fill="FFFFFF"/>
              </w:rPr>
              <w:t>jednatel</w:t>
            </w:r>
            <w:r w:rsidR="00DB04C3">
              <w:rPr>
                <w:rFonts w:asciiTheme="minorHAnsi" w:hAnsiTheme="minorHAnsi"/>
                <w:sz w:val="22"/>
                <w:szCs w:val="22"/>
                <w:bdr w:val="none" w:sz="0" w:space="0" w:color="auto" w:frame="1"/>
                <w:shd w:val="clear" w:color="auto" w:fill="FFFFFF"/>
              </w:rPr>
              <w:t xml:space="preserve"> </w:t>
            </w:r>
          </w:p>
        </w:tc>
      </w:tr>
    </w:tbl>
    <w:p w14:paraId="0519F694" w14:textId="77777777" w:rsidR="002C2AB5" w:rsidRDefault="002C2AB5" w:rsidP="00DC58F1">
      <w:pPr>
        <w:spacing w:before="60"/>
        <w:jc w:val="both"/>
        <w:rPr>
          <w:rFonts w:ascii="Calibri" w:hAnsi="Calibri"/>
          <w:b/>
          <w:bCs/>
          <w:sz w:val="22"/>
        </w:rPr>
      </w:pPr>
    </w:p>
    <w:p w14:paraId="5B13B497" w14:textId="77777777" w:rsidR="002C2AB5" w:rsidRDefault="002C2AB5" w:rsidP="00DC58F1">
      <w:pPr>
        <w:spacing w:before="60"/>
        <w:jc w:val="both"/>
        <w:rPr>
          <w:rFonts w:ascii="Calibri" w:hAnsi="Calibri"/>
          <w:b/>
          <w:bCs/>
          <w:sz w:val="22"/>
        </w:rPr>
      </w:pPr>
    </w:p>
    <w:p w14:paraId="168B9871" w14:textId="77777777" w:rsidR="002C2AB5" w:rsidRDefault="002C2AB5" w:rsidP="00DC58F1">
      <w:pPr>
        <w:spacing w:before="60"/>
        <w:jc w:val="both"/>
        <w:rPr>
          <w:rFonts w:ascii="Calibri" w:hAnsi="Calibri"/>
          <w:b/>
          <w:bCs/>
          <w:sz w:val="22"/>
        </w:rPr>
      </w:pPr>
    </w:p>
    <w:p w14:paraId="065E77BC" w14:textId="77777777" w:rsidR="002C2AB5" w:rsidRDefault="002C2AB5" w:rsidP="00DC58F1">
      <w:pPr>
        <w:spacing w:before="60"/>
        <w:jc w:val="both"/>
        <w:rPr>
          <w:rFonts w:ascii="Calibri" w:hAnsi="Calibri"/>
          <w:b/>
          <w:bCs/>
          <w:sz w:val="22"/>
        </w:rPr>
      </w:pPr>
    </w:p>
    <w:p w14:paraId="1DA7B3B2" w14:textId="77777777" w:rsidR="00202F3B" w:rsidRDefault="00202F3B" w:rsidP="00DC58F1">
      <w:pPr>
        <w:spacing w:before="60"/>
        <w:jc w:val="both"/>
        <w:rPr>
          <w:rFonts w:ascii="Calibri" w:hAnsi="Calibri"/>
          <w:b/>
          <w:bCs/>
          <w:sz w:val="22"/>
        </w:rPr>
      </w:pPr>
    </w:p>
    <w:p w14:paraId="764D17EB" w14:textId="77777777" w:rsidR="00202F3B" w:rsidRDefault="00202F3B" w:rsidP="00DC58F1">
      <w:pPr>
        <w:spacing w:before="60"/>
        <w:jc w:val="both"/>
        <w:rPr>
          <w:rFonts w:ascii="Calibri" w:hAnsi="Calibri"/>
          <w:b/>
          <w:bCs/>
          <w:sz w:val="22"/>
        </w:rPr>
      </w:pPr>
    </w:p>
    <w:p w14:paraId="1237E330" w14:textId="77777777" w:rsidR="002C2AB5" w:rsidRDefault="002C2AB5" w:rsidP="00DC58F1">
      <w:pPr>
        <w:spacing w:before="60"/>
        <w:jc w:val="both"/>
        <w:rPr>
          <w:rFonts w:ascii="Calibri" w:hAnsi="Calibri"/>
          <w:b/>
          <w:bCs/>
          <w:sz w:val="22"/>
        </w:rPr>
      </w:pPr>
    </w:p>
    <w:p w14:paraId="56A244AC" w14:textId="77777777" w:rsidR="002C2AB5" w:rsidRDefault="002C2AB5" w:rsidP="00DC58F1">
      <w:pPr>
        <w:spacing w:before="60"/>
        <w:jc w:val="both"/>
        <w:rPr>
          <w:rFonts w:ascii="Calibri" w:hAnsi="Calibri"/>
          <w:b/>
          <w:bCs/>
          <w:sz w:val="22"/>
        </w:rPr>
      </w:pPr>
    </w:p>
    <w:p w14:paraId="44F7DDBC" w14:textId="77777777" w:rsidR="002C2AB5" w:rsidRDefault="002C2AB5" w:rsidP="00DC58F1">
      <w:pPr>
        <w:spacing w:before="60"/>
        <w:jc w:val="both"/>
        <w:rPr>
          <w:rFonts w:ascii="Calibri" w:hAnsi="Calibri"/>
          <w:b/>
          <w:bCs/>
          <w:sz w:val="22"/>
        </w:rPr>
      </w:pPr>
    </w:p>
    <w:p w14:paraId="571FCF00" w14:textId="77777777" w:rsidR="00202F3B" w:rsidRDefault="00202F3B" w:rsidP="00DC58F1">
      <w:pPr>
        <w:spacing w:before="60"/>
        <w:jc w:val="both"/>
        <w:rPr>
          <w:rFonts w:ascii="Calibri" w:hAnsi="Calibri"/>
          <w:b/>
          <w:bCs/>
          <w:sz w:val="22"/>
        </w:rPr>
      </w:pPr>
      <w:r>
        <w:rPr>
          <w:rFonts w:ascii="Calibri" w:hAnsi="Calibri"/>
          <w:b/>
          <w:bCs/>
          <w:sz w:val="22"/>
        </w:rPr>
        <w:br w:type="page"/>
      </w:r>
    </w:p>
    <w:p w14:paraId="2A74F75D" w14:textId="18502ECB" w:rsidR="00DC58F1" w:rsidRPr="008E09D1" w:rsidRDefault="00DC58F1" w:rsidP="00DC58F1">
      <w:pPr>
        <w:spacing w:before="60"/>
        <w:jc w:val="both"/>
        <w:rPr>
          <w:rFonts w:ascii="Calibri" w:hAnsi="Calibri"/>
          <w:b/>
          <w:bCs/>
          <w:sz w:val="22"/>
        </w:rPr>
      </w:pPr>
      <w:r w:rsidRPr="008E09D1">
        <w:rPr>
          <w:rFonts w:ascii="Calibri" w:hAnsi="Calibri"/>
          <w:b/>
          <w:bCs/>
          <w:sz w:val="22"/>
        </w:rPr>
        <w:lastRenderedPageBreak/>
        <w:t>Příloha č. 1 – Technická specifikace základního</w:t>
      </w:r>
      <w:r w:rsidR="003354D7">
        <w:rPr>
          <w:rFonts w:ascii="Calibri" w:hAnsi="Calibri"/>
          <w:b/>
          <w:bCs/>
          <w:sz w:val="22"/>
        </w:rPr>
        <w:t xml:space="preserve"> rozsahu</w:t>
      </w:r>
      <w:r w:rsidRPr="008E09D1">
        <w:rPr>
          <w:rFonts w:ascii="Calibri" w:hAnsi="Calibri"/>
          <w:b/>
          <w:bCs/>
          <w:sz w:val="22"/>
        </w:rPr>
        <w:t xml:space="preserve"> Díla</w:t>
      </w:r>
      <w:r w:rsidR="003354D7">
        <w:rPr>
          <w:rFonts w:ascii="Calibri" w:hAnsi="Calibri"/>
          <w:b/>
          <w:bCs/>
          <w:sz w:val="22"/>
        </w:rPr>
        <w:t xml:space="preserve"> </w:t>
      </w:r>
      <w:r w:rsidR="003810CF">
        <w:rPr>
          <w:rFonts w:ascii="Calibri" w:hAnsi="Calibri"/>
          <w:b/>
          <w:bCs/>
          <w:sz w:val="22"/>
        </w:rPr>
        <w:t>+</w:t>
      </w:r>
      <w:r w:rsidRPr="008E09D1">
        <w:rPr>
          <w:rFonts w:ascii="Calibri" w:hAnsi="Calibri"/>
          <w:b/>
          <w:bCs/>
          <w:sz w:val="22"/>
        </w:rPr>
        <w:t xml:space="preserve">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BA0622">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BA0622">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BA0622">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D92FBC1" w:rsidR="006C0FD8" w:rsidRPr="00F84614" w:rsidRDefault="006515EE" w:rsidP="00BA0622">
            <w:pPr>
              <w:jc w:val="both"/>
              <w:outlineLvl w:val="0"/>
              <w:rPr>
                <w:rFonts w:asciiTheme="minorHAnsi" w:hAnsiTheme="minorHAnsi" w:cstheme="minorHAnsi"/>
                <w:sz w:val="22"/>
                <w:szCs w:val="22"/>
              </w:rPr>
            </w:pPr>
            <w:r>
              <w:rPr>
                <w:rFonts w:asciiTheme="minorHAnsi" w:hAnsiTheme="minorHAnsi" w:cstheme="minorHAnsi"/>
                <w:sz w:val="22"/>
                <w:szCs w:val="22"/>
              </w:rPr>
              <w:t>Demontáž převodovky</w:t>
            </w:r>
          </w:p>
        </w:tc>
      </w:tr>
      <w:tr w:rsidR="006C0FD8" w:rsidRPr="00F84614" w14:paraId="601DE4B5" w14:textId="77777777" w:rsidTr="00BA062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2AF1BE74" w:rsidR="006C0FD8" w:rsidRPr="00F84614"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Mytí a čištění dílů</w:t>
            </w:r>
          </w:p>
        </w:tc>
      </w:tr>
      <w:tr w:rsidR="006C0FD8" w:rsidRPr="00F84614" w14:paraId="79A97802"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5F766B10" w:rsidR="006C0FD8" w:rsidRPr="00F84614" w:rsidRDefault="006515EE" w:rsidP="00BA0622">
            <w:pPr>
              <w:jc w:val="both"/>
              <w:outlineLvl w:val="0"/>
              <w:rPr>
                <w:rFonts w:asciiTheme="minorHAnsi" w:hAnsiTheme="minorHAnsi" w:cstheme="minorHAnsi"/>
                <w:sz w:val="22"/>
                <w:szCs w:val="22"/>
              </w:rPr>
            </w:pPr>
            <w:proofErr w:type="spellStart"/>
            <w:r>
              <w:rPr>
                <w:rFonts w:asciiTheme="minorHAnsi" w:hAnsiTheme="minorHAnsi" w:cstheme="minorHAnsi"/>
                <w:sz w:val="22"/>
                <w:szCs w:val="22"/>
              </w:rPr>
              <w:t>D</w:t>
            </w:r>
            <w:r w:rsidR="008C03AB">
              <w:rPr>
                <w:rFonts w:asciiTheme="minorHAnsi" w:hAnsiTheme="minorHAnsi" w:cstheme="minorHAnsi"/>
                <w:sz w:val="22"/>
                <w:szCs w:val="22"/>
              </w:rPr>
              <w:t>efektace</w:t>
            </w:r>
            <w:proofErr w:type="spellEnd"/>
            <w:r w:rsidR="008C03AB">
              <w:rPr>
                <w:rFonts w:asciiTheme="minorHAnsi" w:hAnsiTheme="minorHAnsi" w:cstheme="minorHAnsi"/>
                <w:sz w:val="22"/>
                <w:szCs w:val="22"/>
              </w:rPr>
              <w:t xml:space="preserve"> jednotlivých částí převodovky </w:t>
            </w:r>
          </w:p>
        </w:tc>
      </w:tr>
      <w:tr w:rsidR="008C03AB" w:rsidRPr="00F84614" w14:paraId="73657806"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6D6C6B83" w14:textId="1A8966D6"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Vypracování protokolu z kontrolní prohlídky</w:t>
            </w:r>
          </w:p>
        </w:tc>
      </w:tr>
      <w:tr w:rsidR="008C03AB" w:rsidRPr="00F84614" w14:paraId="79E6C2C1"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02C27A9E" w14:textId="20B57D22"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Montáž převodovky</w:t>
            </w:r>
          </w:p>
        </w:tc>
      </w:tr>
      <w:tr w:rsidR="008C03AB" w:rsidRPr="00F84614" w14:paraId="1F196C68"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59C2BEAA" w14:textId="0D813600"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Výměna provozně opotřebených dílů v rozsahu dle předpisu výrobce převodovek pro základní rozsah</w:t>
            </w:r>
          </w:p>
        </w:tc>
      </w:tr>
      <w:tr w:rsidR="008C03AB" w:rsidRPr="00F84614" w14:paraId="7A8109A3"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1D4BA837" w14:textId="5D6095B3"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Výměna olejového čerpadla</w:t>
            </w:r>
          </w:p>
        </w:tc>
      </w:tr>
      <w:tr w:rsidR="008C03AB" w:rsidRPr="00F84614" w14:paraId="53AA1479" w14:textId="77777777" w:rsidTr="00BA0622">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tcPr>
          <w:p w14:paraId="391AC952" w14:textId="5ADCC4C2" w:rsidR="008C03AB"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 xml:space="preserve">Výměna provozních kapalin dle normy výrobce ZF TE-ML </w:t>
            </w:r>
            <w:r w:rsidR="00F40BBC">
              <w:rPr>
                <w:rFonts w:asciiTheme="minorHAnsi" w:hAnsiTheme="minorHAnsi" w:cstheme="minorHAnsi"/>
                <w:sz w:val="22"/>
                <w:szCs w:val="22"/>
              </w:rPr>
              <w:t>20</w:t>
            </w:r>
          </w:p>
        </w:tc>
      </w:tr>
      <w:tr w:rsidR="006C0FD8" w:rsidRPr="00F84614" w14:paraId="2C76B71A" w14:textId="77777777" w:rsidTr="00BA062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2176435D" w:rsidR="006C0FD8" w:rsidRPr="00F84614" w:rsidRDefault="008C03AB" w:rsidP="00BA0622">
            <w:pPr>
              <w:jc w:val="both"/>
              <w:outlineLvl w:val="0"/>
              <w:rPr>
                <w:rFonts w:asciiTheme="minorHAnsi" w:hAnsiTheme="minorHAnsi" w:cstheme="minorHAnsi"/>
                <w:sz w:val="22"/>
                <w:szCs w:val="22"/>
              </w:rPr>
            </w:pPr>
            <w:r>
              <w:rPr>
                <w:rFonts w:asciiTheme="minorHAnsi" w:hAnsiTheme="minorHAnsi" w:cstheme="minorHAnsi"/>
                <w:sz w:val="22"/>
                <w:szCs w:val="22"/>
              </w:rPr>
              <w:t>Přezkoušení převodovky na zkušeb</w:t>
            </w:r>
            <w:r w:rsidR="00EC2221">
              <w:rPr>
                <w:rFonts w:asciiTheme="minorHAnsi" w:hAnsiTheme="minorHAnsi" w:cstheme="minorHAnsi"/>
                <w:sz w:val="22"/>
                <w:szCs w:val="22"/>
              </w:rPr>
              <w:t>ním zařízení</w:t>
            </w:r>
            <w:r>
              <w:rPr>
                <w:rFonts w:asciiTheme="minorHAnsi" w:hAnsiTheme="minorHAnsi" w:cstheme="minorHAnsi"/>
                <w:sz w:val="22"/>
                <w:szCs w:val="22"/>
              </w:rPr>
              <w:t xml:space="preserve"> schválené</w:t>
            </w:r>
            <w:r w:rsidR="00EC2221">
              <w:rPr>
                <w:rFonts w:asciiTheme="minorHAnsi" w:hAnsiTheme="minorHAnsi" w:cstheme="minorHAnsi"/>
                <w:sz w:val="22"/>
                <w:szCs w:val="22"/>
              </w:rPr>
              <w:t>m</w:t>
            </w:r>
            <w:r>
              <w:rPr>
                <w:rFonts w:asciiTheme="minorHAnsi" w:hAnsiTheme="minorHAnsi" w:cstheme="minorHAnsi"/>
                <w:sz w:val="22"/>
                <w:szCs w:val="22"/>
              </w:rPr>
              <w:t xml:space="preserve"> výrobcem převodovek</w:t>
            </w:r>
          </w:p>
        </w:tc>
      </w:tr>
      <w:tr w:rsidR="006C0FD8" w:rsidRPr="00F84614" w14:paraId="36B322F9" w14:textId="77777777" w:rsidTr="00BA062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2779C253" w:rsidR="006C0FD8" w:rsidRPr="00F84614" w:rsidRDefault="00EC2221" w:rsidP="00BA0622">
            <w:pPr>
              <w:jc w:val="both"/>
              <w:outlineLvl w:val="0"/>
              <w:rPr>
                <w:rFonts w:asciiTheme="minorHAnsi" w:hAnsiTheme="minorHAnsi" w:cstheme="minorHAnsi"/>
                <w:sz w:val="22"/>
                <w:szCs w:val="22"/>
              </w:rPr>
            </w:pPr>
            <w:r>
              <w:rPr>
                <w:rFonts w:asciiTheme="minorHAnsi" w:hAnsiTheme="minorHAnsi" w:cstheme="minorHAnsi"/>
                <w:sz w:val="22"/>
                <w:szCs w:val="22"/>
              </w:rPr>
              <w:t xml:space="preserve">Vystavení protokolu o přezkoušení </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BA0622">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5053A2C1" w:rsidR="006C0FD8" w:rsidRPr="00C33B9F" w:rsidRDefault="00C65756" w:rsidP="00AC3C31">
            <w:pPr>
              <w:jc w:val="center"/>
              <w:outlineLvl w:val="0"/>
              <w:rPr>
                <w:rFonts w:asciiTheme="minorHAnsi" w:hAnsiTheme="minorHAnsi" w:cstheme="minorHAnsi"/>
                <w:b/>
                <w:bCs/>
                <w:sz w:val="22"/>
                <w:szCs w:val="22"/>
              </w:rPr>
            </w:pPr>
            <w:r w:rsidRPr="006174B7">
              <w:rPr>
                <w:rFonts w:asciiTheme="minorHAnsi" w:hAnsiTheme="minorHAnsi" w:cstheme="minorHAnsi"/>
                <w:b/>
                <w:bCs/>
                <w:sz w:val="22"/>
                <w:szCs w:val="22"/>
                <w:highlight w:val="yellow"/>
              </w:rPr>
              <w:t>XXX</w:t>
            </w:r>
            <w:r w:rsidR="005A0700" w:rsidRPr="006174B7">
              <w:rPr>
                <w:rFonts w:asciiTheme="minorHAnsi" w:hAnsiTheme="minorHAnsi" w:cstheme="minorHAnsi"/>
                <w:b/>
                <w:bCs/>
                <w:sz w:val="22"/>
                <w:szCs w:val="22"/>
                <w:highlight w:val="yellow"/>
              </w:rPr>
              <w:t> </w:t>
            </w:r>
            <w:r w:rsidRPr="006174B7">
              <w:rPr>
                <w:rFonts w:asciiTheme="minorHAnsi" w:hAnsiTheme="minorHAnsi" w:cstheme="minorHAnsi"/>
                <w:b/>
                <w:bCs/>
                <w:sz w:val="22"/>
                <w:szCs w:val="22"/>
                <w:highlight w:val="yellow"/>
              </w:rPr>
              <w:t>XXX</w:t>
            </w:r>
            <w:r w:rsidR="005A0700" w:rsidRPr="006174B7">
              <w:rPr>
                <w:rFonts w:asciiTheme="minorHAnsi" w:hAnsiTheme="minorHAnsi" w:cstheme="minorHAnsi"/>
                <w:b/>
                <w:bCs/>
                <w:sz w:val="22"/>
                <w:szCs w:val="22"/>
                <w:highlight w:val="yellow"/>
              </w:rPr>
              <w:t>,00</w:t>
            </w:r>
            <w:r w:rsidR="00AC3C31">
              <w:rPr>
                <w:rFonts w:asciiTheme="minorHAnsi" w:hAnsiTheme="minorHAnsi" w:cstheme="minorHAnsi"/>
                <w:b/>
                <w:bCs/>
                <w:sz w:val="22"/>
                <w:szCs w:val="22"/>
              </w:rPr>
              <w:t>,-</w:t>
            </w: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BA0622">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2DD72311" w:rsidR="006C0FD8" w:rsidRPr="00C33B9F" w:rsidRDefault="00C65756" w:rsidP="00AC3C31">
            <w:pPr>
              <w:jc w:val="center"/>
              <w:outlineLvl w:val="0"/>
              <w:rPr>
                <w:rFonts w:asciiTheme="minorHAnsi" w:hAnsiTheme="minorHAnsi" w:cstheme="minorHAnsi"/>
                <w:b/>
                <w:bCs/>
                <w:sz w:val="22"/>
                <w:szCs w:val="22"/>
              </w:rPr>
            </w:pP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 xml:space="preserve"> </w:t>
            </w: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w:t>
            </w:r>
            <w:r w:rsidRPr="006174B7">
              <w:rPr>
                <w:rFonts w:asciiTheme="minorHAnsi" w:hAnsiTheme="minorHAnsi" w:cstheme="minorHAnsi"/>
                <w:b/>
                <w:bCs/>
                <w:sz w:val="22"/>
                <w:szCs w:val="22"/>
                <w:highlight w:val="yellow"/>
              </w:rPr>
              <w:t>0</w:t>
            </w:r>
            <w:r w:rsidR="00AC3C31" w:rsidRPr="006174B7">
              <w:rPr>
                <w:rFonts w:asciiTheme="minorHAnsi" w:hAnsiTheme="minorHAnsi" w:cstheme="minorHAnsi"/>
                <w:b/>
                <w:bCs/>
                <w:sz w:val="22"/>
                <w:szCs w:val="22"/>
                <w:highlight w:val="yellow"/>
              </w:rPr>
              <w:t>0,-</w:t>
            </w: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6D599C23" w:rsidR="006C0FD8" w:rsidRPr="00C33B9F" w:rsidRDefault="006C0FD8" w:rsidP="00BA0622">
            <w:pPr>
              <w:jc w:val="both"/>
              <w:outlineLvl w:val="0"/>
              <w:rPr>
                <w:rFonts w:asciiTheme="minorHAnsi" w:hAnsiTheme="minorHAnsi" w:cstheme="minorHAnsi"/>
                <w:b/>
                <w:bCs/>
                <w:sz w:val="22"/>
                <w:szCs w:val="22"/>
              </w:rPr>
            </w:pPr>
            <w:r>
              <w:rPr>
                <w:rFonts w:asciiTheme="minorHAnsi" w:hAnsiTheme="minorHAnsi" w:cstheme="minorHAnsi"/>
                <w:b/>
                <w:bCs/>
                <w:sz w:val="22"/>
                <w:szCs w:val="22"/>
              </w:rPr>
              <w:t>Cena s</w:t>
            </w:r>
            <w:r w:rsidR="00AC3C31">
              <w:rPr>
                <w:rFonts w:asciiTheme="minorHAnsi" w:hAnsiTheme="minorHAnsi" w:cstheme="minorHAnsi"/>
                <w:b/>
                <w:bCs/>
                <w:sz w:val="22"/>
                <w:szCs w:val="22"/>
              </w:rPr>
              <w:t> </w:t>
            </w: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3A775ACF" w14:textId="1544E495" w:rsidR="006C0FD8" w:rsidRPr="00C33B9F" w:rsidRDefault="00C65756" w:rsidP="00AC3C31">
            <w:pPr>
              <w:jc w:val="center"/>
              <w:outlineLvl w:val="0"/>
              <w:rPr>
                <w:rFonts w:asciiTheme="minorHAnsi" w:hAnsiTheme="minorHAnsi" w:cstheme="minorHAnsi"/>
                <w:b/>
                <w:bCs/>
                <w:sz w:val="22"/>
                <w:szCs w:val="22"/>
              </w:rPr>
            </w:pP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 </w:t>
            </w:r>
            <w:r w:rsidRPr="006174B7">
              <w:rPr>
                <w:rFonts w:asciiTheme="minorHAnsi" w:hAnsiTheme="minorHAnsi" w:cstheme="minorHAnsi"/>
                <w:b/>
                <w:bCs/>
                <w:sz w:val="22"/>
                <w:szCs w:val="22"/>
                <w:highlight w:val="yellow"/>
              </w:rPr>
              <w:t>XXX</w:t>
            </w:r>
            <w:r w:rsidR="00AC3C31" w:rsidRPr="006174B7">
              <w:rPr>
                <w:rFonts w:asciiTheme="minorHAnsi" w:hAnsiTheme="minorHAnsi" w:cstheme="minorHAnsi"/>
                <w:b/>
                <w:bCs/>
                <w:sz w:val="22"/>
                <w:szCs w:val="22"/>
                <w:highlight w:val="yellow"/>
              </w:rPr>
              <w:t>,</w:t>
            </w:r>
            <w:r w:rsidRPr="006174B7">
              <w:rPr>
                <w:rFonts w:asciiTheme="minorHAnsi" w:hAnsiTheme="minorHAnsi" w:cstheme="minorHAnsi"/>
                <w:b/>
                <w:bCs/>
                <w:sz w:val="22"/>
                <w:szCs w:val="22"/>
                <w:highlight w:val="yellow"/>
              </w:rPr>
              <w:t>0</w:t>
            </w:r>
            <w:r w:rsidR="00AC3C31" w:rsidRPr="006174B7">
              <w:rPr>
                <w:rFonts w:asciiTheme="minorHAnsi" w:hAnsiTheme="minorHAnsi" w:cstheme="minorHAnsi"/>
                <w:b/>
                <w:bCs/>
                <w:sz w:val="22"/>
                <w:szCs w:val="22"/>
                <w:highlight w:val="yellow"/>
              </w:rPr>
              <w:t>0</w:t>
            </w: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BA0622">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3B0807A4" w:rsidR="006C0FD8" w:rsidRPr="00C33B9F" w:rsidRDefault="007A546E" w:rsidP="00AC3C31">
            <w:pPr>
              <w:jc w:val="center"/>
              <w:outlineLvl w:val="0"/>
              <w:rPr>
                <w:rFonts w:asciiTheme="minorHAnsi" w:hAnsiTheme="minorHAnsi" w:cstheme="minorHAnsi"/>
                <w:b/>
                <w:bCs/>
                <w:sz w:val="22"/>
                <w:szCs w:val="22"/>
              </w:rPr>
            </w:pPr>
            <w:r>
              <w:rPr>
                <w:rFonts w:asciiTheme="minorHAnsi" w:hAnsiTheme="minorHAnsi" w:cstheme="minorHAnsi"/>
                <w:b/>
                <w:bCs/>
                <w:sz w:val="22"/>
                <w:szCs w:val="22"/>
              </w:rPr>
              <w:t>30 pracovních dnů</w:t>
            </w:r>
          </w:p>
        </w:tc>
      </w:tr>
    </w:tbl>
    <w:p w14:paraId="6C7931E2" w14:textId="77777777" w:rsidR="00DC58F1" w:rsidRDefault="00DC58F1" w:rsidP="00DC58F1">
      <w:pPr>
        <w:spacing w:before="60"/>
        <w:jc w:val="both"/>
        <w:rPr>
          <w:rFonts w:ascii="Calibri" w:hAnsi="Calibri"/>
          <w:sz w:val="22"/>
        </w:rPr>
      </w:pPr>
    </w:p>
    <w:p w14:paraId="007B998D" w14:textId="3E01BB8E" w:rsidR="00DC58F1" w:rsidRDefault="001B094E" w:rsidP="00DC58F1">
      <w:pPr>
        <w:pStyle w:val="Odstavecseseznamem"/>
        <w:numPr>
          <w:ilvl w:val="0"/>
          <w:numId w:val="33"/>
        </w:numPr>
        <w:spacing w:before="60"/>
        <w:jc w:val="both"/>
        <w:rPr>
          <w:rFonts w:ascii="Calibri" w:hAnsi="Calibri"/>
          <w:sz w:val="22"/>
        </w:rPr>
      </w:pPr>
      <w:r>
        <w:rPr>
          <w:rFonts w:ascii="Calibri" w:hAnsi="Calibri"/>
          <w:b/>
          <w:bCs/>
          <w:sz w:val="22"/>
        </w:rPr>
        <w:t xml:space="preserve">             </w:t>
      </w:r>
      <w:r w:rsidRPr="00A63C49">
        <w:rPr>
          <w:rFonts w:ascii="Calibri" w:hAnsi="Calibri"/>
          <w:sz w:val="22"/>
        </w:rPr>
        <w:t>Ceník platný do 31.12.202</w:t>
      </w:r>
      <w:r w:rsidR="004D30D1">
        <w:rPr>
          <w:rFonts w:ascii="Calibri" w:hAnsi="Calibri"/>
          <w:sz w:val="22"/>
        </w:rPr>
        <w:t>4</w:t>
      </w:r>
    </w:p>
    <w:p w14:paraId="2C85DF78" w14:textId="77777777" w:rsidR="00F4536C" w:rsidRDefault="00F4536C" w:rsidP="00F4536C">
      <w:pPr>
        <w:spacing w:before="60"/>
        <w:jc w:val="both"/>
        <w:rPr>
          <w:rFonts w:ascii="Calibri" w:hAnsi="Calibri"/>
          <w:sz w:val="22"/>
        </w:rPr>
      </w:pPr>
    </w:p>
    <w:p w14:paraId="491DBA07" w14:textId="77777777" w:rsidR="00F4536C" w:rsidRDefault="00F4536C" w:rsidP="00F4536C">
      <w:pPr>
        <w:spacing w:before="60"/>
        <w:jc w:val="both"/>
        <w:rPr>
          <w:rFonts w:ascii="Calibri" w:hAnsi="Calibri"/>
          <w:sz w:val="22"/>
        </w:rPr>
      </w:pPr>
    </w:p>
    <w:p w14:paraId="22453EA2" w14:textId="77777777" w:rsidR="00F4536C" w:rsidRDefault="00F4536C" w:rsidP="00F4536C">
      <w:pPr>
        <w:spacing w:before="60"/>
        <w:jc w:val="both"/>
        <w:rPr>
          <w:rFonts w:ascii="Calibri" w:hAnsi="Calibri"/>
          <w:sz w:val="22"/>
        </w:rPr>
      </w:pPr>
    </w:p>
    <w:p w14:paraId="42B8AF49" w14:textId="77777777" w:rsidR="00F4536C" w:rsidRDefault="00F4536C" w:rsidP="00F4536C">
      <w:pPr>
        <w:spacing w:before="60"/>
        <w:jc w:val="both"/>
        <w:rPr>
          <w:rFonts w:ascii="Calibri" w:hAnsi="Calibri"/>
          <w:sz w:val="22"/>
        </w:rPr>
      </w:pPr>
    </w:p>
    <w:p w14:paraId="46573675" w14:textId="77777777" w:rsidR="00F4536C" w:rsidRDefault="00F4536C" w:rsidP="00F4536C">
      <w:pPr>
        <w:spacing w:before="60"/>
        <w:jc w:val="both"/>
        <w:rPr>
          <w:rFonts w:ascii="Calibri" w:hAnsi="Calibri"/>
          <w:sz w:val="22"/>
        </w:rPr>
      </w:pPr>
    </w:p>
    <w:p w14:paraId="606B719A" w14:textId="77777777" w:rsidR="00F4536C" w:rsidRDefault="00F4536C" w:rsidP="00F4536C">
      <w:pPr>
        <w:spacing w:before="60"/>
        <w:jc w:val="both"/>
        <w:rPr>
          <w:rFonts w:ascii="Calibri" w:hAnsi="Calibri"/>
          <w:sz w:val="22"/>
        </w:rPr>
      </w:pPr>
    </w:p>
    <w:p w14:paraId="2605D677" w14:textId="77777777" w:rsidR="00F4536C" w:rsidRDefault="00F4536C" w:rsidP="00F4536C">
      <w:pPr>
        <w:spacing w:before="60"/>
        <w:jc w:val="both"/>
        <w:rPr>
          <w:rFonts w:ascii="Calibri" w:hAnsi="Calibri"/>
          <w:sz w:val="22"/>
        </w:rPr>
      </w:pPr>
    </w:p>
    <w:p w14:paraId="52724EDF" w14:textId="77777777" w:rsidR="00F4536C" w:rsidRDefault="00F4536C" w:rsidP="00F4536C">
      <w:pPr>
        <w:spacing w:before="60"/>
        <w:jc w:val="both"/>
        <w:rPr>
          <w:rFonts w:ascii="Calibri" w:hAnsi="Calibri"/>
          <w:sz w:val="22"/>
        </w:rPr>
      </w:pPr>
    </w:p>
    <w:p w14:paraId="2BC81F17" w14:textId="77777777" w:rsidR="00F4536C" w:rsidRDefault="00F4536C" w:rsidP="00F4536C">
      <w:pPr>
        <w:spacing w:before="60"/>
        <w:jc w:val="both"/>
        <w:rPr>
          <w:rFonts w:ascii="Calibri" w:hAnsi="Calibri"/>
          <w:sz w:val="22"/>
        </w:rPr>
      </w:pPr>
    </w:p>
    <w:p w14:paraId="1A9ECA99" w14:textId="77777777" w:rsidR="00F4536C" w:rsidRDefault="00F4536C" w:rsidP="00F4536C">
      <w:pPr>
        <w:spacing w:before="60"/>
        <w:jc w:val="both"/>
        <w:rPr>
          <w:rFonts w:ascii="Calibri" w:hAnsi="Calibri"/>
          <w:sz w:val="22"/>
        </w:rPr>
      </w:pPr>
    </w:p>
    <w:p w14:paraId="1B334B6A" w14:textId="77777777" w:rsidR="00F4536C" w:rsidRDefault="00F4536C" w:rsidP="00F4536C">
      <w:pPr>
        <w:spacing w:before="60"/>
        <w:jc w:val="both"/>
        <w:rPr>
          <w:rFonts w:ascii="Calibri" w:hAnsi="Calibri"/>
          <w:sz w:val="22"/>
        </w:rPr>
      </w:pPr>
    </w:p>
    <w:p w14:paraId="62268FE8" w14:textId="77777777" w:rsidR="00F4536C" w:rsidRDefault="00F4536C" w:rsidP="00F4536C">
      <w:pPr>
        <w:spacing w:before="60"/>
        <w:jc w:val="both"/>
        <w:rPr>
          <w:rFonts w:ascii="Calibri" w:hAnsi="Calibri"/>
          <w:sz w:val="22"/>
        </w:rPr>
      </w:pPr>
    </w:p>
    <w:p w14:paraId="409DED09" w14:textId="77777777" w:rsidR="00202F3B" w:rsidRDefault="00202F3B" w:rsidP="002C2AB5">
      <w:pPr>
        <w:spacing w:before="60"/>
        <w:jc w:val="both"/>
        <w:rPr>
          <w:rFonts w:ascii="Calibri" w:hAnsi="Calibri"/>
          <w:b/>
          <w:bCs/>
          <w:sz w:val="22"/>
        </w:rPr>
      </w:pPr>
      <w:r>
        <w:rPr>
          <w:rFonts w:ascii="Calibri" w:hAnsi="Calibri"/>
          <w:b/>
          <w:bCs/>
          <w:sz w:val="22"/>
        </w:rPr>
        <w:br w:type="page"/>
      </w:r>
    </w:p>
    <w:p w14:paraId="6E2C57FF" w14:textId="2FF0B6B4" w:rsidR="002C2AB5" w:rsidRPr="008E09D1" w:rsidRDefault="002C2AB5" w:rsidP="002C2AB5">
      <w:pPr>
        <w:spacing w:before="60"/>
        <w:jc w:val="both"/>
        <w:rPr>
          <w:rFonts w:ascii="Calibri" w:hAnsi="Calibri"/>
          <w:b/>
          <w:bCs/>
          <w:sz w:val="22"/>
        </w:rPr>
      </w:pPr>
      <w:r w:rsidRPr="008E09D1">
        <w:rPr>
          <w:rFonts w:ascii="Calibri" w:hAnsi="Calibri"/>
          <w:b/>
          <w:bCs/>
          <w:sz w:val="22"/>
        </w:rPr>
        <w:lastRenderedPageBreak/>
        <w:t xml:space="preserve">Příloha č. </w:t>
      </w:r>
      <w:r>
        <w:rPr>
          <w:rFonts w:ascii="Calibri" w:hAnsi="Calibri"/>
          <w:b/>
          <w:bCs/>
          <w:sz w:val="22"/>
        </w:rPr>
        <w:t>2</w:t>
      </w:r>
      <w:r w:rsidRPr="008E09D1">
        <w:rPr>
          <w:rFonts w:ascii="Calibri" w:hAnsi="Calibri"/>
          <w:b/>
          <w:bCs/>
          <w:sz w:val="22"/>
        </w:rPr>
        <w:t xml:space="preserve"> – </w:t>
      </w:r>
      <w:r>
        <w:rPr>
          <w:rFonts w:ascii="Calibri" w:hAnsi="Calibri"/>
          <w:b/>
          <w:bCs/>
          <w:sz w:val="22"/>
        </w:rPr>
        <w:t>Neobsazeno</w:t>
      </w:r>
    </w:p>
    <w:p w14:paraId="4720D31F" w14:textId="77777777" w:rsidR="00F4536C" w:rsidRDefault="00F4536C" w:rsidP="00F4536C">
      <w:pPr>
        <w:spacing w:before="60"/>
        <w:jc w:val="both"/>
        <w:rPr>
          <w:rFonts w:ascii="Calibri" w:hAnsi="Calibri"/>
          <w:sz w:val="22"/>
        </w:rPr>
      </w:pPr>
    </w:p>
    <w:p w14:paraId="0AF50392" w14:textId="77777777" w:rsidR="00F4536C" w:rsidRDefault="00F4536C" w:rsidP="00F4536C">
      <w:pPr>
        <w:spacing w:before="60"/>
        <w:jc w:val="both"/>
        <w:rPr>
          <w:rFonts w:ascii="Calibri" w:hAnsi="Calibri"/>
          <w:sz w:val="22"/>
        </w:rPr>
      </w:pPr>
    </w:p>
    <w:p w14:paraId="51840C8A" w14:textId="77777777" w:rsidR="00F4536C" w:rsidRDefault="00F4536C" w:rsidP="00F4536C">
      <w:pPr>
        <w:spacing w:before="60"/>
        <w:jc w:val="both"/>
        <w:rPr>
          <w:rFonts w:ascii="Calibri" w:hAnsi="Calibri"/>
          <w:sz w:val="22"/>
        </w:rPr>
      </w:pPr>
    </w:p>
    <w:p w14:paraId="650175F3" w14:textId="77777777" w:rsidR="00F4536C" w:rsidRDefault="00F4536C" w:rsidP="00F4536C">
      <w:pPr>
        <w:spacing w:before="60"/>
        <w:jc w:val="both"/>
        <w:rPr>
          <w:rFonts w:ascii="Calibri" w:hAnsi="Calibri"/>
          <w:sz w:val="22"/>
        </w:rPr>
      </w:pPr>
    </w:p>
    <w:p w14:paraId="7D016E9D" w14:textId="77777777" w:rsidR="00F4536C" w:rsidRDefault="00F4536C" w:rsidP="00F4536C">
      <w:pPr>
        <w:spacing w:before="60"/>
        <w:jc w:val="both"/>
        <w:rPr>
          <w:rFonts w:ascii="Calibri" w:hAnsi="Calibri"/>
          <w:sz w:val="22"/>
        </w:rPr>
      </w:pPr>
    </w:p>
    <w:p w14:paraId="533FDCCE" w14:textId="77777777" w:rsidR="00F4536C" w:rsidRDefault="00F4536C" w:rsidP="00F4536C">
      <w:pPr>
        <w:spacing w:before="60"/>
        <w:jc w:val="both"/>
        <w:rPr>
          <w:rFonts w:ascii="Calibri" w:hAnsi="Calibri"/>
          <w:sz w:val="22"/>
        </w:rPr>
      </w:pPr>
    </w:p>
    <w:p w14:paraId="206395F1" w14:textId="77777777" w:rsidR="00F4536C" w:rsidRDefault="00F4536C" w:rsidP="00F4536C">
      <w:pPr>
        <w:spacing w:before="60"/>
        <w:jc w:val="both"/>
        <w:rPr>
          <w:rFonts w:ascii="Calibri" w:hAnsi="Calibri"/>
          <w:sz w:val="22"/>
        </w:rPr>
      </w:pPr>
    </w:p>
    <w:p w14:paraId="2AADA525" w14:textId="4AF63498" w:rsidR="00F4536C" w:rsidRPr="00F4536C" w:rsidRDefault="00F4536C" w:rsidP="00F4536C">
      <w:pPr>
        <w:spacing w:before="60"/>
        <w:jc w:val="both"/>
        <w:rPr>
          <w:rFonts w:ascii="Calibri" w:hAnsi="Calibri"/>
          <w:sz w:val="22"/>
        </w:rPr>
      </w:pPr>
    </w:p>
    <w:sectPr w:rsidR="00F4536C" w:rsidRPr="00F4536C" w:rsidSect="00202F3B">
      <w:footerReference w:type="default" r:id="rId14"/>
      <w:pgSz w:w="11906" w:h="16838"/>
      <w:pgMar w:top="567" w:right="849" w:bottom="709" w:left="851" w:header="708" w:footer="5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984D" w14:textId="77777777" w:rsidR="00F6421A" w:rsidRDefault="00F6421A">
      <w:r>
        <w:separator/>
      </w:r>
    </w:p>
  </w:endnote>
  <w:endnote w:type="continuationSeparator" w:id="0">
    <w:p w14:paraId="71E71470" w14:textId="77777777" w:rsidR="00F6421A" w:rsidRDefault="00F6421A">
      <w:r>
        <w:continuationSeparator/>
      </w:r>
    </w:p>
  </w:endnote>
  <w:endnote w:type="continuationNotice" w:id="1">
    <w:p w14:paraId="5387884C" w14:textId="77777777" w:rsidR="00F6421A" w:rsidRDefault="00F6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2EEFA61C" w:rsidR="00F6421A" w:rsidRDefault="00F6421A"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D8E43E4" w14:textId="3AC4434F" w:rsidR="00F6421A" w:rsidRPr="00AE7921" w:rsidRDefault="00202F3B"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25360196" wp14:editId="4F25116A">
          <wp:simplePos x="0" y="0"/>
          <wp:positionH relativeFrom="margin">
            <wp:posOffset>88265</wp:posOffset>
          </wp:positionH>
          <wp:positionV relativeFrom="margin">
            <wp:posOffset>9572625</wp:posOffset>
          </wp:positionV>
          <wp:extent cx="771525" cy="309880"/>
          <wp:effectExtent l="19050" t="19050" r="28575" b="13970"/>
          <wp:wrapSquare wrapText="bothSides"/>
          <wp:docPr id="1423758240" name="Obrázek 1423758240"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6421A" w:rsidRPr="00AE7921">
      <w:rPr>
        <w:rFonts w:ascii="Calibri" w:hAnsi="Calibri"/>
        <w:b/>
        <w:sz w:val="22"/>
      </w:rPr>
      <w:t xml:space="preserve">Strana </w:t>
    </w:r>
    <w:r w:rsidR="00F6421A" w:rsidRPr="00AE7921">
      <w:rPr>
        <w:rFonts w:ascii="Calibri" w:hAnsi="Calibri"/>
        <w:b/>
        <w:sz w:val="22"/>
      </w:rPr>
      <w:fldChar w:fldCharType="begin"/>
    </w:r>
    <w:r w:rsidR="00F6421A" w:rsidRPr="00DA113A">
      <w:rPr>
        <w:rFonts w:ascii="Calibri" w:hAnsi="Calibri"/>
        <w:b/>
        <w:sz w:val="22"/>
        <w:szCs w:val="22"/>
      </w:rPr>
      <w:instrText xml:space="preserve"> PAGE </w:instrText>
    </w:r>
    <w:r w:rsidR="00F6421A" w:rsidRPr="00AE7921">
      <w:rPr>
        <w:rFonts w:ascii="Calibri" w:hAnsi="Calibri"/>
        <w:b/>
        <w:sz w:val="22"/>
      </w:rPr>
      <w:fldChar w:fldCharType="separate"/>
    </w:r>
    <w:r w:rsidR="00F6421A">
      <w:rPr>
        <w:rFonts w:ascii="Calibri" w:hAnsi="Calibri"/>
        <w:b/>
        <w:noProof/>
        <w:sz w:val="22"/>
        <w:szCs w:val="22"/>
      </w:rPr>
      <w:t>1</w:t>
    </w:r>
    <w:r w:rsidR="00F6421A" w:rsidRPr="00AE7921">
      <w:rPr>
        <w:rFonts w:ascii="Calibri" w:hAnsi="Calibri"/>
        <w:sz w:val="22"/>
      </w:rPr>
      <w:fldChar w:fldCharType="end"/>
    </w:r>
    <w:r w:rsidR="00F6421A" w:rsidRPr="00AE7921">
      <w:rPr>
        <w:rFonts w:ascii="Calibri" w:hAnsi="Calibri"/>
        <w:b/>
        <w:sz w:val="22"/>
      </w:rPr>
      <w:t xml:space="preserve"> (celkem </w:t>
    </w:r>
    <w:r w:rsidR="00F6421A" w:rsidRPr="00AE7921">
      <w:rPr>
        <w:rFonts w:ascii="Calibri" w:hAnsi="Calibri"/>
        <w:b/>
        <w:sz w:val="22"/>
      </w:rPr>
      <w:fldChar w:fldCharType="begin"/>
    </w:r>
    <w:r w:rsidR="00F6421A" w:rsidRPr="00DA113A">
      <w:rPr>
        <w:rFonts w:ascii="Calibri" w:hAnsi="Calibri"/>
        <w:b/>
        <w:sz w:val="22"/>
        <w:szCs w:val="22"/>
      </w:rPr>
      <w:instrText xml:space="preserve"> NUMPAGES </w:instrText>
    </w:r>
    <w:r w:rsidR="00F6421A" w:rsidRPr="00AE7921">
      <w:rPr>
        <w:rFonts w:ascii="Calibri" w:hAnsi="Calibri"/>
        <w:b/>
        <w:sz w:val="22"/>
      </w:rPr>
      <w:fldChar w:fldCharType="separate"/>
    </w:r>
    <w:r w:rsidR="00F6421A">
      <w:rPr>
        <w:rFonts w:ascii="Calibri" w:hAnsi="Calibri"/>
        <w:b/>
        <w:noProof/>
        <w:sz w:val="22"/>
        <w:szCs w:val="22"/>
      </w:rPr>
      <w:t>11</w:t>
    </w:r>
    <w:r w:rsidR="00F6421A" w:rsidRPr="00AE7921">
      <w:rPr>
        <w:rFonts w:ascii="Calibri" w:hAnsi="Calibri"/>
        <w:sz w:val="22"/>
      </w:rPr>
      <w:fldChar w:fldCharType="end"/>
    </w:r>
    <w:r w:rsidR="00F6421A" w:rsidRPr="00AE7921">
      <w:rPr>
        <w:rFonts w:ascii="Calibri" w:hAnsi="Calibri"/>
        <w:b/>
        <w:sz w:val="22"/>
      </w:rPr>
      <w:t>)</w:t>
    </w:r>
    <w:r w:rsidR="00F6421A"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01F1" w14:textId="77777777" w:rsidR="00F6421A" w:rsidRDefault="00F6421A">
      <w:r>
        <w:separator/>
      </w:r>
    </w:p>
  </w:footnote>
  <w:footnote w:type="continuationSeparator" w:id="0">
    <w:p w14:paraId="680E4FD1" w14:textId="77777777" w:rsidR="00F6421A" w:rsidRDefault="00F6421A">
      <w:r>
        <w:continuationSeparator/>
      </w:r>
    </w:p>
  </w:footnote>
  <w:footnote w:type="continuationNotice" w:id="1">
    <w:p w14:paraId="3F1540A2" w14:textId="77777777" w:rsidR="00F6421A" w:rsidRDefault="00F64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DB0F91"/>
    <w:multiLevelType w:val="hybridMultilevel"/>
    <w:tmpl w:val="EB1C3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5A54814"/>
    <w:multiLevelType w:val="multilevel"/>
    <w:tmpl w:val="F49221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7167251"/>
    <w:multiLevelType w:val="multilevel"/>
    <w:tmpl w:val="9566E596"/>
    <w:lvl w:ilvl="0">
      <w:start w:val="10"/>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FE0CBB"/>
    <w:multiLevelType w:val="multilevel"/>
    <w:tmpl w:val="C388EE5A"/>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12087"/>
    <w:multiLevelType w:val="multilevel"/>
    <w:tmpl w:val="800A954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strike w:val="0"/>
        <w:color w:val="auto"/>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0"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5529711">
    <w:abstractNumId w:val="14"/>
  </w:num>
  <w:num w:numId="2" w16cid:durableId="1102190216">
    <w:abstractNumId w:val="29"/>
  </w:num>
  <w:num w:numId="3" w16cid:durableId="1123382725">
    <w:abstractNumId w:val="10"/>
  </w:num>
  <w:num w:numId="4" w16cid:durableId="497699953">
    <w:abstractNumId w:val="27"/>
  </w:num>
  <w:num w:numId="5" w16cid:durableId="580337079">
    <w:abstractNumId w:val="19"/>
  </w:num>
  <w:num w:numId="6" w16cid:durableId="324170893">
    <w:abstractNumId w:val="13"/>
  </w:num>
  <w:num w:numId="7" w16cid:durableId="672803111">
    <w:abstractNumId w:val="20"/>
  </w:num>
  <w:num w:numId="8" w16cid:durableId="1294870759">
    <w:abstractNumId w:val="6"/>
  </w:num>
  <w:num w:numId="9" w16cid:durableId="1004626638">
    <w:abstractNumId w:val="18"/>
  </w:num>
  <w:num w:numId="10" w16cid:durableId="518587361">
    <w:abstractNumId w:val="25"/>
  </w:num>
  <w:num w:numId="11" w16cid:durableId="307052793">
    <w:abstractNumId w:val="16"/>
  </w:num>
  <w:num w:numId="12" w16cid:durableId="1359696506">
    <w:abstractNumId w:val="7"/>
  </w:num>
  <w:num w:numId="13" w16cid:durableId="412556343">
    <w:abstractNumId w:val="2"/>
  </w:num>
  <w:num w:numId="14" w16cid:durableId="1350716550">
    <w:abstractNumId w:val="26"/>
  </w:num>
  <w:num w:numId="15" w16cid:durableId="48069781">
    <w:abstractNumId w:val="12"/>
  </w:num>
  <w:num w:numId="16" w16cid:durableId="1802110015">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534119944">
    <w:abstractNumId w:val="23"/>
  </w:num>
  <w:num w:numId="18" w16cid:durableId="325985523">
    <w:abstractNumId w:val="31"/>
  </w:num>
  <w:num w:numId="19" w16cid:durableId="840706404">
    <w:abstractNumId w:val="8"/>
  </w:num>
  <w:num w:numId="20" w16cid:durableId="1607074194">
    <w:abstractNumId w:val="4"/>
  </w:num>
  <w:num w:numId="21" w16cid:durableId="1727029241">
    <w:abstractNumId w:val="30"/>
  </w:num>
  <w:num w:numId="22" w16cid:durableId="93988741">
    <w:abstractNumId w:val="22"/>
  </w:num>
  <w:num w:numId="23" w16cid:durableId="258370681">
    <w:abstractNumId w:val="32"/>
  </w:num>
  <w:num w:numId="24" w16cid:durableId="1322268333">
    <w:abstractNumId w:val="3"/>
  </w:num>
  <w:num w:numId="25" w16cid:durableId="1287001431">
    <w:abstractNumId w:val="21"/>
  </w:num>
  <w:num w:numId="26" w16cid:durableId="1887059841">
    <w:abstractNumId w:val="9"/>
  </w:num>
  <w:num w:numId="27" w16cid:durableId="913009653">
    <w:abstractNumId w:val="33"/>
  </w:num>
  <w:num w:numId="28" w16cid:durableId="366150967">
    <w:abstractNumId w:val="17"/>
  </w:num>
  <w:num w:numId="29" w16cid:durableId="327832943">
    <w:abstractNumId w:val="11"/>
  </w:num>
  <w:num w:numId="30" w16cid:durableId="929698706">
    <w:abstractNumId w:val="28"/>
  </w:num>
  <w:num w:numId="31" w16cid:durableId="484012319">
    <w:abstractNumId w:val="24"/>
  </w:num>
  <w:num w:numId="32" w16cid:durableId="41371191">
    <w:abstractNumId w:val="5"/>
  </w:num>
  <w:num w:numId="33" w16cid:durableId="527986002">
    <w:abstractNumId w:val="15"/>
  </w:num>
  <w:num w:numId="34" w16cid:durableId="142596051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607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16C1D"/>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4FC4"/>
    <w:rsid w:val="000A644C"/>
    <w:rsid w:val="000A6F96"/>
    <w:rsid w:val="000B1DB5"/>
    <w:rsid w:val="000B381A"/>
    <w:rsid w:val="000B3E62"/>
    <w:rsid w:val="000B400A"/>
    <w:rsid w:val="000B402D"/>
    <w:rsid w:val="000B4699"/>
    <w:rsid w:val="000B4C88"/>
    <w:rsid w:val="000B70A6"/>
    <w:rsid w:val="000C02E6"/>
    <w:rsid w:val="000C043B"/>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56DC"/>
    <w:rsid w:val="00125827"/>
    <w:rsid w:val="00131475"/>
    <w:rsid w:val="00131857"/>
    <w:rsid w:val="00132A20"/>
    <w:rsid w:val="00133891"/>
    <w:rsid w:val="001376DA"/>
    <w:rsid w:val="00141DD7"/>
    <w:rsid w:val="0014279A"/>
    <w:rsid w:val="001436EE"/>
    <w:rsid w:val="0014458E"/>
    <w:rsid w:val="001464CC"/>
    <w:rsid w:val="00147A0B"/>
    <w:rsid w:val="0015047F"/>
    <w:rsid w:val="00150A81"/>
    <w:rsid w:val="0015101C"/>
    <w:rsid w:val="0015166E"/>
    <w:rsid w:val="00151C18"/>
    <w:rsid w:val="0015430B"/>
    <w:rsid w:val="00154532"/>
    <w:rsid w:val="001556C8"/>
    <w:rsid w:val="001556CF"/>
    <w:rsid w:val="001563C0"/>
    <w:rsid w:val="001568CB"/>
    <w:rsid w:val="00156BA2"/>
    <w:rsid w:val="001577A1"/>
    <w:rsid w:val="001616E4"/>
    <w:rsid w:val="00164F6B"/>
    <w:rsid w:val="00165AA6"/>
    <w:rsid w:val="00166227"/>
    <w:rsid w:val="00170006"/>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094E"/>
    <w:rsid w:val="001B1BB6"/>
    <w:rsid w:val="001B25B7"/>
    <w:rsid w:val="001B2959"/>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2F3B"/>
    <w:rsid w:val="0020395A"/>
    <w:rsid w:val="00204F57"/>
    <w:rsid w:val="002052A9"/>
    <w:rsid w:val="0021242B"/>
    <w:rsid w:val="002129D9"/>
    <w:rsid w:val="002132FB"/>
    <w:rsid w:val="002154D7"/>
    <w:rsid w:val="0021639F"/>
    <w:rsid w:val="0021669B"/>
    <w:rsid w:val="0022513E"/>
    <w:rsid w:val="0022689C"/>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7461"/>
    <w:rsid w:val="002A365F"/>
    <w:rsid w:val="002A3FFF"/>
    <w:rsid w:val="002A52B7"/>
    <w:rsid w:val="002A5911"/>
    <w:rsid w:val="002A658E"/>
    <w:rsid w:val="002B15F1"/>
    <w:rsid w:val="002B2E57"/>
    <w:rsid w:val="002B6F08"/>
    <w:rsid w:val="002B71ED"/>
    <w:rsid w:val="002B748B"/>
    <w:rsid w:val="002C12AE"/>
    <w:rsid w:val="002C2AB5"/>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5F0D"/>
    <w:rsid w:val="003274A0"/>
    <w:rsid w:val="003276E2"/>
    <w:rsid w:val="003301AF"/>
    <w:rsid w:val="00330E2B"/>
    <w:rsid w:val="0033151A"/>
    <w:rsid w:val="00333821"/>
    <w:rsid w:val="003343B0"/>
    <w:rsid w:val="0033457E"/>
    <w:rsid w:val="003354D7"/>
    <w:rsid w:val="00336A8C"/>
    <w:rsid w:val="00337B9E"/>
    <w:rsid w:val="003446DF"/>
    <w:rsid w:val="003446F6"/>
    <w:rsid w:val="00344FB8"/>
    <w:rsid w:val="00345173"/>
    <w:rsid w:val="00345FD1"/>
    <w:rsid w:val="00346488"/>
    <w:rsid w:val="00350287"/>
    <w:rsid w:val="00351405"/>
    <w:rsid w:val="003515E1"/>
    <w:rsid w:val="0035160C"/>
    <w:rsid w:val="00352CD8"/>
    <w:rsid w:val="00352D19"/>
    <w:rsid w:val="00355F6E"/>
    <w:rsid w:val="00357272"/>
    <w:rsid w:val="003616DE"/>
    <w:rsid w:val="003625C4"/>
    <w:rsid w:val="00364D47"/>
    <w:rsid w:val="00365359"/>
    <w:rsid w:val="00370D02"/>
    <w:rsid w:val="00372832"/>
    <w:rsid w:val="00376DB2"/>
    <w:rsid w:val="00377535"/>
    <w:rsid w:val="00380B0C"/>
    <w:rsid w:val="00380F8A"/>
    <w:rsid w:val="003810CF"/>
    <w:rsid w:val="0038255E"/>
    <w:rsid w:val="00382D63"/>
    <w:rsid w:val="00385572"/>
    <w:rsid w:val="003855E6"/>
    <w:rsid w:val="003863B9"/>
    <w:rsid w:val="0038708E"/>
    <w:rsid w:val="00391475"/>
    <w:rsid w:val="00392003"/>
    <w:rsid w:val="00392CB5"/>
    <w:rsid w:val="00392D9D"/>
    <w:rsid w:val="00393C20"/>
    <w:rsid w:val="003954B9"/>
    <w:rsid w:val="0039553E"/>
    <w:rsid w:val="00395EA7"/>
    <w:rsid w:val="00395FED"/>
    <w:rsid w:val="00397008"/>
    <w:rsid w:val="00397FAE"/>
    <w:rsid w:val="003A018F"/>
    <w:rsid w:val="003A0334"/>
    <w:rsid w:val="003A0604"/>
    <w:rsid w:val="003A10C8"/>
    <w:rsid w:val="003A13A9"/>
    <w:rsid w:val="003A1F6D"/>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2E2"/>
    <w:rsid w:val="00424359"/>
    <w:rsid w:val="00424FD1"/>
    <w:rsid w:val="00425D63"/>
    <w:rsid w:val="0042695B"/>
    <w:rsid w:val="00426BB5"/>
    <w:rsid w:val="00427714"/>
    <w:rsid w:val="00431FAC"/>
    <w:rsid w:val="00431FB6"/>
    <w:rsid w:val="0043347A"/>
    <w:rsid w:val="004336A1"/>
    <w:rsid w:val="00433C93"/>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0D1"/>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261"/>
    <w:rsid w:val="00504B11"/>
    <w:rsid w:val="005056AD"/>
    <w:rsid w:val="005059C5"/>
    <w:rsid w:val="005078D7"/>
    <w:rsid w:val="00507A51"/>
    <w:rsid w:val="00507C6A"/>
    <w:rsid w:val="005100B3"/>
    <w:rsid w:val="005103CE"/>
    <w:rsid w:val="00512B65"/>
    <w:rsid w:val="00514BD4"/>
    <w:rsid w:val="005153F4"/>
    <w:rsid w:val="0051602F"/>
    <w:rsid w:val="00516304"/>
    <w:rsid w:val="00517EEC"/>
    <w:rsid w:val="005216D9"/>
    <w:rsid w:val="00523A06"/>
    <w:rsid w:val="00530003"/>
    <w:rsid w:val="00530B5E"/>
    <w:rsid w:val="0053108E"/>
    <w:rsid w:val="00531AA8"/>
    <w:rsid w:val="00532331"/>
    <w:rsid w:val="00532F40"/>
    <w:rsid w:val="0053362E"/>
    <w:rsid w:val="0053529C"/>
    <w:rsid w:val="00536A2B"/>
    <w:rsid w:val="00536D9A"/>
    <w:rsid w:val="00537AC8"/>
    <w:rsid w:val="00537C01"/>
    <w:rsid w:val="00543E7E"/>
    <w:rsid w:val="005446F3"/>
    <w:rsid w:val="00544AAB"/>
    <w:rsid w:val="005459CF"/>
    <w:rsid w:val="00545E68"/>
    <w:rsid w:val="00552849"/>
    <w:rsid w:val="00554232"/>
    <w:rsid w:val="00556D29"/>
    <w:rsid w:val="00557010"/>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A84"/>
    <w:rsid w:val="00584DDF"/>
    <w:rsid w:val="0058544A"/>
    <w:rsid w:val="00585F3B"/>
    <w:rsid w:val="0058651B"/>
    <w:rsid w:val="00586ADF"/>
    <w:rsid w:val="00586B2E"/>
    <w:rsid w:val="00586B7F"/>
    <w:rsid w:val="00586C0C"/>
    <w:rsid w:val="005871E2"/>
    <w:rsid w:val="00587E0B"/>
    <w:rsid w:val="00590424"/>
    <w:rsid w:val="005908B1"/>
    <w:rsid w:val="0059453D"/>
    <w:rsid w:val="00595658"/>
    <w:rsid w:val="0059725E"/>
    <w:rsid w:val="00597965"/>
    <w:rsid w:val="005A0700"/>
    <w:rsid w:val="005A32A8"/>
    <w:rsid w:val="005A49E3"/>
    <w:rsid w:val="005A542B"/>
    <w:rsid w:val="005A6B83"/>
    <w:rsid w:val="005A6C68"/>
    <w:rsid w:val="005B0185"/>
    <w:rsid w:val="005B02D3"/>
    <w:rsid w:val="005B0460"/>
    <w:rsid w:val="005B2330"/>
    <w:rsid w:val="005B325D"/>
    <w:rsid w:val="005B334D"/>
    <w:rsid w:val="005B46C0"/>
    <w:rsid w:val="005B5AB4"/>
    <w:rsid w:val="005B5F4F"/>
    <w:rsid w:val="005B7170"/>
    <w:rsid w:val="005C060E"/>
    <w:rsid w:val="005C395C"/>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15253"/>
    <w:rsid w:val="006174B7"/>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175"/>
    <w:rsid w:val="0068530E"/>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89"/>
    <w:rsid w:val="00782DB1"/>
    <w:rsid w:val="00783E23"/>
    <w:rsid w:val="007855B9"/>
    <w:rsid w:val="007858DF"/>
    <w:rsid w:val="00785B66"/>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3242"/>
    <w:rsid w:val="007A3A93"/>
    <w:rsid w:val="007A3BC4"/>
    <w:rsid w:val="007A3C46"/>
    <w:rsid w:val="007A3E8F"/>
    <w:rsid w:val="007A3FA7"/>
    <w:rsid w:val="007A409B"/>
    <w:rsid w:val="007A410E"/>
    <w:rsid w:val="007A546E"/>
    <w:rsid w:val="007B0680"/>
    <w:rsid w:val="007B1698"/>
    <w:rsid w:val="007B252B"/>
    <w:rsid w:val="007B3CB0"/>
    <w:rsid w:val="007B3E2E"/>
    <w:rsid w:val="007B44F8"/>
    <w:rsid w:val="007C08B9"/>
    <w:rsid w:val="007C2E66"/>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256B"/>
    <w:rsid w:val="007F3248"/>
    <w:rsid w:val="007F3D58"/>
    <w:rsid w:val="007F4FE1"/>
    <w:rsid w:val="007F6743"/>
    <w:rsid w:val="007F6E99"/>
    <w:rsid w:val="007F7FF4"/>
    <w:rsid w:val="00800217"/>
    <w:rsid w:val="008003E0"/>
    <w:rsid w:val="0080096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18C"/>
    <w:rsid w:val="0083447C"/>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976A3"/>
    <w:rsid w:val="008A111E"/>
    <w:rsid w:val="008A1E5D"/>
    <w:rsid w:val="008A23A2"/>
    <w:rsid w:val="008A574D"/>
    <w:rsid w:val="008A596C"/>
    <w:rsid w:val="008A6761"/>
    <w:rsid w:val="008B36A6"/>
    <w:rsid w:val="008C03AB"/>
    <w:rsid w:val="008C046B"/>
    <w:rsid w:val="008C0B12"/>
    <w:rsid w:val="008C12D8"/>
    <w:rsid w:val="008C19F0"/>
    <w:rsid w:val="008C4B85"/>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8F79B8"/>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3C31"/>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081D"/>
    <w:rsid w:val="00B612FE"/>
    <w:rsid w:val="00B61C65"/>
    <w:rsid w:val="00B628B6"/>
    <w:rsid w:val="00B64D52"/>
    <w:rsid w:val="00B65232"/>
    <w:rsid w:val="00B659FA"/>
    <w:rsid w:val="00B678B4"/>
    <w:rsid w:val="00B72810"/>
    <w:rsid w:val="00B7382E"/>
    <w:rsid w:val="00B73B3E"/>
    <w:rsid w:val="00B74FD2"/>
    <w:rsid w:val="00B75445"/>
    <w:rsid w:val="00B75D59"/>
    <w:rsid w:val="00B80874"/>
    <w:rsid w:val="00B810D1"/>
    <w:rsid w:val="00B83261"/>
    <w:rsid w:val="00B84BED"/>
    <w:rsid w:val="00B85BC2"/>
    <w:rsid w:val="00B87673"/>
    <w:rsid w:val="00B900DC"/>
    <w:rsid w:val="00B90D0E"/>
    <w:rsid w:val="00B91353"/>
    <w:rsid w:val="00B95818"/>
    <w:rsid w:val="00B95D32"/>
    <w:rsid w:val="00B96B96"/>
    <w:rsid w:val="00BA0622"/>
    <w:rsid w:val="00BA13D1"/>
    <w:rsid w:val="00BA1892"/>
    <w:rsid w:val="00BA4601"/>
    <w:rsid w:val="00BA5D07"/>
    <w:rsid w:val="00BA64C9"/>
    <w:rsid w:val="00BA6997"/>
    <w:rsid w:val="00BA6B04"/>
    <w:rsid w:val="00BB0322"/>
    <w:rsid w:val="00BB1718"/>
    <w:rsid w:val="00BB20BF"/>
    <w:rsid w:val="00BB627D"/>
    <w:rsid w:val="00BC0045"/>
    <w:rsid w:val="00BC03E9"/>
    <w:rsid w:val="00BC15A0"/>
    <w:rsid w:val="00BC1B29"/>
    <w:rsid w:val="00BC3964"/>
    <w:rsid w:val="00BC432C"/>
    <w:rsid w:val="00BC4A88"/>
    <w:rsid w:val="00BC6FE7"/>
    <w:rsid w:val="00BD0D51"/>
    <w:rsid w:val="00BD1314"/>
    <w:rsid w:val="00BD1570"/>
    <w:rsid w:val="00BD174B"/>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315F"/>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232A"/>
    <w:rsid w:val="00C4431A"/>
    <w:rsid w:val="00C469F1"/>
    <w:rsid w:val="00C5107A"/>
    <w:rsid w:val="00C53BF0"/>
    <w:rsid w:val="00C55662"/>
    <w:rsid w:val="00C6250A"/>
    <w:rsid w:val="00C65756"/>
    <w:rsid w:val="00C65A9B"/>
    <w:rsid w:val="00C66DB1"/>
    <w:rsid w:val="00C72BAC"/>
    <w:rsid w:val="00C761A9"/>
    <w:rsid w:val="00C81961"/>
    <w:rsid w:val="00C81CE9"/>
    <w:rsid w:val="00C84ED9"/>
    <w:rsid w:val="00C8690C"/>
    <w:rsid w:val="00C87B52"/>
    <w:rsid w:val="00C92483"/>
    <w:rsid w:val="00C92AE9"/>
    <w:rsid w:val="00C93030"/>
    <w:rsid w:val="00C94B10"/>
    <w:rsid w:val="00C9537B"/>
    <w:rsid w:val="00C95C0E"/>
    <w:rsid w:val="00CA0B1D"/>
    <w:rsid w:val="00CA47BA"/>
    <w:rsid w:val="00CA4986"/>
    <w:rsid w:val="00CA5E35"/>
    <w:rsid w:val="00CA720C"/>
    <w:rsid w:val="00CA734E"/>
    <w:rsid w:val="00CA7B7D"/>
    <w:rsid w:val="00CB12AC"/>
    <w:rsid w:val="00CB3A28"/>
    <w:rsid w:val="00CB4CBA"/>
    <w:rsid w:val="00CB5F39"/>
    <w:rsid w:val="00CB6959"/>
    <w:rsid w:val="00CB698F"/>
    <w:rsid w:val="00CC164A"/>
    <w:rsid w:val="00CC1E2C"/>
    <w:rsid w:val="00CC4F2D"/>
    <w:rsid w:val="00CC5B60"/>
    <w:rsid w:val="00CC7345"/>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36774"/>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6B6"/>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48CF"/>
    <w:rsid w:val="00DE4AF1"/>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52B"/>
    <w:rsid w:val="00E541C3"/>
    <w:rsid w:val="00E55AC0"/>
    <w:rsid w:val="00E5683C"/>
    <w:rsid w:val="00E573AD"/>
    <w:rsid w:val="00E57DCA"/>
    <w:rsid w:val="00E61576"/>
    <w:rsid w:val="00E616CE"/>
    <w:rsid w:val="00E622CC"/>
    <w:rsid w:val="00E63D1C"/>
    <w:rsid w:val="00E666CF"/>
    <w:rsid w:val="00E66798"/>
    <w:rsid w:val="00E67887"/>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6932"/>
    <w:rsid w:val="00E96E9D"/>
    <w:rsid w:val="00EA1CD5"/>
    <w:rsid w:val="00EA3BD1"/>
    <w:rsid w:val="00EA3F9D"/>
    <w:rsid w:val="00EA50F6"/>
    <w:rsid w:val="00EA5B27"/>
    <w:rsid w:val="00EA6736"/>
    <w:rsid w:val="00EA6866"/>
    <w:rsid w:val="00EA7B4F"/>
    <w:rsid w:val="00EB3DBE"/>
    <w:rsid w:val="00EC00C7"/>
    <w:rsid w:val="00EC2221"/>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EF6C1D"/>
    <w:rsid w:val="00F00224"/>
    <w:rsid w:val="00F02EA5"/>
    <w:rsid w:val="00F045CB"/>
    <w:rsid w:val="00F0545C"/>
    <w:rsid w:val="00F07CD3"/>
    <w:rsid w:val="00F10E05"/>
    <w:rsid w:val="00F11331"/>
    <w:rsid w:val="00F120F4"/>
    <w:rsid w:val="00F12CD0"/>
    <w:rsid w:val="00F139F1"/>
    <w:rsid w:val="00F143F9"/>
    <w:rsid w:val="00F1588C"/>
    <w:rsid w:val="00F171A2"/>
    <w:rsid w:val="00F17921"/>
    <w:rsid w:val="00F20DFE"/>
    <w:rsid w:val="00F21509"/>
    <w:rsid w:val="00F21976"/>
    <w:rsid w:val="00F22D78"/>
    <w:rsid w:val="00F22DB8"/>
    <w:rsid w:val="00F31090"/>
    <w:rsid w:val="00F311BA"/>
    <w:rsid w:val="00F345AC"/>
    <w:rsid w:val="00F34624"/>
    <w:rsid w:val="00F36346"/>
    <w:rsid w:val="00F3722E"/>
    <w:rsid w:val="00F378CB"/>
    <w:rsid w:val="00F37AD2"/>
    <w:rsid w:val="00F37D20"/>
    <w:rsid w:val="00F40157"/>
    <w:rsid w:val="00F40BBC"/>
    <w:rsid w:val="00F438F2"/>
    <w:rsid w:val="00F4536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21A"/>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57A"/>
    <w:rsid w:val="00FA6E63"/>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033"/>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50578">
      <w:bodyDiv w:val="1"/>
      <w:marLeft w:val="0"/>
      <w:marRight w:val="0"/>
      <w:marTop w:val="0"/>
      <w:marBottom w:val="0"/>
      <w:divBdr>
        <w:top w:val="none" w:sz="0" w:space="0" w:color="auto"/>
        <w:left w:val="none" w:sz="0" w:space="0" w:color="auto"/>
        <w:bottom w:val="none" w:sz="0" w:space="0" w:color="auto"/>
        <w:right w:val="none" w:sz="0" w:space="0" w:color="auto"/>
      </w:divBdr>
    </w:div>
    <w:div w:id="950934610">
      <w:bodyDiv w:val="1"/>
      <w:marLeft w:val="0"/>
      <w:marRight w:val="0"/>
      <w:marTop w:val="0"/>
      <w:marBottom w:val="0"/>
      <w:divBdr>
        <w:top w:val="none" w:sz="0" w:space="0" w:color="auto"/>
        <w:left w:val="none" w:sz="0" w:space="0" w:color="auto"/>
        <w:bottom w:val="none" w:sz="0" w:space="0" w:color="auto"/>
        <w:right w:val="none" w:sz="0" w:space="0" w:color="auto"/>
      </w:divBdr>
    </w:div>
    <w:div w:id="1287007502">
      <w:bodyDiv w:val="1"/>
      <w:marLeft w:val="0"/>
      <w:marRight w:val="0"/>
      <w:marTop w:val="0"/>
      <w:marBottom w:val="0"/>
      <w:divBdr>
        <w:top w:val="none" w:sz="0" w:space="0" w:color="auto"/>
        <w:left w:val="none" w:sz="0" w:space="0" w:color="auto"/>
        <w:bottom w:val="none" w:sz="0" w:space="0" w:color="auto"/>
        <w:right w:val="none" w:sz="0" w:space="0" w:color="auto"/>
      </w:divBdr>
    </w:div>
    <w:div w:id="1386442391">
      <w:bodyDiv w:val="1"/>
      <w:marLeft w:val="0"/>
      <w:marRight w:val="0"/>
      <w:marTop w:val="0"/>
      <w:marBottom w:val="0"/>
      <w:divBdr>
        <w:top w:val="none" w:sz="0" w:space="0" w:color="auto"/>
        <w:left w:val="none" w:sz="0" w:space="0" w:color="auto"/>
        <w:bottom w:val="none" w:sz="0" w:space="0" w:color="auto"/>
        <w:right w:val="none" w:sz="0" w:space="0" w:color="auto"/>
      </w:divBdr>
    </w:div>
    <w:div w:id="1535582703">
      <w:bodyDiv w:val="1"/>
      <w:marLeft w:val="0"/>
      <w:marRight w:val="0"/>
      <w:marTop w:val="0"/>
      <w:marBottom w:val="0"/>
      <w:divBdr>
        <w:top w:val="none" w:sz="0" w:space="0" w:color="auto"/>
        <w:left w:val="none" w:sz="0" w:space="0" w:color="auto"/>
        <w:bottom w:val="none" w:sz="0" w:space="0" w:color="auto"/>
        <w:right w:val="none" w:sz="0" w:space="0" w:color="auto"/>
      </w:divBdr>
    </w:div>
    <w:div w:id="1654289086">
      <w:bodyDiv w:val="1"/>
      <w:marLeft w:val="0"/>
      <w:marRight w:val="0"/>
      <w:marTop w:val="0"/>
      <w:marBottom w:val="0"/>
      <w:divBdr>
        <w:top w:val="none" w:sz="0" w:space="0" w:color="auto"/>
        <w:left w:val="none" w:sz="0" w:space="0" w:color="auto"/>
        <w:bottom w:val="none" w:sz="0" w:space="0" w:color="auto"/>
        <w:right w:val="none" w:sz="0" w:space="0" w:color="auto"/>
      </w:divBdr>
    </w:div>
    <w:div w:id="187473053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prijem-elektronickych-faktu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davatel@dpo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6301</Words>
  <Characters>37282</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Joklová Gabrilea</cp:lastModifiedBy>
  <cp:revision>3</cp:revision>
  <cp:lastPrinted>2023-11-09T13:06:00Z</cp:lastPrinted>
  <dcterms:created xsi:type="dcterms:W3CDTF">2023-12-12T12:40:00Z</dcterms:created>
  <dcterms:modified xsi:type="dcterms:W3CDTF">2023-12-12T12:58:00Z</dcterms:modified>
</cp:coreProperties>
</file>