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F803" w14:textId="04306C99"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F0096C">
        <w:rPr>
          <w:rFonts w:asciiTheme="minorHAnsi" w:hAnsiTheme="minorHAnsi" w:cstheme="minorHAnsi"/>
          <w:b/>
          <w:bCs/>
        </w:rPr>
        <w:t>Širokoúhlé monitory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7C5A5B" w:rsidRPr="007C5A5B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F0096C">
        <w:rPr>
          <w:rFonts w:asciiTheme="minorHAnsi" w:hAnsiTheme="minorHAnsi" w:cstheme="minorHAnsi"/>
          <w:b/>
          <w:bCs/>
          <w:noProof/>
          <w:lang w:eastAsia="cs-CZ"/>
        </w:rPr>
        <w:t>3</w:t>
      </w:r>
      <w:r w:rsidR="007C5A5B" w:rsidRPr="007C5A5B">
        <w:rPr>
          <w:rFonts w:asciiTheme="minorHAnsi" w:hAnsiTheme="minorHAnsi" w:cstheme="minorHAnsi"/>
          <w:b/>
          <w:bCs/>
          <w:noProof/>
          <w:lang w:eastAsia="cs-CZ"/>
        </w:rPr>
        <w:t>-0</w:t>
      </w:r>
      <w:r w:rsidR="00F0096C">
        <w:rPr>
          <w:rFonts w:asciiTheme="minorHAnsi" w:hAnsiTheme="minorHAnsi" w:cstheme="minorHAnsi"/>
          <w:b/>
          <w:bCs/>
          <w:noProof/>
          <w:lang w:eastAsia="cs-CZ"/>
        </w:rPr>
        <w:t>5</w:t>
      </w:r>
      <w:r w:rsidR="007C5A5B" w:rsidRPr="007C5A5B">
        <w:rPr>
          <w:rFonts w:asciiTheme="minorHAnsi" w:hAnsiTheme="minorHAnsi" w:cstheme="minorHAnsi"/>
          <w:b/>
          <w:bCs/>
          <w:noProof/>
          <w:lang w:eastAsia="cs-CZ"/>
        </w:rPr>
        <w:t>8-OTE-</w:t>
      </w:r>
      <w:r w:rsidR="009F54C0">
        <w:rPr>
          <w:rFonts w:asciiTheme="minorHAnsi" w:hAnsiTheme="minorHAnsi" w:cstheme="minorHAnsi"/>
          <w:b/>
          <w:bCs/>
          <w:noProof/>
          <w:lang w:eastAsia="cs-CZ"/>
        </w:rPr>
        <w:t>KT</w:t>
      </w:r>
      <w:r w:rsidR="007C5A5B" w:rsidRPr="007C5A5B">
        <w:rPr>
          <w:rFonts w:asciiTheme="minorHAnsi" w:hAnsiTheme="minorHAnsi" w:cstheme="minorHAnsi"/>
          <w:b/>
          <w:bCs/>
          <w:noProof/>
          <w:lang w:eastAsia="cs-CZ"/>
        </w:rPr>
        <w:t>I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76A5EAE" w14:textId="77777777" w:rsidR="00F0096C" w:rsidRDefault="00F0096C" w:rsidP="00F0096C">
      <w:pPr>
        <w:spacing w:after="0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>
        <w:rPr>
          <w:rFonts w:ascii="Calibri" w:hAnsi="Calibri" w:cs="Calibri"/>
          <w:bCs/>
          <w:sz w:val="24"/>
          <w:szCs w:val="24"/>
          <w:lang w:eastAsia="cs-CZ"/>
        </w:rPr>
        <w:t xml:space="preserve">Předmětem veřejné zakázky je </w:t>
      </w:r>
      <w:r w:rsidRPr="00154FD6">
        <w:rPr>
          <w:rFonts w:ascii="Calibri" w:hAnsi="Calibri" w:cs="Calibri"/>
          <w:b/>
          <w:sz w:val="24"/>
          <w:szCs w:val="24"/>
          <w:lang w:eastAsia="cs-CZ"/>
        </w:rPr>
        <w:t>dodávka 8 ks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širokoúhlých monitorů </w:t>
      </w:r>
      <w:r w:rsidRPr="00F0096C">
        <w:rPr>
          <w:rFonts w:ascii="Calibri" w:hAnsi="Calibri" w:cs="Calibri"/>
          <w:b/>
          <w:sz w:val="24"/>
          <w:szCs w:val="24"/>
          <w:lang w:eastAsia="cs-CZ"/>
        </w:rPr>
        <w:t xml:space="preserve">Samsung </w:t>
      </w:r>
      <w:proofErr w:type="gramStart"/>
      <w:r w:rsidRPr="00F0096C">
        <w:rPr>
          <w:rFonts w:ascii="Calibri" w:hAnsi="Calibri" w:cs="Calibri"/>
          <w:b/>
          <w:sz w:val="24"/>
          <w:szCs w:val="24"/>
          <w:lang w:eastAsia="cs-CZ"/>
        </w:rPr>
        <w:t>S95UA - QLED</w:t>
      </w:r>
      <w:proofErr w:type="gramEnd"/>
      <w:r w:rsidRPr="00F0096C">
        <w:rPr>
          <w:rFonts w:ascii="Calibri" w:hAnsi="Calibri" w:cs="Calibri"/>
          <w:b/>
          <w:sz w:val="24"/>
          <w:szCs w:val="24"/>
          <w:lang w:eastAsia="cs-CZ"/>
        </w:rPr>
        <w:t xml:space="preserve"> monitor 49"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s následujícími parametry:</w:t>
      </w:r>
    </w:p>
    <w:p w14:paraId="06BF0917" w14:textId="77777777" w:rsidR="00F0096C" w:rsidRDefault="00F0096C" w:rsidP="00F0096C">
      <w:pPr>
        <w:spacing w:after="0"/>
        <w:jc w:val="both"/>
        <w:rPr>
          <w:rFonts w:ascii="Calibri" w:hAnsi="Calibri" w:cs="Calibri"/>
          <w:bCs/>
          <w:sz w:val="24"/>
          <w:szCs w:val="24"/>
          <w:lang w:eastAsia="cs-CZ"/>
        </w:rPr>
      </w:pPr>
    </w:p>
    <w:p w14:paraId="69CC5C98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Velikost obrazovky (třída)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49“</w:t>
      </w:r>
    </w:p>
    <w:p w14:paraId="6009179F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Plochý / zakřivený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Prohnutý</w:t>
      </w:r>
    </w:p>
    <w:p w14:paraId="57DC17E3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Aktivní velikost obrazovky (H/V) (mm)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1 192 (H) × 335 (V)</w:t>
      </w:r>
    </w:p>
    <w:p w14:paraId="318D333C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Zakřivení obrazovky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1 800R</w:t>
      </w:r>
    </w:p>
    <w:p w14:paraId="10F3617D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Poměr stran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32:9</w:t>
      </w:r>
    </w:p>
    <w:p w14:paraId="63EF9FF8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Typ panelu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VA</w:t>
      </w:r>
    </w:p>
    <w:p w14:paraId="7AD8E9B2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Jas (typický)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350 cd/m</w:t>
      </w:r>
      <w:r w:rsidRPr="000276C4">
        <w:rPr>
          <w:rStyle w:val="spec-highlightvalue"/>
          <w:rFonts w:ascii="Calibri" w:eastAsia="Segoe UI Symbol" w:hAnsi="Calibri" w:cs="Calibri" w:hint="eastAsia"/>
          <w:color w:val="000000"/>
          <w:sz w:val="24"/>
          <w:szCs w:val="24"/>
          <w:vertAlign w:val="superscript"/>
        </w:rPr>
        <w:t>2</w:t>
      </w:r>
    </w:p>
    <w:p w14:paraId="6E8A547D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Maximální jas (typický)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 xml:space="preserve">400 cd/ </w:t>
      </w:r>
      <w:r w:rsidRPr="00B2638B">
        <w:rPr>
          <w:rStyle w:val="spec-highlightvalue"/>
          <w:rFonts w:ascii="Calibri" w:hAnsi="Calibri" w:cs="Calibri"/>
          <w:color w:val="000000"/>
          <w:sz w:val="24"/>
          <w:szCs w:val="24"/>
        </w:rPr>
        <w:t>m</w:t>
      </w:r>
      <w:r w:rsidRPr="00B2638B">
        <w:rPr>
          <w:rStyle w:val="spec-highlightvalue"/>
          <w:rFonts w:ascii="Calibri" w:eastAsia="Segoe UI Symbol" w:hAnsi="Calibri" w:cs="Calibri" w:hint="eastAsia"/>
          <w:color w:val="000000"/>
          <w:sz w:val="24"/>
          <w:szCs w:val="24"/>
          <w:vertAlign w:val="superscript"/>
        </w:rPr>
        <w:t>2</w:t>
      </w:r>
    </w:p>
    <w:p w14:paraId="4BD81EF1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Jas (min.)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 xml:space="preserve">250 cd/ </w:t>
      </w:r>
      <w:r w:rsidRPr="00B2638B">
        <w:rPr>
          <w:rStyle w:val="spec-highlightvalue"/>
          <w:rFonts w:ascii="Calibri" w:hAnsi="Calibri" w:cs="Calibri"/>
          <w:color w:val="000000"/>
          <w:sz w:val="24"/>
          <w:szCs w:val="24"/>
        </w:rPr>
        <w:t>m</w:t>
      </w:r>
      <w:r w:rsidRPr="00B2638B">
        <w:rPr>
          <w:rStyle w:val="spec-highlightvalue"/>
          <w:rFonts w:ascii="Calibri" w:eastAsia="Segoe UI Symbol" w:hAnsi="Calibri" w:cs="Calibri" w:hint="eastAsia"/>
          <w:color w:val="000000"/>
          <w:sz w:val="24"/>
          <w:szCs w:val="24"/>
          <w:vertAlign w:val="superscript"/>
        </w:rPr>
        <w:t>2</w:t>
      </w:r>
    </w:p>
    <w:p w14:paraId="3D27F42B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Poměr statického kontrastu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3 000:1 (typický)</w:t>
      </w:r>
    </w:p>
    <w:p w14:paraId="40CEEFAF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proofErr w:type="spellStart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Contrast</w:t>
      </w:r>
      <w:proofErr w:type="spellEnd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 Ratio (</w:t>
      </w:r>
      <w:proofErr w:type="spellStart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Dynamic</w:t>
      </w:r>
      <w:proofErr w:type="spellEnd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Mega DCR</w:t>
      </w:r>
    </w:p>
    <w:p w14:paraId="5DCDF326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HDR (Vysoký dynamický rozsah)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 xml:space="preserve">VESA </w:t>
      </w:r>
      <w:proofErr w:type="spellStart"/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DisplayHDR</w:t>
      </w:r>
      <w:proofErr w:type="spellEnd"/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 xml:space="preserve"> 400</w:t>
      </w:r>
    </w:p>
    <w:p w14:paraId="40F5EC32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Rozlišení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5 120 × 1 440</w:t>
      </w:r>
    </w:p>
    <w:p w14:paraId="35730984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Čas odezvy (</w:t>
      </w:r>
      <w:proofErr w:type="spellStart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ms</w:t>
      </w:r>
      <w:proofErr w:type="spellEnd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4ms (GTG)</w:t>
      </w:r>
    </w:p>
    <w:p w14:paraId="1940CE25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Úhel sledování (H/V)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178°/178°</w:t>
      </w:r>
    </w:p>
    <w:p w14:paraId="663115F7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Podpora barev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1,07 miliard</w:t>
      </w:r>
    </w:p>
    <w:p w14:paraId="04248B3D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Barevný </w:t>
      </w:r>
      <w:proofErr w:type="spellStart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gamut</w:t>
      </w:r>
      <w:proofErr w:type="spellEnd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 (NTSC)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88 % (typický)</w:t>
      </w:r>
    </w:p>
    <w:p w14:paraId="08FE42DC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Barevný </w:t>
      </w:r>
      <w:proofErr w:type="spellStart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gamut</w:t>
      </w:r>
      <w:proofErr w:type="spellEnd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 (pokrytí DCI)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95 % (typický)</w:t>
      </w:r>
    </w:p>
    <w:p w14:paraId="1D579F08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Pokrytí </w:t>
      </w:r>
      <w:proofErr w:type="spellStart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sRGB</w:t>
      </w:r>
      <w:proofErr w:type="spellEnd"/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125 % (typický)</w:t>
      </w:r>
    </w:p>
    <w:p w14:paraId="457CB6B8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Pokrytí Adobe RGB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92 % (typický)</w:t>
      </w:r>
    </w:p>
    <w:p w14:paraId="5C7A8F41" w14:textId="77777777" w:rsidR="00F0096C" w:rsidRPr="000276C4" w:rsidRDefault="00F0096C" w:rsidP="00F0096C">
      <w:pPr>
        <w:pStyle w:val="Bezmezer"/>
        <w:rPr>
          <w:rFonts w:ascii="Calibri" w:hAnsi="Calibri" w:cs="Calibri"/>
          <w:sz w:val="24"/>
          <w:szCs w:val="24"/>
        </w:rPr>
      </w:pPr>
      <w:r w:rsidRPr="000276C4">
        <w:rPr>
          <w:rFonts w:ascii="Calibri" w:hAnsi="Calibri" w:cs="Calibri"/>
          <w:spacing w:val="-75"/>
          <w:sz w:val="24"/>
          <w:szCs w:val="24"/>
        </w:rPr>
        <w:t> 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Obnovovací frekvence</w:t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ab/>
      </w:r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60 Hz (</w:t>
      </w:r>
      <w:proofErr w:type="gramStart"/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>DP :</w:t>
      </w:r>
      <w:proofErr w:type="gramEnd"/>
      <w:r w:rsidRPr="000276C4">
        <w:rPr>
          <w:rStyle w:val="spec-highlightvalue"/>
          <w:rFonts w:ascii="Calibri" w:hAnsi="Calibri" w:cs="Calibri"/>
          <w:color w:val="000000"/>
          <w:sz w:val="24"/>
          <w:szCs w:val="24"/>
        </w:rPr>
        <w:t xml:space="preserve"> Max 120 Hz)</w:t>
      </w:r>
    </w:p>
    <w:p w14:paraId="1B27E688" w14:textId="77777777" w:rsidR="00D864FF" w:rsidRPr="00E92E53" w:rsidRDefault="00D864FF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sectPr w:rsidR="00D864FF" w:rsidRPr="00E92E53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1C0" w14:textId="77777777" w:rsidR="0062379F" w:rsidRDefault="0062379F" w:rsidP="00EC2645">
      <w:pPr>
        <w:spacing w:after="0" w:line="240" w:lineRule="auto"/>
      </w:pPr>
      <w:r>
        <w:separator/>
      </w:r>
    </w:p>
  </w:endnote>
  <w:endnote w:type="continuationSeparator" w:id="0">
    <w:p w14:paraId="6F626B16" w14:textId="77777777" w:rsidR="0062379F" w:rsidRDefault="0062379F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DDCB" w14:textId="77777777" w:rsidR="0062379F" w:rsidRDefault="0062379F" w:rsidP="00EC2645">
      <w:pPr>
        <w:spacing w:after="0" w:line="240" w:lineRule="auto"/>
      </w:pPr>
      <w:r>
        <w:separator/>
      </w:r>
    </w:p>
  </w:footnote>
  <w:footnote w:type="continuationSeparator" w:id="0">
    <w:p w14:paraId="6EE8D594" w14:textId="77777777" w:rsidR="0062379F" w:rsidRDefault="0062379F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7"/>
    <w:multiLevelType w:val="hybridMultilevel"/>
    <w:tmpl w:val="D830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E16"/>
    <w:multiLevelType w:val="multilevel"/>
    <w:tmpl w:val="CCB6E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0FB"/>
    <w:multiLevelType w:val="hybridMultilevel"/>
    <w:tmpl w:val="6806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4965">
    <w:abstractNumId w:val="4"/>
  </w:num>
  <w:num w:numId="2" w16cid:durableId="1404330840">
    <w:abstractNumId w:val="2"/>
  </w:num>
  <w:num w:numId="3" w16cid:durableId="1468549742">
    <w:abstractNumId w:val="8"/>
  </w:num>
  <w:num w:numId="4" w16cid:durableId="1268123038">
    <w:abstractNumId w:val="6"/>
  </w:num>
  <w:num w:numId="5" w16cid:durableId="983465025">
    <w:abstractNumId w:val="9"/>
  </w:num>
  <w:num w:numId="6" w16cid:durableId="1261766171">
    <w:abstractNumId w:val="5"/>
  </w:num>
  <w:num w:numId="7" w16cid:durableId="1401753859">
    <w:abstractNumId w:val="7"/>
  </w:num>
  <w:num w:numId="8" w16cid:durableId="938030056">
    <w:abstractNumId w:val="0"/>
  </w:num>
  <w:num w:numId="9" w16cid:durableId="1916282081">
    <w:abstractNumId w:val="1"/>
  </w:num>
  <w:num w:numId="10" w16cid:durableId="1754620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61D3"/>
    <w:rsid w:val="00060546"/>
    <w:rsid w:val="000613F5"/>
    <w:rsid w:val="00084588"/>
    <w:rsid w:val="000966E6"/>
    <w:rsid w:val="000C4476"/>
    <w:rsid w:val="0010010A"/>
    <w:rsid w:val="00121CEF"/>
    <w:rsid w:val="00154FD6"/>
    <w:rsid w:val="001E3386"/>
    <w:rsid w:val="001E7459"/>
    <w:rsid w:val="00286BC2"/>
    <w:rsid w:val="0038306E"/>
    <w:rsid w:val="003D0169"/>
    <w:rsid w:val="0045578F"/>
    <w:rsid w:val="004607F8"/>
    <w:rsid w:val="00495E2E"/>
    <w:rsid w:val="004C5950"/>
    <w:rsid w:val="004D398C"/>
    <w:rsid w:val="004E0188"/>
    <w:rsid w:val="005426D3"/>
    <w:rsid w:val="00544443"/>
    <w:rsid w:val="005616B2"/>
    <w:rsid w:val="00563D30"/>
    <w:rsid w:val="00577E18"/>
    <w:rsid w:val="005A6DE4"/>
    <w:rsid w:val="005B172A"/>
    <w:rsid w:val="005B2AF4"/>
    <w:rsid w:val="005E2F3F"/>
    <w:rsid w:val="0062379F"/>
    <w:rsid w:val="006A4252"/>
    <w:rsid w:val="006B6428"/>
    <w:rsid w:val="0070030B"/>
    <w:rsid w:val="00715350"/>
    <w:rsid w:val="00731069"/>
    <w:rsid w:val="00747FFD"/>
    <w:rsid w:val="00780C4E"/>
    <w:rsid w:val="007839DC"/>
    <w:rsid w:val="00791BE3"/>
    <w:rsid w:val="007C5A5B"/>
    <w:rsid w:val="00804496"/>
    <w:rsid w:val="008416F5"/>
    <w:rsid w:val="00853834"/>
    <w:rsid w:val="00875548"/>
    <w:rsid w:val="008A24D9"/>
    <w:rsid w:val="008A5D3A"/>
    <w:rsid w:val="008B5C1C"/>
    <w:rsid w:val="00952D65"/>
    <w:rsid w:val="009D0505"/>
    <w:rsid w:val="009D181E"/>
    <w:rsid w:val="009F54C0"/>
    <w:rsid w:val="00A012EB"/>
    <w:rsid w:val="00A040B8"/>
    <w:rsid w:val="00A208E1"/>
    <w:rsid w:val="00A27781"/>
    <w:rsid w:val="00A93E2C"/>
    <w:rsid w:val="00A96305"/>
    <w:rsid w:val="00AA76AD"/>
    <w:rsid w:val="00AB326D"/>
    <w:rsid w:val="00AC51E6"/>
    <w:rsid w:val="00AD5BD8"/>
    <w:rsid w:val="00AD7BBA"/>
    <w:rsid w:val="00AF5B0F"/>
    <w:rsid w:val="00B34F9F"/>
    <w:rsid w:val="00B54FD0"/>
    <w:rsid w:val="00B6641A"/>
    <w:rsid w:val="00B75540"/>
    <w:rsid w:val="00B94D2B"/>
    <w:rsid w:val="00BC00A4"/>
    <w:rsid w:val="00BF6ED9"/>
    <w:rsid w:val="00C416AF"/>
    <w:rsid w:val="00C42F88"/>
    <w:rsid w:val="00C776DD"/>
    <w:rsid w:val="00CB5109"/>
    <w:rsid w:val="00CC1272"/>
    <w:rsid w:val="00CD25A1"/>
    <w:rsid w:val="00CD6FD6"/>
    <w:rsid w:val="00CD78A3"/>
    <w:rsid w:val="00D864FF"/>
    <w:rsid w:val="00DA0956"/>
    <w:rsid w:val="00DB21CD"/>
    <w:rsid w:val="00DC52FB"/>
    <w:rsid w:val="00DD66B3"/>
    <w:rsid w:val="00E346A3"/>
    <w:rsid w:val="00E640A6"/>
    <w:rsid w:val="00E844C9"/>
    <w:rsid w:val="00EB4A3B"/>
    <w:rsid w:val="00EC2645"/>
    <w:rsid w:val="00ED462A"/>
    <w:rsid w:val="00ED71CD"/>
    <w:rsid w:val="00F0096C"/>
    <w:rsid w:val="00F17C6C"/>
    <w:rsid w:val="00F33434"/>
    <w:rsid w:val="00F37F3D"/>
    <w:rsid w:val="00F47548"/>
    <w:rsid w:val="00F6459E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8306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D86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F00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F0096C"/>
    <w:rPr>
      <w:b/>
      <w:bCs/>
    </w:rPr>
  </w:style>
  <w:style w:type="character" w:customStyle="1" w:styleId="spec-highlightvalue">
    <w:name w:val="spec-highlight__value"/>
    <w:basedOn w:val="Standardnpsmoodstavce"/>
    <w:rsid w:val="00F0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4AAF-6D23-431A-8FBA-901D1076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5</cp:revision>
  <cp:lastPrinted>2022-07-01T08:30:00Z</cp:lastPrinted>
  <dcterms:created xsi:type="dcterms:W3CDTF">2023-10-16T13:30:00Z</dcterms:created>
  <dcterms:modified xsi:type="dcterms:W3CDTF">2023-10-16T13:53:00Z</dcterms:modified>
</cp:coreProperties>
</file>