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proofErr w:type="gramStart"/>
      <w:r w:rsidRPr="00FE3A68">
        <w:rPr>
          <w:b/>
          <w:sz w:val="24"/>
          <w:szCs w:val="24"/>
        </w:rPr>
        <w:t>S M L O U V A   O   D Í L O</w:t>
      </w:r>
      <w:proofErr w:type="gramEnd"/>
      <w:r w:rsidRPr="00FE3A68">
        <w:rPr>
          <w:b/>
          <w:sz w:val="24"/>
          <w:szCs w:val="24"/>
        </w:rPr>
        <w:t xml:space="preserve">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A1645D">
        <w:rPr>
          <w:rFonts w:ascii="Arial" w:hAnsi="Arial" w:cs="Arial"/>
          <w:sz w:val="18"/>
          <w:szCs w:val="18"/>
          <w:lang w:val="en-US"/>
        </w:rPr>
        <w:t>Gabriela Pražáková</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A1645D">
        <w:rPr>
          <w:rFonts w:ascii="Arial" w:hAnsi="Arial" w:cs="Arial"/>
          <w:sz w:val="18"/>
          <w:szCs w:val="18"/>
        </w:rPr>
        <w:tab/>
      </w:r>
      <w:r w:rsidRPr="00547139">
        <w:rPr>
          <w:rFonts w:ascii="Arial" w:hAnsi="Arial" w:cs="Arial"/>
          <w:sz w:val="18"/>
          <w:szCs w:val="18"/>
        </w:rPr>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A1645D">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proofErr w:type="gramStart"/>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w:t>
      </w:r>
      <w:proofErr w:type="gramEnd"/>
      <w:r w:rsidRPr="00547139">
        <w:rPr>
          <w:rFonts w:ascii="Arial" w:hAnsi="Arial" w:cs="Arial"/>
          <w:b/>
          <w:sz w:val="18"/>
          <w:szCs w:val="18"/>
          <w:highlight w:val="lightGray"/>
        </w:rPr>
        <w:t xml:space="preserv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325778"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210B1A">
        <w:rPr>
          <w:rFonts w:ascii="Arial" w:hAnsi="Arial" w:cs="Arial"/>
          <w:b/>
          <w:sz w:val="18"/>
          <w:szCs w:val="18"/>
        </w:rPr>
        <w:t>Sportovní hřiště, ul. Pěší, Bruntál</w:t>
      </w:r>
    </w:p>
    <w:p w:rsidR="005D6A0E" w:rsidRPr="00325778" w:rsidRDefault="00F2448D" w:rsidP="005C3AAA">
      <w:pPr>
        <w:pStyle w:val="Default"/>
        <w:ind w:left="1276" w:hanging="1276"/>
        <w:jc w:val="both"/>
        <w:rPr>
          <w:rFonts w:ascii="Arial" w:hAnsi="Arial" w:cs="Arial"/>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8A0603" w:rsidRPr="00325778">
        <w:rPr>
          <w:rFonts w:ascii="Arial" w:hAnsi="Arial" w:cs="Arial"/>
          <w:sz w:val="18"/>
          <w:szCs w:val="18"/>
        </w:rPr>
        <w:t xml:space="preserve">  </w:t>
      </w:r>
      <w:r w:rsidR="00210B1A" w:rsidRPr="00210B1A">
        <w:rPr>
          <w:rFonts w:ascii="Arial" w:hAnsi="Arial" w:cs="Arial"/>
          <w:b/>
          <w:sz w:val="18"/>
          <w:szCs w:val="18"/>
        </w:rPr>
        <w:t>P</w:t>
      </w:r>
      <w:r w:rsidR="00E86F78" w:rsidRPr="00325778">
        <w:rPr>
          <w:rFonts w:ascii="Arial" w:hAnsi="Arial" w:cs="Arial"/>
          <w:b/>
          <w:sz w:val="18"/>
          <w:szCs w:val="18"/>
        </w:rPr>
        <w:t xml:space="preserve">ozemky </w:t>
      </w:r>
      <w:proofErr w:type="spellStart"/>
      <w:r w:rsidR="00E86F78" w:rsidRPr="00325778">
        <w:rPr>
          <w:rFonts w:ascii="Arial" w:hAnsi="Arial" w:cs="Arial"/>
          <w:b/>
          <w:sz w:val="18"/>
          <w:szCs w:val="18"/>
        </w:rPr>
        <w:t>parc</w:t>
      </w:r>
      <w:proofErr w:type="spellEnd"/>
      <w:r w:rsidR="00E86F78" w:rsidRPr="00325778">
        <w:rPr>
          <w:rFonts w:ascii="Arial" w:hAnsi="Arial" w:cs="Arial"/>
          <w:b/>
          <w:sz w:val="18"/>
          <w:szCs w:val="18"/>
        </w:rPr>
        <w:t xml:space="preserve">. </w:t>
      </w:r>
      <w:proofErr w:type="gramStart"/>
      <w:r w:rsidR="00210B1A">
        <w:rPr>
          <w:rFonts w:ascii="Arial" w:hAnsi="Arial" w:cs="Arial"/>
          <w:b/>
          <w:sz w:val="18"/>
          <w:szCs w:val="18"/>
        </w:rPr>
        <w:t>č.</w:t>
      </w:r>
      <w:proofErr w:type="gramEnd"/>
      <w:r w:rsidR="00210B1A">
        <w:rPr>
          <w:rFonts w:ascii="Arial" w:hAnsi="Arial" w:cs="Arial"/>
          <w:b/>
          <w:sz w:val="18"/>
          <w:szCs w:val="18"/>
        </w:rPr>
        <w:t xml:space="preserve"> 4617, 3621/1</w:t>
      </w:r>
      <w:r w:rsidR="00E86F78" w:rsidRPr="00325778">
        <w:rPr>
          <w:rFonts w:ascii="Arial" w:hAnsi="Arial" w:cs="Arial"/>
          <w:b/>
          <w:sz w:val="18"/>
          <w:szCs w:val="18"/>
        </w:rPr>
        <w:t xml:space="preserve"> v</w:t>
      </w:r>
      <w:r w:rsidR="00BF7869" w:rsidRPr="00325778">
        <w:rPr>
          <w:rFonts w:ascii="Arial" w:hAnsi="Arial" w:cs="Arial"/>
          <w:b/>
          <w:sz w:val="18"/>
          <w:szCs w:val="18"/>
        </w:rPr>
        <w:t xml:space="preserve"> k. </w:t>
      </w:r>
      <w:proofErr w:type="spellStart"/>
      <w:r w:rsidR="00BF7869" w:rsidRPr="00325778">
        <w:rPr>
          <w:rFonts w:ascii="Arial" w:hAnsi="Arial" w:cs="Arial"/>
          <w:b/>
          <w:sz w:val="18"/>
          <w:szCs w:val="18"/>
        </w:rPr>
        <w:t>ú.</w:t>
      </w:r>
      <w:proofErr w:type="spellEnd"/>
      <w:r w:rsidR="00BF7869" w:rsidRPr="00325778">
        <w:rPr>
          <w:rFonts w:ascii="Arial" w:hAnsi="Arial" w:cs="Arial"/>
          <w:b/>
          <w:sz w:val="18"/>
          <w:szCs w:val="18"/>
        </w:rPr>
        <w:t xml:space="preserve"> Bruntál-město</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Default="0007031D" w:rsidP="00B85F65">
      <w:pPr>
        <w:numPr>
          <w:ilvl w:val="0"/>
          <w:numId w:val="13"/>
        </w:numPr>
        <w:tabs>
          <w:tab w:val="clear" w:pos="710"/>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F90138" w:rsidRPr="002B4F8F">
        <w:rPr>
          <w:b/>
          <w:sz w:val="18"/>
          <w:szCs w:val="18"/>
        </w:rPr>
        <w:t>Sportovní hřiště, ul. Pěší, Bruntál</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002B4F8F">
        <w:rPr>
          <w:sz w:val="18"/>
          <w:szCs w:val="18"/>
        </w:rPr>
        <w:t>dle předané</w:t>
      </w:r>
      <w:r w:rsidRPr="00325778">
        <w:rPr>
          <w:sz w:val="18"/>
          <w:szCs w:val="18"/>
        </w:rPr>
        <w:t xml:space="preserve"> projektové dokumentace</w:t>
      </w:r>
      <w:r w:rsidR="00223091" w:rsidRPr="00325778">
        <w:rPr>
          <w:sz w:val="18"/>
          <w:szCs w:val="18"/>
        </w:rPr>
        <w:t xml:space="preserve"> </w:t>
      </w:r>
      <w:r w:rsidR="002B4F8F" w:rsidRPr="002B4F8F">
        <w:rPr>
          <w:sz w:val="18"/>
          <w:szCs w:val="18"/>
        </w:rPr>
        <w:t>z července 2019 zpracované hlavním projektantem: Ing. arch. Miroslav Adamčík, Teslova 2, 702 00 Ostrava – Přívoz</w:t>
      </w:r>
      <w:r w:rsidR="00547139" w:rsidRPr="00325778">
        <w:rPr>
          <w:sz w:val="18"/>
          <w:szCs w:val="18"/>
        </w:rPr>
        <w:t xml:space="preserve">, autorizovaným </w:t>
      </w:r>
      <w:r w:rsidR="002B4F8F">
        <w:rPr>
          <w:sz w:val="18"/>
          <w:szCs w:val="18"/>
        </w:rPr>
        <w:t>architektem ČKA</w:t>
      </w:r>
      <w:r w:rsidR="00547139" w:rsidRPr="00325778">
        <w:rPr>
          <w:sz w:val="18"/>
          <w:szCs w:val="18"/>
        </w:rPr>
        <w:t xml:space="preserve"> </w:t>
      </w:r>
      <w:r w:rsidR="002B4F8F">
        <w:rPr>
          <w:sz w:val="18"/>
          <w:szCs w:val="18"/>
        </w:rPr>
        <w:t>381</w:t>
      </w:r>
      <w:r w:rsidR="00547139" w:rsidRPr="00325778">
        <w:rPr>
          <w:sz w:val="18"/>
          <w:szCs w:val="18"/>
        </w:rPr>
        <w:t>, pod názvem: „</w:t>
      </w:r>
      <w:r w:rsidR="002B4F8F">
        <w:rPr>
          <w:sz w:val="18"/>
          <w:szCs w:val="18"/>
        </w:rPr>
        <w:t>Sportovní hřiště, ulice Pěší, Bruntál</w:t>
      </w:r>
      <w:r w:rsidR="00547139" w:rsidRPr="00325778">
        <w:rPr>
          <w:sz w:val="18"/>
          <w:szCs w:val="18"/>
        </w:rPr>
        <w:t>“</w:t>
      </w:r>
      <w:r w:rsidR="00C2116B" w:rsidRPr="00325778">
        <w:rPr>
          <w:sz w:val="18"/>
          <w:szCs w:val="18"/>
        </w:rPr>
        <w:t>.</w:t>
      </w:r>
    </w:p>
    <w:p w:rsidR="00A45482" w:rsidRPr="00A45482" w:rsidRDefault="00A45482" w:rsidP="00A45482">
      <w:pPr>
        <w:pStyle w:val="Odstavecseseznamem"/>
        <w:numPr>
          <w:ilvl w:val="0"/>
          <w:numId w:val="13"/>
        </w:numPr>
        <w:rPr>
          <w:sz w:val="18"/>
          <w:szCs w:val="18"/>
        </w:rPr>
      </w:pPr>
      <w:r w:rsidRPr="00A45482">
        <w:rPr>
          <w:sz w:val="18"/>
          <w:szCs w:val="18"/>
        </w:rPr>
        <w:t>Jedná se o projekt „Demolice bytového domu na ulici Pěší 1847/2 v Bruntále – projekt následného využití“, č. 117D081000107.</w:t>
      </w:r>
    </w:p>
    <w:p w:rsidR="0007031D" w:rsidRPr="00325778" w:rsidRDefault="00D400C5" w:rsidP="00436620">
      <w:pPr>
        <w:numPr>
          <w:ilvl w:val="0"/>
          <w:numId w:val="13"/>
        </w:numPr>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zařízení staveniště si zajistí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w:t>
      </w:r>
      <w:r w:rsidR="00E96E27">
        <w:rPr>
          <w:sz w:val="18"/>
          <w:szCs w:val="18"/>
        </w:rPr>
        <w:t xml:space="preserve"> č. 93/2016</w:t>
      </w:r>
      <w:r w:rsidRPr="00325778">
        <w:rPr>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5B69C8" w:rsidRDefault="0092361B" w:rsidP="00436620">
      <w:pPr>
        <w:pStyle w:val="odrazka5"/>
        <w:numPr>
          <w:ilvl w:val="1"/>
          <w:numId w:val="16"/>
        </w:numPr>
        <w:tabs>
          <w:tab w:val="clear" w:pos="928"/>
        </w:tabs>
        <w:ind w:left="1418" w:hanging="284"/>
        <w:rPr>
          <w:sz w:val="18"/>
          <w:szCs w:val="18"/>
        </w:rPr>
      </w:pPr>
      <w:r w:rsidRPr="00325778">
        <w:rPr>
          <w:color w:val="000000"/>
          <w:sz w:val="18"/>
          <w:szCs w:val="18"/>
        </w:rPr>
        <w:t xml:space="preserve">zajištění revizí veškerých el. </w:t>
      </w:r>
      <w:proofErr w:type="gramStart"/>
      <w:r w:rsidRPr="00325778">
        <w:rPr>
          <w:color w:val="000000"/>
          <w:sz w:val="18"/>
          <w:szCs w:val="18"/>
        </w:rPr>
        <w:t>zařízení</w:t>
      </w:r>
      <w:proofErr w:type="gramEnd"/>
      <w:r w:rsidRPr="00325778">
        <w:rPr>
          <w:color w:val="000000"/>
          <w:sz w:val="18"/>
          <w:szCs w:val="18"/>
        </w:rPr>
        <w:t>, která jsou součástí díla</w:t>
      </w:r>
    </w:p>
    <w:p w:rsidR="005B69C8" w:rsidRPr="005B69C8" w:rsidRDefault="005B69C8" w:rsidP="00436620">
      <w:pPr>
        <w:pStyle w:val="odrazka5"/>
        <w:numPr>
          <w:ilvl w:val="1"/>
          <w:numId w:val="16"/>
        </w:numPr>
        <w:tabs>
          <w:tab w:val="clear" w:pos="928"/>
        </w:tabs>
        <w:ind w:left="1418" w:hanging="284"/>
        <w:rPr>
          <w:sz w:val="18"/>
          <w:szCs w:val="18"/>
        </w:rPr>
      </w:pPr>
      <w:r>
        <w:rPr>
          <w:color w:val="000000"/>
          <w:sz w:val="18"/>
          <w:szCs w:val="18"/>
        </w:rPr>
        <w:t>geometrické zaměření skutečného provedení stavby</w:t>
      </w:r>
    </w:p>
    <w:p w:rsidR="005B69C8" w:rsidRPr="00325778" w:rsidRDefault="005B69C8" w:rsidP="00436620">
      <w:pPr>
        <w:pStyle w:val="odrazka5"/>
        <w:numPr>
          <w:ilvl w:val="1"/>
          <w:numId w:val="16"/>
        </w:numPr>
        <w:tabs>
          <w:tab w:val="clear" w:pos="928"/>
        </w:tabs>
        <w:ind w:left="1418" w:hanging="284"/>
        <w:rPr>
          <w:sz w:val="18"/>
          <w:szCs w:val="18"/>
        </w:rPr>
      </w:pPr>
      <w:r>
        <w:rPr>
          <w:color w:val="000000"/>
          <w:sz w:val="18"/>
          <w:szCs w:val="18"/>
        </w:rPr>
        <w:t>geometrický plán pro zápis do katastru nemovitostí</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 xml:space="preserve">Náklady na </w:t>
      </w:r>
      <w:r w:rsidR="00FB23FE">
        <w:rPr>
          <w:i w:val="0"/>
          <w:iCs/>
          <w:snapToGrid w:val="0"/>
          <w:color w:val="auto"/>
          <w:sz w:val="18"/>
          <w:szCs w:val="18"/>
        </w:rPr>
        <w:t>vše v článku III. uvedené je již zahrnuto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325778" w:rsidRDefault="0085592B" w:rsidP="00090620">
      <w:pPr>
        <w:pStyle w:val="Zkladntext"/>
        <w:numPr>
          <w:ilvl w:val="0"/>
          <w:numId w:val="44"/>
        </w:numPr>
        <w:ind w:left="426" w:hanging="426"/>
        <w:jc w:val="both"/>
        <w:rPr>
          <w:bCs/>
          <w:sz w:val="18"/>
          <w:szCs w:val="18"/>
        </w:rPr>
      </w:pPr>
      <w:r>
        <w:rPr>
          <w:bCs/>
          <w:sz w:val="18"/>
          <w:szCs w:val="18"/>
        </w:rPr>
        <w:t>Rozhodnutí č. 424/2019</w:t>
      </w:r>
      <w:r w:rsidR="00093036" w:rsidRPr="00325778">
        <w:rPr>
          <w:bCs/>
          <w:sz w:val="18"/>
          <w:szCs w:val="18"/>
        </w:rPr>
        <w:t xml:space="preserve"> – </w:t>
      </w:r>
      <w:r>
        <w:rPr>
          <w:bCs/>
          <w:sz w:val="18"/>
          <w:szCs w:val="18"/>
        </w:rPr>
        <w:t>společné povolení ze dne 21</w:t>
      </w:r>
      <w:r w:rsidR="00093036" w:rsidRPr="00325778">
        <w:rPr>
          <w:bCs/>
          <w:sz w:val="18"/>
          <w:szCs w:val="18"/>
        </w:rPr>
        <w:t>.0</w:t>
      </w:r>
      <w:r>
        <w:rPr>
          <w:bCs/>
          <w:sz w:val="18"/>
          <w:szCs w:val="18"/>
        </w:rPr>
        <w:t>8.2019</w:t>
      </w:r>
      <w:r w:rsidR="00093036" w:rsidRPr="00325778">
        <w:rPr>
          <w:bCs/>
          <w:sz w:val="18"/>
          <w:szCs w:val="18"/>
        </w:rPr>
        <w:t xml:space="preserve"> pod </w:t>
      </w:r>
      <w:proofErr w:type="gramStart"/>
      <w:r w:rsidR="00CB0B5A" w:rsidRPr="00325778">
        <w:rPr>
          <w:bCs/>
          <w:sz w:val="18"/>
          <w:szCs w:val="18"/>
        </w:rPr>
        <w:t>č.j.</w:t>
      </w:r>
      <w:proofErr w:type="gramEnd"/>
      <w:r w:rsidR="00CB0B5A" w:rsidRPr="00325778">
        <w:rPr>
          <w:bCs/>
          <w:sz w:val="18"/>
          <w:szCs w:val="18"/>
        </w:rPr>
        <w:t xml:space="preserve"> MUBR/</w:t>
      </w:r>
      <w:r>
        <w:rPr>
          <w:bCs/>
          <w:sz w:val="18"/>
          <w:szCs w:val="18"/>
        </w:rPr>
        <w:t>59074</w:t>
      </w:r>
      <w:r w:rsidR="00CB0B5A" w:rsidRPr="00325778">
        <w:rPr>
          <w:bCs/>
          <w:sz w:val="18"/>
          <w:szCs w:val="18"/>
        </w:rPr>
        <w:t>-1</w:t>
      </w:r>
      <w:r>
        <w:rPr>
          <w:bCs/>
          <w:sz w:val="18"/>
          <w:szCs w:val="18"/>
        </w:rPr>
        <w:t>9</w:t>
      </w:r>
      <w:r w:rsidR="00CB0B5A" w:rsidRPr="00325778">
        <w:rPr>
          <w:bCs/>
          <w:sz w:val="18"/>
          <w:szCs w:val="18"/>
        </w:rPr>
        <w:t>/</w:t>
      </w:r>
      <w:r>
        <w:rPr>
          <w:bCs/>
          <w:sz w:val="18"/>
          <w:szCs w:val="18"/>
        </w:rPr>
        <w:t>vir</w:t>
      </w:r>
      <w:r w:rsidR="00CB0B5A" w:rsidRPr="00325778">
        <w:rPr>
          <w:bCs/>
          <w:sz w:val="18"/>
          <w:szCs w:val="18"/>
        </w:rPr>
        <w:t>-</w:t>
      </w:r>
      <w:proofErr w:type="spellStart"/>
      <w:r w:rsidR="00CB0B5A" w:rsidRPr="00325778">
        <w:rPr>
          <w:bCs/>
          <w:sz w:val="18"/>
          <w:szCs w:val="18"/>
        </w:rPr>
        <w:t>Výst</w:t>
      </w:r>
      <w:proofErr w:type="spellEnd"/>
      <w:r w:rsidR="00CB0B5A" w:rsidRPr="00325778">
        <w:rPr>
          <w:bCs/>
          <w:sz w:val="18"/>
          <w:szCs w:val="18"/>
        </w:rPr>
        <w:t>.</w:t>
      </w:r>
      <w:r>
        <w:rPr>
          <w:bCs/>
          <w:sz w:val="18"/>
          <w:szCs w:val="18"/>
        </w:rPr>
        <w:t> 7366</w:t>
      </w:r>
      <w:r w:rsidR="00CB0B5A" w:rsidRPr="00325778">
        <w:rPr>
          <w:bCs/>
          <w:sz w:val="18"/>
          <w:szCs w:val="18"/>
        </w:rPr>
        <w:t>/201</w:t>
      </w:r>
      <w:r>
        <w:rPr>
          <w:bCs/>
          <w:sz w:val="18"/>
          <w:szCs w:val="18"/>
        </w:rPr>
        <w:t>9</w:t>
      </w:r>
      <w:r w:rsidR="00CB0B5A" w:rsidRPr="00325778">
        <w:rPr>
          <w:bCs/>
          <w:sz w:val="18"/>
          <w:szCs w:val="18"/>
        </w:rPr>
        <w:t>/</w:t>
      </w:r>
      <w:r>
        <w:rPr>
          <w:bCs/>
          <w:sz w:val="18"/>
          <w:szCs w:val="18"/>
        </w:rPr>
        <w:t>vir</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proofErr w:type="gramStart"/>
      <w:r w:rsidRPr="00325778">
        <w:rPr>
          <w:iCs/>
          <w:sz w:val="18"/>
          <w:szCs w:val="18"/>
        </w:rPr>
        <w:t>1.1.2008</w:t>
      </w:r>
      <w:proofErr w:type="gramEnd"/>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325778">
        <w:rPr>
          <w:sz w:val="18"/>
          <w:szCs w:val="18"/>
        </w:rPr>
        <w:t xml:space="preserve">do </w:t>
      </w:r>
      <w:r w:rsidR="006B4BCB" w:rsidRPr="00325778">
        <w:rPr>
          <w:sz w:val="18"/>
          <w:szCs w:val="18"/>
        </w:rPr>
        <w:t>5</w:t>
      </w:r>
      <w:r w:rsidRPr="00325778">
        <w:rPr>
          <w:sz w:val="18"/>
          <w:szCs w:val="18"/>
        </w:rPr>
        <w:t>-ti</w:t>
      </w:r>
      <w:proofErr w:type="gramEnd"/>
      <w:r w:rsidRPr="00325778">
        <w:rPr>
          <w:sz w:val="18"/>
          <w:szCs w:val="18"/>
        </w:rPr>
        <w:t xml:space="preserve">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Cena díla může být upravena v souvislosti s omezením rozsahu díla v souladu s čl. </w:t>
      </w:r>
      <w:proofErr w:type="gramStart"/>
      <w:r w:rsidRPr="00325778">
        <w:rPr>
          <w:sz w:val="18"/>
          <w:szCs w:val="18"/>
        </w:rPr>
        <w:t>III.</w:t>
      </w:r>
      <w:r w:rsidR="00B51ECE" w:rsidRPr="00325778">
        <w:rPr>
          <w:sz w:val="18"/>
          <w:szCs w:val="18"/>
        </w:rPr>
        <w:t>1</w:t>
      </w:r>
      <w:r w:rsidR="0098331E" w:rsidRPr="00325778">
        <w:rPr>
          <w:sz w:val="18"/>
          <w:szCs w:val="18"/>
        </w:rPr>
        <w:t>.</w:t>
      </w:r>
      <w:r w:rsidR="00A45482">
        <w:rPr>
          <w:sz w:val="18"/>
          <w:szCs w:val="18"/>
        </w:rPr>
        <w:t>j</w:t>
      </w:r>
      <w:bookmarkStart w:id="0" w:name="_GoBack"/>
      <w:bookmarkEnd w:id="0"/>
      <w:r w:rsidR="00B51ECE" w:rsidRPr="00325778">
        <w:rPr>
          <w:sz w:val="18"/>
          <w:szCs w:val="18"/>
        </w:rPr>
        <w:t>)</w:t>
      </w:r>
      <w:r w:rsidRPr="00325778">
        <w:rPr>
          <w:sz w:val="18"/>
          <w:szCs w:val="18"/>
        </w:rPr>
        <w:t xml:space="preserve"> této</w:t>
      </w:r>
      <w:proofErr w:type="gramEnd"/>
      <w:r w:rsidRPr="00325778">
        <w:rPr>
          <w:sz w:val="18"/>
          <w:szCs w:val="18"/>
        </w:rPr>
        <w:t xml:space="preserve">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E65B83">
        <w:rPr>
          <w:b/>
          <w:bCs/>
          <w:sz w:val="18"/>
          <w:szCs w:val="18"/>
          <w:lang w:eastAsia="en-US"/>
        </w:rPr>
        <w:t>7</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w:t>
      </w:r>
      <w:proofErr w:type="spellStart"/>
      <w:r w:rsidRPr="00325778">
        <w:rPr>
          <w:sz w:val="18"/>
          <w:szCs w:val="18"/>
          <w:lang w:eastAsia="en-US"/>
        </w:rPr>
        <w:t>naceněnou</w:t>
      </w:r>
      <w:proofErr w:type="spellEnd"/>
      <w:r w:rsidRPr="00325778">
        <w:rPr>
          <w:sz w:val="18"/>
          <w:szCs w:val="18"/>
          <w:lang w:eastAsia="en-US"/>
        </w:rPr>
        <w:t xml:space="preserve">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w:t>
      </w:r>
      <w:proofErr w:type="spellStart"/>
      <w:r w:rsidRPr="00325778">
        <w:rPr>
          <w:b/>
          <w:bCs/>
          <w:sz w:val="18"/>
          <w:szCs w:val="18"/>
          <w:lang w:eastAsia="en-US"/>
        </w:rPr>
        <w:t>nacenění</w:t>
      </w:r>
      <w:proofErr w:type="spellEnd"/>
      <w:r w:rsidRPr="00325778">
        <w:rPr>
          <w:b/>
          <w:bCs/>
          <w:sz w:val="18"/>
          <w:szCs w:val="18"/>
          <w:lang w:eastAsia="en-US"/>
        </w:rPr>
        <w:t xml:space="preserve">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5D6A0E" w:rsidRPr="00325778" w:rsidRDefault="005D6A0E" w:rsidP="00436620">
      <w:pPr>
        <w:numPr>
          <w:ilvl w:val="0"/>
          <w:numId w:val="29"/>
        </w:numPr>
        <w:tabs>
          <w:tab w:val="clear" w:pos="794"/>
        </w:tabs>
        <w:spacing w:before="60"/>
        <w:ind w:left="425" w:hanging="425"/>
        <w:jc w:val="both"/>
        <w:rPr>
          <w:sz w:val="18"/>
          <w:szCs w:val="18"/>
        </w:rPr>
      </w:pPr>
      <w:r w:rsidRPr="00325778">
        <w:rPr>
          <w:sz w:val="18"/>
          <w:szCs w:val="18"/>
        </w:rPr>
        <w:t>Zhotovitel je povinen písemn</w:t>
      </w:r>
      <w:r w:rsidR="00086EA7" w:rsidRPr="00325778">
        <w:rPr>
          <w:sz w:val="18"/>
          <w:szCs w:val="18"/>
        </w:rPr>
        <w:t>ě</w:t>
      </w:r>
      <w:r w:rsidRPr="00325778">
        <w:rPr>
          <w:sz w:val="18"/>
          <w:szCs w:val="18"/>
        </w:rPr>
        <w:t xml:space="preserve"> v</w:t>
      </w:r>
      <w:r w:rsidR="00086EA7" w:rsidRPr="00325778">
        <w:rPr>
          <w:sz w:val="18"/>
          <w:szCs w:val="18"/>
        </w:rPr>
        <w:t xml:space="preserve">yzvat </w:t>
      </w:r>
      <w:r w:rsidRPr="00325778">
        <w:rPr>
          <w:sz w:val="18"/>
          <w:szCs w:val="18"/>
        </w:rPr>
        <w:t>objednatele nebo jeho TD</w:t>
      </w:r>
      <w:r w:rsidR="0092361B" w:rsidRPr="00325778">
        <w:rPr>
          <w:sz w:val="18"/>
          <w:szCs w:val="18"/>
        </w:rPr>
        <w:t>S</w:t>
      </w:r>
      <w:r w:rsidRPr="00325778">
        <w:rPr>
          <w:sz w:val="18"/>
          <w:szCs w:val="18"/>
        </w:rPr>
        <w:t xml:space="preserve"> </w:t>
      </w:r>
      <w:r w:rsidR="00086EA7" w:rsidRPr="00325778">
        <w:rPr>
          <w:sz w:val="18"/>
          <w:szCs w:val="18"/>
        </w:rPr>
        <w:t xml:space="preserve">k předání </w:t>
      </w:r>
      <w:r w:rsidRPr="00325778">
        <w:rPr>
          <w:sz w:val="18"/>
          <w:szCs w:val="18"/>
        </w:rPr>
        <w:t>staveniště</w:t>
      </w:r>
      <w:r w:rsidR="00DF3CEA" w:rsidRPr="00325778">
        <w:rPr>
          <w:sz w:val="18"/>
          <w:szCs w:val="18"/>
        </w:rPr>
        <w:t xml:space="preserve">, nejpozději však </w:t>
      </w:r>
      <w:r w:rsidR="00DF3CEA" w:rsidRPr="00325778">
        <w:rPr>
          <w:b/>
          <w:sz w:val="18"/>
          <w:szCs w:val="18"/>
        </w:rPr>
        <w:t xml:space="preserve">dne </w:t>
      </w:r>
      <w:r w:rsidR="00AA22C8">
        <w:rPr>
          <w:b/>
          <w:sz w:val="18"/>
          <w:szCs w:val="18"/>
        </w:rPr>
        <w:t>7</w:t>
      </w:r>
      <w:r w:rsidR="00B737D2" w:rsidRPr="00325778">
        <w:rPr>
          <w:b/>
          <w:sz w:val="18"/>
          <w:szCs w:val="18"/>
        </w:rPr>
        <w:t>.</w:t>
      </w:r>
      <w:r w:rsidR="00AA22C8">
        <w:rPr>
          <w:b/>
          <w:sz w:val="18"/>
          <w:szCs w:val="18"/>
        </w:rPr>
        <w:t> 10</w:t>
      </w:r>
      <w:r w:rsidR="00B737D2" w:rsidRPr="00325778">
        <w:rPr>
          <w:b/>
          <w:sz w:val="18"/>
          <w:szCs w:val="18"/>
        </w:rPr>
        <w:t>.</w:t>
      </w:r>
      <w:r w:rsidR="005676FD">
        <w:rPr>
          <w:b/>
          <w:sz w:val="18"/>
          <w:szCs w:val="18"/>
        </w:rPr>
        <w:t> </w:t>
      </w:r>
      <w:r w:rsidR="00DF3CEA" w:rsidRPr="00325778">
        <w:rPr>
          <w:b/>
          <w:sz w:val="18"/>
          <w:szCs w:val="18"/>
        </w:rPr>
        <w:t>201</w:t>
      </w:r>
      <w:r w:rsidR="0088219A" w:rsidRPr="00325778">
        <w:rPr>
          <w:b/>
          <w:sz w:val="18"/>
          <w:szCs w:val="18"/>
        </w:rPr>
        <w:t>9</w:t>
      </w:r>
      <w:r w:rsidR="00DF3CEA" w:rsidRPr="00325778">
        <w:rPr>
          <w:sz w:val="18"/>
          <w:szCs w:val="18"/>
        </w:rPr>
        <w:t xml:space="preserve">. Objednatel je povinen předat staveniště do </w:t>
      </w:r>
      <w:r w:rsidR="00086EA7" w:rsidRPr="00325778">
        <w:rPr>
          <w:sz w:val="18"/>
          <w:szCs w:val="18"/>
        </w:rPr>
        <w:t>10</w:t>
      </w:r>
      <w:r w:rsidR="000D3490" w:rsidRPr="00325778">
        <w:rPr>
          <w:sz w:val="18"/>
          <w:szCs w:val="18"/>
        </w:rPr>
        <w:t xml:space="preserve"> pracovních dnů od vyzvání</w:t>
      </w:r>
      <w:r w:rsidR="00DF3CEA" w:rsidRPr="00325778">
        <w:rPr>
          <w:sz w:val="18"/>
          <w:szCs w:val="18"/>
        </w:rPr>
        <w:t xml:space="preserve"> zhotovitelem.</w:t>
      </w:r>
    </w:p>
    <w:p w:rsidR="00DF3CEA" w:rsidRPr="00325778" w:rsidRDefault="00DF3CEA" w:rsidP="00436620">
      <w:pPr>
        <w:numPr>
          <w:ilvl w:val="0"/>
          <w:numId w:val="29"/>
        </w:numPr>
        <w:tabs>
          <w:tab w:val="clear" w:pos="794"/>
        </w:tabs>
        <w:spacing w:before="60"/>
        <w:ind w:left="425" w:hanging="425"/>
        <w:jc w:val="both"/>
        <w:rPr>
          <w:sz w:val="18"/>
          <w:szCs w:val="18"/>
        </w:rPr>
      </w:pPr>
      <w:r w:rsidRPr="00325778">
        <w:rPr>
          <w:sz w:val="18"/>
          <w:szCs w:val="18"/>
        </w:rPr>
        <w:t>Práce na stavbě budou zahájeny dnem předání staveniště</w:t>
      </w:r>
      <w:r w:rsidR="00280A31" w:rsidRPr="00325778">
        <w:rPr>
          <w:sz w:val="18"/>
          <w:szCs w:val="18"/>
        </w:rPr>
        <w:t>.</w:t>
      </w:r>
      <w:r w:rsidR="0026763B">
        <w:rPr>
          <w:sz w:val="18"/>
          <w:szCs w:val="18"/>
        </w:rPr>
        <w:t xml:space="preserve"> </w:t>
      </w:r>
      <w:r w:rsidR="0026763B" w:rsidRPr="0008465E">
        <w:rPr>
          <w:b/>
          <w:sz w:val="18"/>
          <w:szCs w:val="18"/>
        </w:rPr>
        <w:t xml:space="preserve">Realizace </w:t>
      </w:r>
      <w:r w:rsidR="0026763B">
        <w:rPr>
          <w:b/>
          <w:sz w:val="18"/>
          <w:szCs w:val="18"/>
        </w:rPr>
        <w:t>díla</w:t>
      </w:r>
      <w:r w:rsidR="0026763B" w:rsidRPr="0008465E">
        <w:rPr>
          <w:b/>
          <w:sz w:val="18"/>
          <w:szCs w:val="18"/>
        </w:rPr>
        <w:t xml:space="preserve"> bude probíhat na základě </w:t>
      </w:r>
      <w:r w:rsidR="0026763B">
        <w:rPr>
          <w:b/>
          <w:sz w:val="18"/>
          <w:szCs w:val="18"/>
        </w:rPr>
        <w:t xml:space="preserve">objednatelem </w:t>
      </w:r>
      <w:r w:rsidR="0026763B" w:rsidRPr="0008465E">
        <w:rPr>
          <w:b/>
          <w:sz w:val="18"/>
          <w:szCs w:val="18"/>
        </w:rPr>
        <w:t xml:space="preserve">odsouhlaseného </w:t>
      </w:r>
      <w:r w:rsidR="0026763B" w:rsidRPr="0008465E">
        <w:rPr>
          <w:b/>
          <w:color w:val="000000"/>
          <w:sz w:val="18"/>
          <w:szCs w:val="18"/>
        </w:rPr>
        <w:t>harmonogram</w:t>
      </w:r>
      <w:r w:rsidR="0026763B">
        <w:rPr>
          <w:b/>
          <w:color w:val="000000"/>
          <w:sz w:val="18"/>
          <w:szCs w:val="18"/>
        </w:rPr>
        <w:t>u</w:t>
      </w:r>
      <w:r w:rsidR="0026763B" w:rsidRPr="0008465E">
        <w:rPr>
          <w:b/>
          <w:color w:val="000000"/>
          <w:sz w:val="18"/>
          <w:szCs w:val="18"/>
        </w:rPr>
        <w:t xml:space="preserve"> prací, který obsahuje týdenní harmonogram stavebních prací s uvedením finančního plnění za jednotlivé kalendářní </w:t>
      </w:r>
      <w:r w:rsidR="0026763B">
        <w:rPr>
          <w:b/>
          <w:color w:val="000000"/>
          <w:sz w:val="18"/>
          <w:szCs w:val="18"/>
        </w:rPr>
        <w:t>týdny</w:t>
      </w:r>
      <w:r w:rsidR="0026763B" w:rsidRPr="0008465E">
        <w:rPr>
          <w:b/>
          <w:color w:val="000000"/>
          <w:sz w:val="18"/>
          <w:szCs w:val="18"/>
        </w:rPr>
        <w:t xml:space="preserve">. </w:t>
      </w:r>
      <w:r w:rsidR="0026763B" w:rsidRPr="0008465E">
        <w:rPr>
          <w:b/>
          <w:sz w:val="18"/>
          <w:szCs w:val="18"/>
        </w:rPr>
        <w:t>Harmonogram musí respektovat technologickou i logickou návaznost jednotlivých pracovních postupů a samostatně funkčních celků odpovíd</w:t>
      </w:r>
      <w:r w:rsidR="0026763B">
        <w:rPr>
          <w:b/>
          <w:sz w:val="18"/>
          <w:szCs w:val="18"/>
        </w:rPr>
        <w:t>ajících projektové dokumentaci.</w:t>
      </w:r>
    </w:p>
    <w:p w:rsidR="005D6A0E" w:rsidRPr="00325778" w:rsidRDefault="005D6A0E" w:rsidP="00436620">
      <w:pPr>
        <w:numPr>
          <w:ilvl w:val="0"/>
          <w:numId w:val="29"/>
        </w:numPr>
        <w:spacing w:before="60"/>
        <w:ind w:left="425" w:hanging="425"/>
        <w:jc w:val="both"/>
        <w:rPr>
          <w:sz w:val="18"/>
          <w:szCs w:val="18"/>
        </w:rPr>
      </w:pPr>
      <w:r w:rsidRPr="00325778">
        <w:rPr>
          <w:sz w:val="18"/>
          <w:szCs w:val="18"/>
        </w:rPr>
        <w:t xml:space="preserve">Práce na stavbě budou ukončeny a předány objednateli v rozsahu předmětu </w:t>
      </w:r>
      <w:r w:rsidRPr="00325778">
        <w:rPr>
          <w:bCs/>
          <w:sz w:val="18"/>
          <w:szCs w:val="18"/>
        </w:rPr>
        <w:t>smlouvy</w:t>
      </w:r>
      <w:r w:rsidR="00155457" w:rsidRPr="00325778">
        <w:rPr>
          <w:bCs/>
          <w:sz w:val="18"/>
          <w:szCs w:val="18"/>
        </w:rPr>
        <w:t xml:space="preserve"> </w:t>
      </w:r>
      <w:r w:rsidRPr="00325778">
        <w:rPr>
          <w:b/>
          <w:bCs/>
          <w:sz w:val="18"/>
          <w:szCs w:val="18"/>
        </w:rPr>
        <w:t xml:space="preserve">do </w:t>
      </w:r>
      <w:r w:rsidR="005D2F65">
        <w:rPr>
          <w:b/>
          <w:bCs/>
          <w:sz w:val="18"/>
          <w:szCs w:val="18"/>
        </w:rPr>
        <w:t>16</w:t>
      </w:r>
      <w:r w:rsidR="00AD4608" w:rsidRPr="00325778">
        <w:rPr>
          <w:b/>
          <w:bCs/>
          <w:sz w:val="18"/>
          <w:szCs w:val="18"/>
        </w:rPr>
        <w:t xml:space="preserve"> </w:t>
      </w:r>
      <w:r w:rsidR="00787A7B" w:rsidRPr="00325778">
        <w:rPr>
          <w:b/>
          <w:bCs/>
          <w:sz w:val="18"/>
          <w:szCs w:val="18"/>
        </w:rPr>
        <w:t>týdnů od zahájení díla (předání staveniště)</w:t>
      </w:r>
      <w:r w:rsidR="0088219A" w:rsidRPr="00325778">
        <w:rPr>
          <w:b/>
          <w:bCs/>
          <w:sz w:val="18"/>
          <w:szCs w:val="18"/>
        </w:rPr>
        <w:t>.</w:t>
      </w:r>
    </w:p>
    <w:p w:rsidR="001624A5" w:rsidRPr="00325778" w:rsidRDefault="001624A5" w:rsidP="00436620">
      <w:pPr>
        <w:numPr>
          <w:ilvl w:val="0"/>
          <w:numId w:val="29"/>
        </w:numPr>
        <w:spacing w:before="60"/>
        <w:ind w:left="425" w:hanging="425"/>
        <w:jc w:val="both"/>
        <w:rPr>
          <w:sz w:val="18"/>
          <w:szCs w:val="18"/>
        </w:rPr>
      </w:pPr>
      <w:r w:rsidRPr="00325778">
        <w:rPr>
          <w:sz w:val="18"/>
          <w:szCs w:val="18"/>
        </w:rPr>
        <w:t xml:space="preserve">Odstranění zařízení staveniště a vyklizení staveniště do </w:t>
      </w:r>
      <w:proofErr w:type="gramStart"/>
      <w:r w:rsidRPr="00325778">
        <w:rPr>
          <w:b/>
          <w:sz w:val="18"/>
          <w:szCs w:val="18"/>
        </w:rPr>
        <w:t>10-ti</w:t>
      </w:r>
      <w:proofErr w:type="gramEnd"/>
      <w:r w:rsidRPr="00325778">
        <w:rPr>
          <w:b/>
          <w:sz w:val="18"/>
          <w:szCs w:val="18"/>
        </w:rPr>
        <w:t xml:space="preserve"> pracovních dnů ode dne dokončení a předání předmětu plnění.</w:t>
      </w:r>
    </w:p>
    <w:p w:rsidR="005D6A0E" w:rsidRDefault="005D6A0E" w:rsidP="00436620">
      <w:pPr>
        <w:numPr>
          <w:ilvl w:val="0"/>
          <w:numId w:val="29"/>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 xml:space="preserve">Objednatel je oprávněn kdykoli nařídit zhotoviteli přerušení provádění díla. V takovém případě dojde k prodloužení termínu na dokončení díla v souladu s čl. </w:t>
      </w:r>
      <w:proofErr w:type="gramStart"/>
      <w:r w:rsidRPr="00BD2225">
        <w:rPr>
          <w:sz w:val="18"/>
          <w:szCs w:val="18"/>
        </w:rPr>
        <w:t>VI.</w:t>
      </w:r>
      <w:r>
        <w:rPr>
          <w:sz w:val="18"/>
          <w:szCs w:val="18"/>
        </w:rPr>
        <w:t>3</w:t>
      </w:r>
      <w:r w:rsidRPr="00BD2225">
        <w:rPr>
          <w:sz w:val="18"/>
          <w:szCs w:val="18"/>
        </w:rPr>
        <w:t>. této</w:t>
      </w:r>
      <w:proofErr w:type="gramEnd"/>
      <w:r w:rsidRPr="00BD2225">
        <w:rPr>
          <w:sz w:val="18"/>
          <w:szCs w:val="18"/>
        </w:rPr>
        <w:t xml:space="preserve"> smlouvy</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w:t>
      </w:r>
      <w:r w:rsidR="00F50869">
        <w:rPr>
          <w:sz w:val="18"/>
          <w:szCs w:val="18"/>
        </w:rPr>
        <w:t>, to vše na svůj náklad</w:t>
      </w:r>
      <w:r w:rsidRPr="00BD2225">
        <w:rPr>
          <w:sz w:val="18"/>
          <w:szCs w:val="18"/>
        </w:rPr>
        <w:t>.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436620">
      <w:pPr>
        <w:numPr>
          <w:ilvl w:val="0"/>
          <w:numId w:val="29"/>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p>
    <w:p w:rsidR="006C2A36" w:rsidRPr="00325778" w:rsidRDefault="006C2A36" w:rsidP="00FE3A68">
      <w:pPr>
        <w:rPr>
          <w:b/>
          <w:sz w:val="18"/>
          <w:szCs w:val="18"/>
        </w:rPr>
      </w:pPr>
    </w:p>
    <w:p w:rsidR="00C14000" w:rsidRDefault="00C14000" w:rsidP="00FE3A68">
      <w:pPr>
        <w:rPr>
          <w:b/>
          <w:sz w:val="18"/>
          <w:szCs w:val="18"/>
        </w:rPr>
      </w:pPr>
    </w:p>
    <w:p w:rsidR="007224B4" w:rsidRPr="00325778" w:rsidRDefault="007224B4"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t>Staveniště</w:t>
      </w:r>
    </w:p>
    <w:p w:rsidR="00504597" w:rsidRPr="00325778"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 xml:space="preserve">Objednatel je povinen předat zhotoviteli staveniště bez jakýchkoli faktických i právních vad, a to v termínu sjednaném v čl. </w:t>
      </w:r>
      <w:proofErr w:type="gramStart"/>
      <w:r w:rsidRPr="00325778">
        <w:rPr>
          <w:bCs/>
          <w:iCs/>
          <w:sz w:val="18"/>
          <w:szCs w:val="18"/>
        </w:rPr>
        <w:t>VI.1. této</w:t>
      </w:r>
      <w:proofErr w:type="gramEnd"/>
      <w:r w:rsidRPr="00325778">
        <w:rPr>
          <w:bCs/>
          <w:iCs/>
          <w:sz w:val="18"/>
          <w:szCs w:val="18"/>
        </w:rPr>
        <w:t xml:space="preserve"> smlouvy. O předání staveniště sepíší strany písemný protokol, ve kterém zhotovitel potvrdí, že převzal staveniště v souladu s touto smlouvou.</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r w:rsidR="00332DFE">
        <w:rPr>
          <w:sz w:val="18"/>
          <w:szCs w:val="18"/>
        </w:rPr>
        <w:t xml:space="preserve"> To vše svůj náklad.</w:t>
      </w:r>
    </w:p>
    <w:p w:rsidR="00504597" w:rsidRPr="00325778" w:rsidRDefault="00504597" w:rsidP="00436620">
      <w:pPr>
        <w:pStyle w:val="Zkladntext"/>
        <w:numPr>
          <w:ilvl w:val="0"/>
          <w:numId w:val="24"/>
        </w:numPr>
        <w:spacing w:before="60"/>
        <w:ind w:left="425" w:hanging="425"/>
        <w:jc w:val="both"/>
        <w:rPr>
          <w:sz w:val="18"/>
          <w:szCs w:val="18"/>
        </w:rPr>
      </w:pPr>
      <w:bookmarkStart w:id="1" w:name="_Ref521218086"/>
      <w:r w:rsidRPr="00325778">
        <w:rPr>
          <w:sz w:val="18"/>
          <w:szCs w:val="18"/>
        </w:rPr>
        <w:t>Zhotovitel se zavazuje řádně označit staveniště v souladu s obecně platnými právními předpisy.</w:t>
      </w:r>
      <w:bookmarkEnd w:id="1"/>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 xml:space="preserve">Zhotovitel se zavazuje v termínu sjednaném v čl. </w:t>
      </w:r>
      <w:proofErr w:type="gramStart"/>
      <w:r w:rsidRPr="00325778">
        <w:rPr>
          <w:sz w:val="18"/>
          <w:szCs w:val="18"/>
        </w:rPr>
        <w:t>VI.4</w:t>
      </w:r>
      <w:r w:rsidR="00FE0EC7" w:rsidRPr="00325778">
        <w:rPr>
          <w:sz w:val="18"/>
          <w:szCs w:val="18"/>
        </w:rPr>
        <w:t>. této</w:t>
      </w:r>
      <w:proofErr w:type="gramEnd"/>
      <w:r w:rsidR="00FE0EC7" w:rsidRPr="00325778">
        <w:rPr>
          <w:sz w:val="18"/>
          <w:szCs w:val="18"/>
        </w:rPr>
        <w:t xml:space="preserve">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Pr="00325778" w:rsidRDefault="006A4E06"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D22E36" w:rsidRPr="00325778"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w:t>
      </w:r>
      <w:proofErr w:type="spellStart"/>
      <w:r w:rsidRPr="00325778">
        <w:rPr>
          <w:sz w:val="18"/>
          <w:szCs w:val="18"/>
        </w:rPr>
        <w:t>paré</w:t>
      </w:r>
      <w:proofErr w:type="spellEnd"/>
      <w:r w:rsidRPr="00325778">
        <w:rPr>
          <w:sz w:val="18"/>
          <w:szCs w:val="18"/>
        </w:rPr>
        <w:t xml:space="preserve"> projektové 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Pr="00325778" w:rsidRDefault="0095651B" w:rsidP="0095651B">
      <w:pPr>
        <w:spacing w:before="60"/>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V případě, že má dílo drobné vady a nedodělky s ohledem na čl. </w:t>
      </w:r>
      <w:proofErr w:type="gramStart"/>
      <w:r w:rsidRPr="00325778">
        <w:rPr>
          <w:bCs/>
          <w:sz w:val="18"/>
          <w:szCs w:val="18"/>
        </w:rPr>
        <w:t>VII</w:t>
      </w:r>
      <w:r w:rsidR="00AE52C0" w:rsidRPr="00325778">
        <w:rPr>
          <w:bCs/>
          <w:sz w:val="18"/>
          <w:szCs w:val="18"/>
        </w:rPr>
        <w:t>I.1</w:t>
      </w:r>
      <w:r w:rsidR="00745F90">
        <w:rPr>
          <w:bCs/>
          <w:sz w:val="18"/>
          <w:szCs w:val="18"/>
        </w:rPr>
        <w:t>3</w:t>
      </w:r>
      <w:proofErr w:type="gramEnd"/>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Zhotovitel je povinen do </w:t>
      </w:r>
      <w:proofErr w:type="gramStart"/>
      <w:r w:rsidRPr="00325778">
        <w:rPr>
          <w:sz w:val="18"/>
          <w:szCs w:val="18"/>
        </w:rPr>
        <w:t>1</w:t>
      </w:r>
      <w:r w:rsidR="0050623F" w:rsidRPr="00325778">
        <w:rPr>
          <w:sz w:val="18"/>
          <w:szCs w:val="18"/>
        </w:rPr>
        <w:t>0</w:t>
      </w:r>
      <w:r w:rsidRPr="00325778">
        <w:rPr>
          <w:sz w:val="18"/>
          <w:szCs w:val="18"/>
        </w:rPr>
        <w:t>-ti</w:t>
      </w:r>
      <w:proofErr w:type="gramEnd"/>
      <w:r w:rsidRPr="00325778">
        <w:rPr>
          <w:sz w:val="18"/>
          <w:szCs w:val="18"/>
        </w:rPr>
        <w:t xml:space="preserve">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3825BF" w:rsidRPr="00325778">
        <w:rPr>
          <w:bCs/>
          <w:sz w:val="18"/>
          <w:szCs w:val="18"/>
        </w:rPr>
        <w:t>4</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Pr="00325778" w:rsidRDefault="001F3DD7"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výzvou k předání staveniště</w:t>
      </w:r>
      <w:r w:rsidRPr="00325778">
        <w:rPr>
          <w:rFonts w:ascii="Arial" w:hAnsi="Arial" w:cs="Arial"/>
          <w:sz w:val="18"/>
          <w:szCs w:val="18"/>
        </w:rPr>
        <w:t xml:space="preserve">, dle čl. </w:t>
      </w:r>
      <w:proofErr w:type="gramStart"/>
      <w:r w:rsidRPr="00325778">
        <w:rPr>
          <w:rFonts w:ascii="Arial" w:hAnsi="Arial" w:cs="Arial"/>
          <w:sz w:val="18"/>
          <w:szCs w:val="18"/>
        </w:rPr>
        <w:t>VI.1.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xml:space="preserve">, dle čl. </w:t>
      </w:r>
      <w:proofErr w:type="gramStart"/>
      <w:r w:rsidRPr="00325778">
        <w:rPr>
          <w:rFonts w:ascii="Arial" w:hAnsi="Arial" w:cs="Arial"/>
          <w:sz w:val="18"/>
          <w:szCs w:val="18"/>
        </w:rPr>
        <w:t>VI.2.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w:t>
      </w:r>
      <w:proofErr w:type="gramStart"/>
      <w:r w:rsidRPr="00325778">
        <w:rPr>
          <w:rFonts w:ascii="Arial" w:hAnsi="Arial" w:cs="Arial"/>
          <w:sz w:val="18"/>
          <w:szCs w:val="18"/>
        </w:rPr>
        <w:t>VI.2.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a předání předmětu díla objednateli dle čl. </w:t>
      </w:r>
      <w:proofErr w:type="gramStart"/>
      <w:r>
        <w:rPr>
          <w:rFonts w:ascii="Arial" w:hAnsi="Arial" w:cs="Arial"/>
          <w:b/>
          <w:sz w:val="18"/>
          <w:szCs w:val="18"/>
        </w:rPr>
        <w:t>VI.3. této</w:t>
      </w:r>
      <w:proofErr w:type="gramEnd"/>
      <w:r>
        <w:rPr>
          <w:rFonts w:ascii="Arial" w:hAnsi="Arial" w:cs="Arial"/>
          <w:b/>
          <w:sz w:val="18"/>
          <w:szCs w:val="18"/>
        </w:rPr>
        <w:t xml:space="preserve"> smlouvy.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xml:space="preserve">, dle čl. </w:t>
      </w:r>
      <w:proofErr w:type="gramStart"/>
      <w:r w:rsidRPr="00325778">
        <w:rPr>
          <w:rFonts w:ascii="Arial" w:hAnsi="Arial" w:cs="Arial"/>
          <w:sz w:val="18"/>
          <w:szCs w:val="18"/>
        </w:rPr>
        <w:t>VI.3.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proofErr w:type="gramStart"/>
      <w:r w:rsidRPr="00325778">
        <w:rPr>
          <w:rFonts w:ascii="Arial" w:hAnsi="Arial" w:cs="Arial"/>
          <w:sz w:val="18"/>
          <w:szCs w:val="18"/>
        </w:rPr>
        <w:t>VI.4.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xml:space="preserve">, dle čl. </w:t>
      </w:r>
      <w:proofErr w:type="gramStart"/>
      <w:r w:rsidRPr="00325778">
        <w:rPr>
          <w:rFonts w:ascii="Arial" w:hAnsi="Arial" w:cs="Arial"/>
          <w:sz w:val="18"/>
          <w:szCs w:val="18"/>
        </w:rPr>
        <w:t>VIII.</w:t>
      </w:r>
      <w:r w:rsidR="001F3DD7" w:rsidRPr="00325778">
        <w:rPr>
          <w:rFonts w:ascii="Arial" w:hAnsi="Arial" w:cs="Arial"/>
          <w:sz w:val="18"/>
          <w:szCs w:val="18"/>
        </w:rPr>
        <w:t>1</w:t>
      </w:r>
      <w:r w:rsidR="00F70246" w:rsidRPr="00325778">
        <w:rPr>
          <w:rFonts w:ascii="Arial" w:hAnsi="Arial" w:cs="Arial"/>
          <w:sz w:val="18"/>
          <w:szCs w:val="18"/>
        </w:rPr>
        <w:t>1</w:t>
      </w:r>
      <w:proofErr w:type="gramEnd"/>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745F90" w:rsidRPr="00325778" w:rsidRDefault="00745F90" w:rsidP="00745F90"/>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w:t>
      </w:r>
      <w:proofErr w:type="gramStart"/>
      <w:r w:rsidRPr="00325778">
        <w:rPr>
          <w:rFonts w:ascii="Arial" w:hAnsi="Arial" w:cs="Arial"/>
          <w:sz w:val="18"/>
          <w:szCs w:val="18"/>
        </w:rPr>
        <w:t>čl. X.6.i až</w:t>
      </w:r>
      <w:proofErr w:type="gramEnd"/>
      <w:r w:rsidRPr="00325778">
        <w:rPr>
          <w:rFonts w:ascii="Arial" w:hAnsi="Arial" w:cs="Arial"/>
          <w:sz w:val="18"/>
          <w:szCs w:val="18"/>
        </w:rPr>
        <w:t xml:space="preserve">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III.1.d)</w:t>
      </w:r>
      <w:proofErr w:type="spellStart"/>
      <w:r w:rsidRPr="00325778">
        <w:rPr>
          <w:rFonts w:ascii="Arial" w:hAnsi="Arial" w:cs="Arial"/>
          <w:sz w:val="18"/>
          <w:szCs w:val="18"/>
        </w:rPr>
        <w:t>iv</w:t>
      </w:r>
      <w:proofErr w:type="spellEnd"/>
      <w:proofErr w:type="gram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w:t>
      </w:r>
      <w:r w:rsidR="00390439">
        <w:rPr>
          <w:rFonts w:ascii="Arial" w:hAnsi="Arial" w:cs="Arial"/>
          <w:b/>
          <w:sz w:val="18"/>
          <w:szCs w:val="18"/>
        </w:rPr>
        <w:t xml:space="preserve"> Sb. a vyhláškou MŽP č. 93/2016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III.5. této</w:t>
      </w:r>
      <w:proofErr w:type="gramEnd"/>
      <w:r w:rsidRPr="00325778">
        <w:rPr>
          <w:rFonts w:ascii="Arial" w:hAnsi="Arial" w:cs="Arial"/>
          <w:sz w:val="18"/>
          <w:szCs w:val="18"/>
        </w:rPr>
        <w:t xml:space="preserve">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Pr="00325778" w:rsidRDefault="00BD7A9C" w:rsidP="005418C4">
      <w:pPr>
        <w:pStyle w:val="Zkladntextodsazen"/>
        <w:numPr>
          <w:ilvl w:val="0"/>
          <w:numId w:val="31"/>
        </w:numPr>
        <w:spacing w:before="60"/>
        <w:ind w:left="425" w:hanging="425"/>
        <w:rPr>
          <w:i w:val="0"/>
          <w:color w:val="auto"/>
          <w:sz w:val="18"/>
          <w:szCs w:val="18"/>
        </w:rPr>
      </w:pPr>
      <w:r w:rsidRPr="00325778">
        <w:rPr>
          <w:i w:val="0"/>
          <w:color w:val="auto"/>
          <w:sz w:val="18"/>
          <w:szCs w:val="18"/>
        </w:rPr>
        <w:t>Zhotovitel zodpovídá za případné škody vzniklé objednateli z titulu nedodržení termínu dokončení a zprovoznění stavby.</w:t>
      </w: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 xml:space="preserve">Od smlouvy lze odstoupit, pokud dojde k podstatnému porušení smluvních povinností a pokud tento úmysl oznámí strana odstupující druhé smluvní straně do </w:t>
      </w:r>
      <w:proofErr w:type="gramStart"/>
      <w:r w:rsidRPr="00325778">
        <w:rPr>
          <w:sz w:val="18"/>
          <w:szCs w:val="18"/>
        </w:rPr>
        <w:t>10-ti</w:t>
      </w:r>
      <w:proofErr w:type="gramEnd"/>
      <w:r w:rsidRPr="00325778">
        <w:rPr>
          <w:sz w:val="18"/>
          <w:szCs w:val="18"/>
        </w:rPr>
        <w:t xml:space="preserve">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F81326">
        <w:rPr>
          <w:sz w:val="18"/>
          <w:szCs w:val="18"/>
        </w:rPr>
        <w:t>čtyřech (4)</w:t>
      </w:r>
      <w:r w:rsidR="00C14191">
        <w:rPr>
          <w:sz w:val="18"/>
          <w:szCs w:val="18"/>
        </w:rPr>
        <w:t xml:space="preserve"> vyhotoveních</w:t>
      </w:r>
      <w:r w:rsidRPr="00325778">
        <w:rPr>
          <w:sz w:val="18"/>
          <w:szCs w:val="18"/>
        </w:rPr>
        <w:t xml:space="preserve">, z nichž </w:t>
      </w:r>
      <w:r w:rsidR="00F81326">
        <w:rPr>
          <w:sz w:val="18"/>
          <w:szCs w:val="18"/>
        </w:rPr>
        <w:t>3</w:t>
      </w:r>
      <w:r w:rsidRPr="00325778">
        <w:rPr>
          <w:sz w:val="18"/>
          <w:szCs w:val="18"/>
        </w:rPr>
        <w:t xml:space="preserve"> vyhotovení obdrží objednatel a 1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A20AAC">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FE40A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w:t>
      </w:r>
      <w:r w:rsidR="00A20AAC" w:rsidRPr="00A20AAC">
        <w:rPr>
          <w:b/>
          <w:sz w:val="18"/>
          <w:szCs w:val="18"/>
          <w:highlight w:val="lightGray"/>
        </w:rPr>
        <w:t xml:space="preserve"> </w:t>
      </w:r>
      <w:r w:rsidR="00A20AAC" w:rsidRPr="00C14191">
        <w:rPr>
          <w:b/>
          <w:sz w:val="18"/>
          <w:szCs w:val="18"/>
          <w:highlight w:val="lightGray"/>
        </w:rPr>
        <w:t>ÚČASTNÍKEM VŘ</w:t>
      </w:r>
      <w:r w:rsidR="00A20AAC"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97457D">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7571">
      <w:rPr>
        <w:rStyle w:val="slostrnky"/>
        <w:noProof/>
      </w:rPr>
      <w:t>11</w:t>
    </w:r>
    <w:r>
      <w:rPr>
        <w:rStyle w:val="slostrnky"/>
      </w:rPr>
      <w:fldChar w:fldCharType="end"/>
    </w:r>
  </w:p>
  <w:p w:rsidR="00FF6871" w:rsidRPr="001E542F" w:rsidRDefault="00787571" w:rsidP="000A653A">
    <w:pPr>
      <w:jc w:val="center"/>
      <w:rPr>
        <w:color w:val="339966"/>
      </w:rPr>
    </w:pPr>
    <w:r>
      <w:rPr>
        <w:noProof/>
      </w:rPr>
      <w:drawing>
        <wp:inline distT="0" distB="0" distL="0" distR="0">
          <wp:extent cx="5772785" cy="955040"/>
          <wp:effectExtent l="0" t="0" r="0" b="0"/>
          <wp:docPr id="1" name="Obrázek 1" descr="cid:image001.jpg@01D5696B.2413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5696B.241327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2785" cy="9550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D" w:rsidRPr="00AC2033" w:rsidRDefault="00A1645D" w:rsidP="00A1645D">
    <w:pPr>
      <w:pStyle w:val="Zhlav"/>
      <w:jc w:val="center"/>
      <w:rPr>
        <w:b/>
        <w:i/>
      </w:rPr>
    </w:pPr>
    <w:r>
      <w:rPr>
        <w:b/>
        <w:i/>
      </w:rPr>
      <w:t>Sportovní hřiště, ul. Pěší, Bruntál</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1"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D9160C"/>
    <w:multiLevelType w:val="hybridMultilevel"/>
    <w:tmpl w:val="58E6C892"/>
    <w:lvl w:ilvl="0" w:tplc="378A39DC">
      <w:start w:val="1"/>
      <w:numFmt w:val="lowerLetter"/>
      <w:lvlText w:val="%1)"/>
      <w:lvlJc w:val="left"/>
      <w:pPr>
        <w:tabs>
          <w:tab w:val="num" w:pos="710"/>
        </w:tabs>
        <w:ind w:left="766"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5"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2"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5"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8"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9"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4"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8"/>
  </w:num>
  <w:num w:numId="2">
    <w:abstractNumId w:val="37"/>
  </w:num>
  <w:num w:numId="3">
    <w:abstractNumId w:val="17"/>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3"/>
  </w:num>
  <w:num w:numId="8">
    <w:abstractNumId w:val="23"/>
  </w:num>
  <w:num w:numId="9">
    <w:abstractNumId w:val="4"/>
  </w:num>
  <w:num w:numId="10">
    <w:abstractNumId w:val="0"/>
  </w:num>
  <w:num w:numId="11">
    <w:abstractNumId w:val="27"/>
  </w:num>
  <w:num w:numId="12">
    <w:abstractNumId w:val="39"/>
  </w:num>
  <w:num w:numId="13">
    <w:abstractNumId w:val="14"/>
  </w:num>
  <w:num w:numId="14">
    <w:abstractNumId w:val="10"/>
  </w:num>
  <w:num w:numId="15">
    <w:abstractNumId w:val="26"/>
  </w:num>
  <w:num w:numId="16">
    <w:abstractNumId w:val="16"/>
  </w:num>
  <w:num w:numId="17">
    <w:abstractNumId w:val="41"/>
  </w:num>
  <w:num w:numId="18">
    <w:abstractNumId w:val="22"/>
  </w:num>
  <w:num w:numId="19">
    <w:abstractNumId w:val="28"/>
  </w:num>
  <w:num w:numId="20">
    <w:abstractNumId w:val="20"/>
  </w:num>
  <w:num w:numId="21">
    <w:abstractNumId w:val="29"/>
  </w:num>
  <w:num w:numId="22">
    <w:abstractNumId w:val="9"/>
  </w:num>
  <w:num w:numId="23">
    <w:abstractNumId w:val="34"/>
  </w:num>
  <w:num w:numId="24">
    <w:abstractNumId w:val="5"/>
  </w:num>
  <w:num w:numId="25">
    <w:abstractNumId w:val="44"/>
  </w:num>
  <w:num w:numId="26">
    <w:abstractNumId w:val="42"/>
  </w:num>
  <w:num w:numId="27">
    <w:abstractNumId w:val="12"/>
  </w:num>
  <w:num w:numId="28">
    <w:abstractNumId w:val="11"/>
  </w:num>
  <w:num w:numId="29">
    <w:abstractNumId w:val="45"/>
  </w:num>
  <w:num w:numId="30">
    <w:abstractNumId w:val="24"/>
  </w:num>
  <w:num w:numId="31">
    <w:abstractNumId w:val="35"/>
  </w:num>
  <w:num w:numId="32">
    <w:abstractNumId w:val="36"/>
  </w:num>
  <w:num w:numId="33">
    <w:abstractNumId w:val="8"/>
  </w:num>
  <w:num w:numId="34">
    <w:abstractNumId w:val="32"/>
  </w:num>
  <w:num w:numId="35">
    <w:abstractNumId w:val="6"/>
  </w:num>
  <w:num w:numId="36">
    <w:abstractNumId w:val="1"/>
  </w:num>
  <w:num w:numId="37">
    <w:abstractNumId w:val="40"/>
  </w:num>
  <w:num w:numId="38">
    <w:abstractNumId w:val="30"/>
  </w:num>
  <w:num w:numId="39">
    <w:abstractNumId w:val="15"/>
  </w:num>
  <w:num w:numId="40">
    <w:abstractNumId w:val="31"/>
  </w:num>
  <w:num w:numId="41">
    <w:abstractNumId w:val="33"/>
  </w:num>
  <w:num w:numId="42">
    <w:abstractNumId w:val="25"/>
  </w:num>
  <w:num w:numId="43">
    <w:abstractNumId w:val="21"/>
  </w:num>
  <w:num w:numId="44">
    <w:abstractNumId w:val="7"/>
  </w:num>
  <w:num w:numId="45">
    <w:abstractNumId w:val="3"/>
  </w:num>
  <w:num w:numId="46">
    <w:abstractNumId w:val="19"/>
  </w:num>
  <w:num w:numId="47">
    <w:abstractNumId w:val="18"/>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425"/>
  <w:hyphenationZone w:val="425"/>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36FB4"/>
    <w:rsid w:val="00041970"/>
    <w:rsid w:val="00057EDB"/>
    <w:rsid w:val="0007031D"/>
    <w:rsid w:val="00082007"/>
    <w:rsid w:val="00086EA7"/>
    <w:rsid w:val="00090620"/>
    <w:rsid w:val="00093036"/>
    <w:rsid w:val="000A653A"/>
    <w:rsid w:val="000A6ECF"/>
    <w:rsid w:val="000B1277"/>
    <w:rsid w:val="000D3490"/>
    <w:rsid w:val="000E56AA"/>
    <w:rsid w:val="000E69B1"/>
    <w:rsid w:val="000F3DAD"/>
    <w:rsid w:val="00112AC2"/>
    <w:rsid w:val="0011463D"/>
    <w:rsid w:val="00117EDF"/>
    <w:rsid w:val="00127993"/>
    <w:rsid w:val="00130856"/>
    <w:rsid w:val="00132382"/>
    <w:rsid w:val="00153C12"/>
    <w:rsid w:val="00155457"/>
    <w:rsid w:val="00157A05"/>
    <w:rsid w:val="001624A5"/>
    <w:rsid w:val="00164D1F"/>
    <w:rsid w:val="00170FE8"/>
    <w:rsid w:val="00180698"/>
    <w:rsid w:val="00190ADA"/>
    <w:rsid w:val="001A22C1"/>
    <w:rsid w:val="001B37CA"/>
    <w:rsid w:val="001F3D67"/>
    <w:rsid w:val="001F3DD7"/>
    <w:rsid w:val="001F7265"/>
    <w:rsid w:val="00201E8E"/>
    <w:rsid w:val="00204647"/>
    <w:rsid w:val="00210B1A"/>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95299"/>
    <w:rsid w:val="002A2B96"/>
    <w:rsid w:val="002B4F8F"/>
    <w:rsid w:val="002C2305"/>
    <w:rsid w:val="002C29ED"/>
    <w:rsid w:val="002C3784"/>
    <w:rsid w:val="002C6454"/>
    <w:rsid w:val="002C701E"/>
    <w:rsid w:val="002D335B"/>
    <w:rsid w:val="002D44CF"/>
    <w:rsid w:val="002D7055"/>
    <w:rsid w:val="002D786C"/>
    <w:rsid w:val="002E7754"/>
    <w:rsid w:val="002E7788"/>
    <w:rsid w:val="002F203A"/>
    <w:rsid w:val="002F3E8E"/>
    <w:rsid w:val="002F53E3"/>
    <w:rsid w:val="003171F8"/>
    <w:rsid w:val="00322879"/>
    <w:rsid w:val="00322E63"/>
    <w:rsid w:val="00325778"/>
    <w:rsid w:val="00332DFE"/>
    <w:rsid w:val="00355452"/>
    <w:rsid w:val="00355CBD"/>
    <w:rsid w:val="0035729C"/>
    <w:rsid w:val="0035773F"/>
    <w:rsid w:val="00364F5E"/>
    <w:rsid w:val="00371D39"/>
    <w:rsid w:val="00373F88"/>
    <w:rsid w:val="00374339"/>
    <w:rsid w:val="00377835"/>
    <w:rsid w:val="0038173F"/>
    <w:rsid w:val="003825BF"/>
    <w:rsid w:val="003828FA"/>
    <w:rsid w:val="00390439"/>
    <w:rsid w:val="00393603"/>
    <w:rsid w:val="0039430E"/>
    <w:rsid w:val="003A2380"/>
    <w:rsid w:val="003A2BC4"/>
    <w:rsid w:val="003A32BC"/>
    <w:rsid w:val="003B17F7"/>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676FD"/>
    <w:rsid w:val="005747BD"/>
    <w:rsid w:val="005836CA"/>
    <w:rsid w:val="005903B2"/>
    <w:rsid w:val="005A35DD"/>
    <w:rsid w:val="005A3C72"/>
    <w:rsid w:val="005A3E13"/>
    <w:rsid w:val="005A5F96"/>
    <w:rsid w:val="005B1280"/>
    <w:rsid w:val="005B69C8"/>
    <w:rsid w:val="005C0E06"/>
    <w:rsid w:val="005C3464"/>
    <w:rsid w:val="005C3AAA"/>
    <w:rsid w:val="005D2F65"/>
    <w:rsid w:val="005D6992"/>
    <w:rsid w:val="005D6A0E"/>
    <w:rsid w:val="00602F17"/>
    <w:rsid w:val="0062283D"/>
    <w:rsid w:val="006609FF"/>
    <w:rsid w:val="00663925"/>
    <w:rsid w:val="006850B0"/>
    <w:rsid w:val="00687868"/>
    <w:rsid w:val="006953C1"/>
    <w:rsid w:val="006977FC"/>
    <w:rsid w:val="006979C5"/>
    <w:rsid w:val="006A4E06"/>
    <w:rsid w:val="006B4BCB"/>
    <w:rsid w:val="006C1A2A"/>
    <w:rsid w:val="006C2A36"/>
    <w:rsid w:val="006E0088"/>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571"/>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5592B"/>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11E"/>
    <w:rsid w:val="00945EC0"/>
    <w:rsid w:val="00951893"/>
    <w:rsid w:val="00954404"/>
    <w:rsid w:val="009546A2"/>
    <w:rsid w:val="0095651B"/>
    <w:rsid w:val="00957F7B"/>
    <w:rsid w:val="0097457D"/>
    <w:rsid w:val="009830E6"/>
    <w:rsid w:val="0098331E"/>
    <w:rsid w:val="00984BAF"/>
    <w:rsid w:val="00990B59"/>
    <w:rsid w:val="00992BEB"/>
    <w:rsid w:val="009C19BF"/>
    <w:rsid w:val="009C733A"/>
    <w:rsid w:val="009E01A5"/>
    <w:rsid w:val="009E1E9C"/>
    <w:rsid w:val="009E338A"/>
    <w:rsid w:val="009E524B"/>
    <w:rsid w:val="00A03F41"/>
    <w:rsid w:val="00A1645D"/>
    <w:rsid w:val="00A20AAC"/>
    <w:rsid w:val="00A33F11"/>
    <w:rsid w:val="00A44EFC"/>
    <w:rsid w:val="00A45482"/>
    <w:rsid w:val="00A462BA"/>
    <w:rsid w:val="00A55666"/>
    <w:rsid w:val="00A578BA"/>
    <w:rsid w:val="00A6553F"/>
    <w:rsid w:val="00A72847"/>
    <w:rsid w:val="00A74AE2"/>
    <w:rsid w:val="00A77728"/>
    <w:rsid w:val="00A80857"/>
    <w:rsid w:val="00A9160E"/>
    <w:rsid w:val="00AA22C8"/>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D7A9C"/>
    <w:rsid w:val="00BE67FE"/>
    <w:rsid w:val="00BF7869"/>
    <w:rsid w:val="00C14000"/>
    <w:rsid w:val="00C14191"/>
    <w:rsid w:val="00C16C60"/>
    <w:rsid w:val="00C2116B"/>
    <w:rsid w:val="00C2359B"/>
    <w:rsid w:val="00C238E6"/>
    <w:rsid w:val="00C26191"/>
    <w:rsid w:val="00C41DD1"/>
    <w:rsid w:val="00C46B4B"/>
    <w:rsid w:val="00C507F9"/>
    <w:rsid w:val="00C514F8"/>
    <w:rsid w:val="00C55846"/>
    <w:rsid w:val="00C646BA"/>
    <w:rsid w:val="00C70DAA"/>
    <w:rsid w:val="00C7358B"/>
    <w:rsid w:val="00C74387"/>
    <w:rsid w:val="00C75750"/>
    <w:rsid w:val="00C75D1D"/>
    <w:rsid w:val="00C77C04"/>
    <w:rsid w:val="00C80E94"/>
    <w:rsid w:val="00C907A6"/>
    <w:rsid w:val="00C92AB8"/>
    <w:rsid w:val="00CA623E"/>
    <w:rsid w:val="00CA7CEA"/>
    <w:rsid w:val="00CB0B5A"/>
    <w:rsid w:val="00CB3A5C"/>
    <w:rsid w:val="00CB601A"/>
    <w:rsid w:val="00CB7E31"/>
    <w:rsid w:val="00CC2880"/>
    <w:rsid w:val="00CC7C8B"/>
    <w:rsid w:val="00CD6ACD"/>
    <w:rsid w:val="00CE79F2"/>
    <w:rsid w:val="00CF77DA"/>
    <w:rsid w:val="00D02DDD"/>
    <w:rsid w:val="00D03A2C"/>
    <w:rsid w:val="00D052C8"/>
    <w:rsid w:val="00D06F69"/>
    <w:rsid w:val="00D17E6D"/>
    <w:rsid w:val="00D22E36"/>
    <w:rsid w:val="00D400C5"/>
    <w:rsid w:val="00D511F1"/>
    <w:rsid w:val="00D61349"/>
    <w:rsid w:val="00D71AF0"/>
    <w:rsid w:val="00D86CA4"/>
    <w:rsid w:val="00DC386B"/>
    <w:rsid w:val="00DE5CAB"/>
    <w:rsid w:val="00DF30AB"/>
    <w:rsid w:val="00DF3CEA"/>
    <w:rsid w:val="00DF3F12"/>
    <w:rsid w:val="00E007B3"/>
    <w:rsid w:val="00E02EA3"/>
    <w:rsid w:val="00E07DA5"/>
    <w:rsid w:val="00E12A37"/>
    <w:rsid w:val="00E16F4A"/>
    <w:rsid w:val="00E260BA"/>
    <w:rsid w:val="00E32CB0"/>
    <w:rsid w:val="00E340E4"/>
    <w:rsid w:val="00E34455"/>
    <w:rsid w:val="00E417C7"/>
    <w:rsid w:val="00E4487B"/>
    <w:rsid w:val="00E54BF4"/>
    <w:rsid w:val="00E65B83"/>
    <w:rsid w:val="00E668E0"/>
    <w:rsid w:val="00E84E1F"/>
    <w:rsid w:val="00E86B16"/>
    <w:rsid w:val="00E86F78"/>
    <w:rsid w:val="00E87AD1"/>
    <w:rsid w:val="00E96E27"/>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0869"/>
    <w:rsid w:val="00F52BB9"/>
    <w:rsid w:val="00F5553B"/>
    <w:rsid w:val="00F56F39"/>
    <w:rsid w:val="00F70246"/>
    <w:rsid w:val="00F74F9C"/>
    <w:rsid w:val="00F81326"/>
    <w:rsid w:val="00F8389A"/>
    <w:rsid w:val="00F90138"/>
    <w:rsid w:val="00FA18B7"/>
    <w:rsid w:val="00FB23FE"/>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3194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5696B.241327F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16DA-6DAE-42DD-9158-9F3900E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6490</Words>
  <Characters>38293</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Pražáková Gabriela</cp:lastModifiedBy>
  <cp:revision>29</cp:revision>
  <cp:lastPrinted>2018-02-06T07:01:00Z</cp:lastPrinted>
  <dcterms:created xsi:type="dcterms:W3CDTF">2019-05-13T14:26:00Z</dcterms:created>
  <dcterms:modified xsi:type="dcterms:W3CDTF">2019-09-12T11:40:00Z</dcterms:modified>
</cp:coreProperties>
</file>