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F916E6B" w14:textId="77777777" w:rsidR="00FE21A4" w:rsidRDefault="00FE21A4" w:rsidP="00F73E67">
      <w:pPr>
        <w:jc w:val="center"/>
        <w:rPr>
          <w:b/>
          <w:sz w:val="52"/>
        </w:rPr>
      </w:pPr>
    </w:p>
    <w:p w14:paraId="0E695992" w14:textId="12089D91" w:rsidR="00F73E67" w:rsidRPr="00106A2B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VÝZVA K PODÁNÍ NABÍDEK</w:t>
      </w:r>
    </w:p>
    <w:p w14:paraId="450019CA" w14:textId="07430A13" w:rsidR="005A138F" w:rsidRPr="00F73E67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a</w:t>
      </w: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30FBC26C" w14:textId="0D9DAC93" w:rsidR="00F73E67" w:rsidRDefault="00F73E67" w:rsidP="00F73E67">
      <w:pPr>
        <w:spacing w:after="0"/>
        <w:jc w:val="center"/>
      </w:pPr>
      <w:r w:rsidRPr="007217B0">
        <w:t xml:space="preserve">pro veřejnou zakázku na </w:t>
      </w:r>
      <w:r>
        <w:t>dodávky</w:t>
      </w:r>
      <w:r w:rsidRPr="007217B0">
        <w:t xml:space="preserve"> </w:t>
      </w:r>
    </w:p>
    <w:p w14:paraId="455E7D87" w14:textId="42E4A095" w:rsidR="00F73E67" w:rsidRPr="009367B9" w:rsidRDefault="00F73E67" w:rsidP="00F73E67">
      <w:pPr>
        <w:jc w:val="center"/>
      </w:pPr>
      <w:r w:rsidRPr="007217B0">
        <w:t>zadávanou v souladu § 5</w:t>
      </w:r>
      <w:r>
        <w:t>3</w:t>
      </w:r>
      <w:r w:rsidRPr="007217B0">
        <w:t xml:space="preserve"> </w:t>
      </w:r>
      <w:r>
        <w:t xml:space="preserve">a násl. </w:t>
      </w:r>
      <w:r w:rsidRPr="007217B0">
        <w:t>zákona č. 134/2016 Sb.,</w:t>
      </w:r>
      <w:r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>
        <w:t>e zjednodušeném podlimitním</w:t>
      </w:r>
      <w:r w:rsidRPr="007217B0">
        <w:t xml:space="preserve"> řízení</w:t>
      </w:r>
      <w:r>
        <w:t xml:space="preserve"> (dále jen „</w:t>
      </w:r>
      <w:r w:rsidR="00B0367B">
        <w:rPr>
          <w:b/>
          <w:bCs/>
        </w:rPr>
        <w:t>z</w:t>
      </w:r>
      <w:r>
        <w:rPr>
          <w:b/>
          <w:bCs/>
        </w:rPr>
        <w:t>adávací řízení</w:t>
      </w:r>
      <w:r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49A4536" w14:textId="3FC20A77" w:rsidR="005F44EB" w:rsidRDefault="00501D61" w:rsidP="000C4AE5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 xml:space="preserve">Výměna </w:t>
      </w:r>
      <w:r w:rsidR="00C336FE">
        <w:rPr>
          <w:b/>
          <w:caps/>
          <w:color w:val="E36C0A" w:themeColor="accent6" w:themeShade="BF"/>
          <w:sz w:val="40"/>
        </w:rPr>
        <w:t xml:space="preserve">osvětlení na střediscích </w:t>
      </w:r>
      <w:r w:rsidR="006A3F7C">
        <w:rPr>
          <w:b/>
          <w:caps/>
          <w:color w:val="E36C0A" w:themeColor="accent6" w:themeShade="BF"/>
          <w:sz w:val="40"/>
        </w:rPr>
        <w:t>Silnice LK</w:t>
      </w:r>
      <w:r w:rsidR="002606C8">
        <w:rPr>
          <w:b/>
          <w:caps/>
          <w:color w:val="E36C0A" w:themeColor="accent6" w:themeShade="BF"/>
          <w:sz w:val="40"/>
        </w:rPr>
        <w:t xml:space="preserve"> II</w:t>
      </w:r>
    </w:p>
    <w:p w14:paraId="2449117D" w14:textId="4D0A91A3" w:rsidR="00BD1E69" w:rsidRPr="004E2A75" w:rsidRDefault="00BD1E69" w:rsidP="005F44EB">
      <w:pPr>
        <w:jc w:val="center"/>
        <w:rPr>
          <w:b/>
          <w:caps/>
          <w:sz w:val="40"/>
        </w:rPr>
      </w:pPr>
      <w:r w:rsidRPr="004E2A75">
        <w:rPr>
          <w:b/>
          <w:caps/>
          <w:sz w:val="40"/>
        </w:rPr>
        <w:t>Z</w:t>
      </w:r>
      <w:r w:rsidR="00DF2F8C" w:rsidRPr="004E2A75">
        <w:rPr>
          <w:b/>
          <w:caps/>
          <w:sz w:val="40"/>
        </w:rPr>
        <w:t>2</w:t>
      </w:r>
      <w:r w:rsidR="005444BB" w:rsidRPr="004E2A75">
        <w:rPr>
          <w:b/>
          <w:caps/>
          <w:sz w:val="40"/>
        </w:rPr>
        <w:t>3</w:t>
      </w:r>
      <w:r w:rsidR="002A0E2A" w:rsidRPr="004E2A75">
        <w:rPr>
          <w:b/>
          <w:caps/>
          <w:sz w:val="40"/>
        </w:rPr>
        <w:t>0</w:t>
      </w:r>
      <w:r w:rsidR="004B67E7">
        <w:rPr>
          <w:b/>
          <w:caps/>
          <w:sz w:val="40"/>
        </w:rPr>
        <w:t>16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12C9CA30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6851A388" w14:textId="217F81A2" w:rsidR="00AB5244" w:rsidRDefault="00AB5244" w:rsidP="000C4AE5">
      <w:r w:rsidRPr="00F73E67">
        <w:t xml:space="preserve">Tato veřejná zakázka na </w:t>
      </w:r>
      <w:r w:rsidR="00FD101F" w:rsidRPr="00F73E67">
        <w:t>dodávky</w:t>
      </w:r>
      <w:r w:rsidRPr="00F73E67">
        <w:t xml:space="preserve"> s názvem </w:t>
      </w:r>
      <w:r w:rsidRPr="00F73E67">
        <w:rPr>
          <w:b/>
        </w:rPr>
        <w:t>„</w:t>
      </w:r>
      <w:r w:rsidR="003D48CE">
        <w:rPr>
          <w:b/>
        </w:rPr>
        <w:t xml:space="preserve">Výměna </w:t>
      </w:r>
      <w:r w:rsidR="006A3F7C">
        <w:rPr>
          <w:b/>
        </w:rPr>
        <w:t>osvětlení na střediscích Silnice LK</w:t>
      </w:r>
      <w:r w:rsidR="002606C8">
        <w:rPr>
          <w:b/>
        </w:rPr>
        <w:t xml:space="preserve"> II</w:t>
      </w:r>
      <w:r w:rsidR="005F44EB" w:rsidRPr="00F73E67">
        <w:rPr>
          <w:b/>
        </w:rPr>
        <w:t xml:space="preserve">“ </w:t>
      </w:r>
      <w:r w:rsidRPr="00F73E67">
        <w:t>(dále jen „</w:t>
      </w:r>
      <w:r w:rsidRPr="00F73E67">
        <w:rPr>
          <w:b/>
        </w:rPr>
        <w:t>Veřejná zakázka</w:t>
      </w:r>
      <w:r w:rsidRPr="00F73E67">
        <w:t xml:space="preserve">“) </w:t>
      </w:r>
      <w:r w:rsidR="00F73E67" w:rsidRPr="00F73E67">
        <w:t>je zadávána ve zjednodušeném podlimitním řízení dle § 53</w:t>
      </w:r>
      <w:r w:rsidR="00577B65">
        <w:t xml:space="preserve"> a násl.</w:t>
      </w:r>
      <w:r w:rsidR="00F73E67" w:rsidRPr="00F73E67">
        <w:t xml:space="preserve"> ZZVZ.</w:t>
      </w:r>
      <w:r w:rsidR="007C4BDB" w:rsidRPr="007C4BDB">
        <w:t xml:space="preserve"> </w:t>
      </w:r>
    </w:p>
    <w:p w14:paraId="54995EA2" w14:textId="060C1F7D" w:rsidR="009A0E24" w:rsidRDefault="007F11E8" w:rsidP="00C65592">
      <w:r>
        <w:t>Veřejná zakázka věcně a časově souvisí s </w:t>
      </w:r>
      <w:r w:rsidR="00537D76">
        <w:t xml:space="preserve">dřívější </w:t>
      </w:r>
      <w:r>
        <w:t>veřejnou zakázkou zadavatele s názvem „</w:t>
      </w:r>
      <w:r w:rsidR="00320968">
        <w:t>obnova osvětlení, středisko Jablonec nad Nisou</w:t>
      </w:r>
      <w:r>
        <w:t>“</w:t>
      </w:r>
      <w:r w:rsidR="003C1CC8">
        <w:t xml:space="preserve"> v hodnotě 703.054,- Kč bez DPH</w:t>
      </w:r>
      <w:r w:rsidR="00E05826">
        <w:t xml:space="preserve">. Předpokládaná hodnota Veřejné zakázky a související </w:t>
      </w:r>
      <w:r w:rsidR="006756DE">
        <w:t xml:space="preserve">dříve zadané veřejné zakázky </w:t>
      </w:r>
      <w:r w:rsidR="00F70D3B">
        <w:t xml:space="preserve">(tj. 4.585.054,- Kč bez DPH) </w:t>
      </w:r>
      <w:r w:rsidR="009F547D">
        <w:t xml:space="preserve">tedy </w:t>
      </w:r>
      <w:r w:rsidR="006756DE">
        <w:t xml:space="preserve">nepřevyšuje limit pro </w:t>
      </w:r>
      <w:r w:rsidR="00ED3100">
        <w:t>podlimitní</w:t>
      </w:r>
      <w:r w:rsidR="006756DE">
        <w:t xml:space="preserve"> veřejnou zakázku</w:t>
      </w:r>
      <w:r w:rsidR="007B2259">
        <w:t xml:space="preserve"> na dodávky</w:t>
      </w:r>
      <w:r w:rsidR="006756DE">
        <w:t xml:space="preserve">. Z uvedeného </w:t>
      </w:r>
      <w:r w:rsidR="00C65592">
        <w:t xml:space="preserve">důvodu je Veřejná zakázka podlimitní veřejnou zakázkou zadávanou ve zjednodušeném podlimitním řízení. </w:t>
      </w:r>
    </w:p>
    <w:p w14:paraId="1EFB777E" w14:textId="20A0D1B2" w:rsidR="003B354A" w:rsidRDefault="003B354A" w:rsidP="000C4AE5">
      <w:r>
        <w:t xml:space="preserve">Na základě zadávacího řízení bude s jedním účastníkem uzavřena </w:t>
      </w:r>
      <w:r w:rsidR="001E4D00">
        <w:t>kupní smlouva</w:t>
      </w:r>
      <w:r w:rsidR="000175F1">
        <w:t xml:space="preserve"> (dále jen „</w:t>
      </w:r>
      <w:r w:rsidR="000175F1" w:rsidRPr="000175F1">
        <w:rPr>
          <w:b/>
          <w:bCs/>
        </w:rPr>
        <w:t>smlouva</w:t>
      </w:r>
      <w:r w:rsidR="000175F1">
        <w:t>“)</w:t>
      </w:r>
      <w:r>
        <w:t xml:space="preserve"> na plnění předmětu </w:t>
      </w:r>
      <w:r w:rsidR="0084328B">
        <w:t>Veřejné</w:t>
      </w:r>
      <w:r>
        <w:t xml:space="preserve"> zakázky. </w:t>
      </w:r>
      <w:r w:rsidR="004B7198" w:rsidRPr="00966288">
        <w:t>Závazný návrh</w:t>
      </w:r>
      <w:r w:rsidR="000175F1">
        <w:t xml:space="preserve"> smlouvy</w:t>
      </w:r>
      <w:r w:rsidR="004B7198" w:rsidRPr="00966288">
        <w:t xml:space="preserve"> tvoří přílohu č. </w:t>
      </w:r>
      <w:r w:rsidR="00AA1E5D">
        <w:t>2</w:t>
      </w:r>
      <w:r w:rsidR="004B7198" w:rsidRPr="00966288">
        <w:t xml:space="preserve"> této</w:t>
      </w:r>
      <w:r w:rsidR="004B7198">
        <w:t xml:space="preserve"> </w:t>
      </w:r>
      <w:r w:rsidR="00384734">
        <w:t>z</w:t>
      </w:r>
      <w:r w:rsidR="004B7198">
        <w:t>adávací dokumentace</w:t>
      </w:r>
      <w:r w:rsidR="00DF0262">
        <w:t>.</w:t>
      </w:r>
    </w:p>
    <w:p w14:paraId="3023E382" w14:textId="6EC4146D" w:rsidR="00AB5244" w:rsidRDefault="00EB5E75" w:rsidP="000C4AE5">
      <w:bookmarkStart w:id="1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1"/>
      <w:r w:rsidR="00CF3F77">
        <w:t xml:space="preserve"> </w:t>
      </w:r>
      <w:hyperlink r:id="rId8" w:history="1">
        <w:r w:rsidR="00436F97" w:rsidRPr="000F615F">
          <w:rPr>
            <w:rStyle w:val="Hypertextovodkaz"/>
          </w:rPr>
          <w:t>https://profily.proebiz.com/profile/28746503</w:t>
        </w:r>
      </w:hyperlink>
      <w:r w:rsidR="00436F97">
        <w:t xml:space="preserve">. </w:t>
      </w:r>
    </w:p>
    <w:p w14:paraId="6BDBB7AF" w14:textId="2DE3F7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641FB9">
        <w:rPr>
          <w:rFonts w:cs="Tahoma"/>
        </w:rPr>
        <w:t>Z</w:t>
      </w:r>
      <w:r w:rsidRPr="00760B83">
        <w:rPr>
          <w:rFonts w:cs="Tahoma"/>
        </w:rPr>
        <w:t>adavatele</w:t>
      </w:r>
      <w:r w:rsidR="00536B64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74B64AAE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4C7DC9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B3257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vyloučení z účasti v zadávacím řízení. </w:t>
      </w:r>
    </w:p>
    <w:p w14:paraId="35EED11D" w14:textId="6D014E29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C745BD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 xml:space="preserve">a dodavatelem bude v souladu s ustanovením § 211 odst. 3 ZZVZ probíhat elektronickými prostředky. Veškeré informace </w:t>
      </w:r>
      <w:r w:rsidRPr="00526922">
        <w:rPr>
          <w:rFonts w:cs="Tahoma"/>
        </w:rPr>
        <w:t>k elektronické komunikaci prostřednictvím systému JOSEPHINE (</w:t>
      </w:r>
      <w:hyperlink r:id="rId9" w:history="1">
        <w:r w:rsidR="00233190" w:rsidRPr="00526922">
          <w:rPr>
            <w:rStyle w:val="Hypertextovodkaz"/>
            <w:rFonts w:cs="Tahoma"/>
          </w:rPr>
          <w:t>http://josephine.proebiz.com</w:t>
        </w:r>
      </w:hyperlink>
      <w:r w:rsidRPr="00526922">
        <w:rPr>
          <w:rFonts w:cs="Tahoma"/>
        </w:rPr>
        <w:t>)</w:t>
      </w:r>
      <w:r w:rsidR="00EB5E75" w:rsidRPr="00526922">
        <w:rPr>
          <w:rFonts w:cs="Tahoma"/>
        </w:rPr>
        <w:t xml:space="preserve"> </w:t>
      </w:r>
      <w:r w:rsidRPr="00526922">
        <w:rPr>
          <w:rFonts w:cs="Tahoma"/>
        </w:rPr>
        <w:t xml:space="preserve">jsou uvedeny v příloze č. </w:t>
      </w:r>
      <w:r w:rsidR="00526922" w:rsidRPr="00526922">
        <w:rPr>
          <w:rFonts w:cs="Tahoma"/>
        </w:rPr>
        <w:t>9</w:t>
      </w:r>
      <w:r w:rsidR="00BB561D" w:rsidRPr="00526922">
        <w:rPr>
          <w:rFonts w:cs="Tahoma"/>
        </w:rPr>
        <w:t xml:space="preserve"> </w:t>
      </w:r>
      <w:r w:rsidRPr="00526922">
        <w:rPr>
          <w:rFonts w:cs="Tahoma"/>
        </w:rPr>
        <w:t>Zadávací dokumentace s názvem „Požadavky na elektronickou komunikaci JOSEPHINE“.</w:t>
      </w:r>
      <w:r w:rsidRPr="002B489D">
        <w:rPr>
          <w:rFonts w:cs="Tahoma"/>
        </w:rPr>
        <w:t xml:space="preserve"> </w:t>
      </w:r>
    </w:p>
    <w:p w14:paraId="28131CD2" w14:textId="77777777" w:rsidR="00B43A88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</w:t>
      </w:r>
      <w:r w:rsidRPr="00526922">
        <w:rPr>
          <w:rFonts w:cs="Tahoma"/>
        </w:rPr>
        <w:t xml:space="preserve">vypracování </w:t>
      </w:r>
      <w:r w:rsidR="005B61E2">
        <w:rPr>
          <w:rFonts w:cs="Tahoma"/>
        </w:rPr>
        <w:t>následujících příloh Zadávací dokumentace se podílely osoby odlišné</w:t>
      </w:r>
      <w:r w:rsidR="00B43A88">
        <w:rPr>
          <w:rFonts w:cs="Tahoma"/>
        </w:rPr>
        <w:t xml:space="preserve"> od Zadavatele:</w:t>
      </w:r>
    </w:p>
    <w:p w14:paraId="25D90886" w14:textId="139970AC" w:rsidR="00AB5244" w:rsidRDefault="001F3782" w:rsidP="00B43A88">
      <w:pPr>
        <w:pStyle w:val="Odstavecseseznamem"/>
        <w:numPr>
          <w:ilvl w:val="0"/>
          <w:numId w:val="44"/>
        </w:numPr>
        <w:rPr>
          <w:rFonts w:cs="Tahoma"/>
        </w:rPr>
      </w:pPr>
      <w:r w:rsidRPr="00B43A88">
        <w:rPr>
          <w:rFonts w:cs="Tahoma"/>
        </w:rPr>
        <w:t>příloh</w:t>
      </w:r>
      <w:r w:rsidR="005F0777">
        <w:rPr>
          <w:rFonts w:cs="Tahoma"/>
        </w:rPr>
        <w:t>a</w:t>
      </w:r>
      <w:r w:rsidRPr="00B43A88">
        <w:rPr>
          <w:rFonts w:cs="Tahoma"/>
        </w:rPr>
        <w:t xml:space="preserve"> č. </w:t>
      </w:r>
      <w:r w:rsidR="00526922" w:rsidRPr="00B43A88">
        <w:rPr>
          <w:rFonts w:cs="Tahoma"/>
        </w:rPr>
        <w:t>9</w:t>
      </w:r>
      <w:r w:rsidRPr="00B43A88">
        <w:rPr>
          <w:rFonts w:cs="Tahoma"/>
        </w:rPr>
        <w:t xml:space="preserve"> Zadávací dokumentace s názvem „Požadavky na elektronickou komunikaci JOSEPHINE“</w:t>
      </w:r>
      <w:r w:rsidR="001B41F6">
        <w:rPr>
          <w:rFonts w:cs="Tahoma"/>
        </w:rPr>
        <w:t xml:space="preserve"> -</w:t>
      </w:r>
      <w:r w:rsidRPr="00B43A88">
        <w:rPr>
          <w:rFonts w:cs="Tahoma"/>
        </w:rPr>
        <w:t>obchodní společnost PROEBIZ s.r.o., IČ</w:t>
      </w:r>
      <w:r w:rsidR="00920430" w:rsidRPr="00B43A88">
        <w:rPr>
          <w:rFonts w:cs="Tahoma"/>
        </w:rPr>
        <w:t>O</w:t>
      </w:r>
      <w:r w:rsidRPr="00B43A88">
        <w:rPr>
          <w:rFonts w:cs="Tahoma"/>
        </w:rPr>
        <w:t>:</w:t>
      </w:r>
      <w:r w:rsidR="00920430" w:rsidRPr="00B43A88">
        <w:rPr>
          <w:rFonts w:cs="Tahoma"/>
        </w:rPr>
        <w:t> </w:t>
      </w:r>
      <w:r w:rsidRPr="00B43A88">
        <w:rPr>
          <w:rFonts w:cs="Tahoma"/>
        </w:rPr>
        <w:t>646 16 398, se sídlem Masarykovo náměstí 52/33, Moravská Ostrava, 702 00 Ostrava</w:t>
      </w:r>
      <w:r w:rsidR="001B41F6">
        <w:rPr>
          <w:rFonts w:cs="Tahoma"/>
        </w:rPr>
        <w:t>;</w:t>
      </w:r>
    </w:p>
    <w:p w14:paraId="12BCA39F" w14:textId="724DA4C3" w:rsidR="004D51DC" w:rsidRPr="00471F79" w:rsidRDefault="00EB3232" w:rsidP="000C4AE5">
      <w:pPr>
        <w:pStyle w:val="Odstavecseseznamem"/>
        <w:numPr>
          <w:ilvl w:val="0"/>
          <w:numId w:val="44"/>
        </w:numPr>
        <w:rPr>
          <w:rFonts w:cs="Tahoma"/>
        </w:rPr>
      </w:pPr>
      <w:r>
        <w:rPr>
          <w:rFonts w:cs="Tahoma"/>
        </w:rPr>
        <w:t xml:space="preserve">přílohy č. 3 a č. 4 technického charakteru - společnost RUE s.r.o. IČ: </w:t>
      </w:r>
      <w:r w:rsidRPr="00CE5329">
        <w:rPr>
          <w:rFonts w:cstheme="minorHAnsi"/>
        </w:rPr>
        <w:t>19459602</w:t>
      </w:r>
      <w:r>
        <w:rPr>
          <w:rFonts w:cs="Tahoma"/>
        </w:rPr>
        <w:t xml:space="preserve"> se sídlem Na Pankráci 30, 140 00 Praha 4 – Nusle</w:t>
      </w:r>
      <w:r w:rsidR="004D51DC" w:rsidRPr="00471F79">
        <w:rPr>
          <w:rFonts w:cs="Tahoma"/>
        </w:rPr>
        <w:t>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>
      <w:pPr>
        <w:pStyle w:val="Nadpis2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6FC2B789" w14:textId="52C5C2EE" w:rsidR="00EB5E75" w:rsidRDefault="00384734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 w:rsidR="00EB5E75">
        <w:rPr>
          <w:rFonts w:cs="Arial"/>
        </w:rPr>
        <w:t>, předsedou představenstva</w:t>
      </w:r>
    </w:p>
    <w:p w14:paraId="1C07E96C" w14:textId="77777777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73526A66" w14:textId="4DBED295" w:rsidR="001F3782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3BC8D140" w14:textId="77777777" w:rsidR="00EB5E75" w:rsidRPr="003037D6" w:rsidRDefault="00EB5E75" w:rsidP="0063369F">
      <w:pPr>
        <w:pStyle w:val="Nadpis2"/>
        <w:keepNext/>
        <w:rPr>
          <w:color w:val="000000"/>
        </w:rPr>
      </w:pPr>
      <w:bookmarkStart w:id="2" w:name="_Ref135928410"/>
      <w:r w:rsidRPr="003037D6">
        <w:t>Zastoupení Zadavatele v zadávacím řízení</w:t>
      </w:r>
      <w:bookmarkEnd w:id="2"/>
    </w:p>
    <w:p w14:paraId="22106A61" w14:textId="77777777" w:rsidR="00EB5E75" w:rsidRPr="003037D6" w:rsidRDefault="00EB5E75" w:rsidP="0063369F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D43D5C">
        <w:rPr>
          <w:rFonts w:cs="Arial"/>
        </w:rPr>
        <w:t>CZ</w:t>
      </w:r>
      <w:r w:rsidR="003C6C84" w:rsidRPr="00D43D5C">
        <w:rPr>
          <w:rFonts w:cs="Arial"/>
        </w:rPr>
        <w:t>26454807</w:t>
      </w:r>
    </w:p>
    <w:p w14:paraId="07D96B62" w14:textId="28436052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 xml:space="preserve">se </w:t>
      </w:r>
      <w:r w:rsidR="00384734" w:rsidRPr="00D43D5C">
        <w:rPr>
          <w:rFonts w:cs="Arial"/>
        </w:rPr>
        <w:t xml:space="preserve">sídlem: </w:t>
      </w:r>
      <w:r w:rsidR="00384734" w:rsidRPr="00D43D5C">
        <w:rPr>
          <w:rFonts w:cs="Arial"/>
        </w:rPr>
        <w:tab/>
      </w:r>
      <w:r w:rsidR="003C6C84" w:rsidRPr="00D43D5C">
        <w:rPr>
          <w:rFonts w:cs="Arial"/>
        </w:rPr>
        <w:t>Na Florenci 2116/15, Nové Město, 110 00 Praha 1</w:t>
      </w:r>
    </w:p>
    <w:p w14:paraId="3AF938F0" w14:textId="12281C33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zastoupená:</w:t>
      </w:r>
      <w:r w:rsidRPr="00D43D5C">
        <w:rPr>
          <w:rFonts w:cs="Arial"/>
        </w:rPr>
        <w:tab/>
        <w:t xml:space="preserve">Mgr. </w:t>
      </w:r>
      <w:r w:rsidR="003C6C84" w:rsidRPr="00D43D5C">
        <w:rPr>
          <w:rFonts w:cs="Arial"/>
        </w:rPr>
        <w:t>Josefem</w:t>
      </w:r>
      <w:r w:rsidRPr="00D43D5C">
        <w:rPr>
          <w:rFonts w:cs="Arial"/>
        </w:rPr>
        <w:t xml:space="preserve"> </w:t>
      </w:r>
      <w:r w:rsidR="003C6C84" w:rsidRPr="00D43D5C">
        <w:rPr>
          <w:rFonts w:cs="Arial"/>
        </w:rPr>
        <w:t>Hlavičkou</w:t>
      </w:r>
      <w:r w:rsidRPr="00D43D5C">
        <w:rPr>
          <w:rFonts w:cs="Arial"/>
        </w:rPr>
        <w:t xml:space="preserve">, </w:t>
      </w:r>
      <w:r w:rsidR="00D43D5C" w:rsidRPr="00D43D5C">
        <w:rPr>
          <w:rFonts w:cs="Arial"/>
        </w:rPr>
        <w:t>jednatelem</w:t>
      </w:r>
    </w:p>
    <w:p w14:paraId="060A1AB8" w14:textId="4F2EB0D0" w:rsidR="003C6C84" w:rsidRPr="00D43D5C" w:rsidRDefault="003C6C84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kontakt:</w:t>
      </w:r>
      <w:r w:rsidRPr="00D43D5C">
        <w:rPr>
          <w:rFonts w:cs="Arial"/>
        </w:rPr>
        <w:tab/>
      </w:r>
      <w:r w:rsidR="00D43D5C" w:rsidRPr="00D43D5C">
        <w:rPr>
          <w:rFonts w:cs="Arial"/>
        </w:rPr>
        <w:t>Mgr. Mária Kopecká</w:t>
      </w:r>
      <w:r w:rsidR="00D43D5C">
        <w:rPr>
          <w:rFonts w:cs="Arial"/>
        </w:rPr>
        <w:t>, advokátka</w:t>
      </w:r>
    </w:p>
    <w:p w14:paraId="4CAFBBEA" w14:textId="3B47F8A5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e</w:t>
      </w:r>
      <w:r w:rsidR="00EB5E75" w:rsidRPr="00D43D5C">
        <w:rPr>
          <w:rFonts w:cs="Arial"/>
        </w:rPr>
        <w:t>-mail:</w:t>
      </w:r>
      <w:r w:rsidR="00EB5E75" w:rsidRPr="00D43D5C">
        <w:rPr>
          <w:rFonts w:cs="Arial"/>
        </w:rPr>
        <w:tab/>
      </w:r>
      <w:r w:rsidR="00253100" w:rsidRPr="00D43D5C">
        <w:rPr>
          <w:rFonts w:cs="Arial"/>
        </w:rPr>
        <w:tab/>
      </w:r>
      <w:hyperlink r:id="rId10" w:history="1">
        <w:r w:rsidR="00D43D5C" w:rsidRPr="00D43D5C">
          <w:rPr>
            <w:rStyle w:val="Hypertextovodkaz"/>
            <w:rFonts w:cs="Arial"/>
          </w:rPr>
          <w:t>maria.kopecka@havelpartners.cz</w:t>
        </w:r>
      </w:hyperlink>
      <w:r w:rsidR="00D43D5C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0CC8ED42" w14:textId="426F59BA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+420</w:t>
      </w:r>
      <w:r w:rsidR="00D43D5C">
        <w:rPr>
          <w:rFonts w:cs="Arial"/>
        </w:rPr>
        <w:t> 545 423 420</w:t>
      </w:r>
    </w:p>
    <w:p w14:paraId="7F80EEEE" w14:textId="5041EC3B" w:rsidR="00084803" w:rsidRDefault="00EB5E75" w:rsidP="00921EDC">
      <w:pPr>
        <w:spacing w:before="120"/>
      </w:pPr>
      <w:r w:rsidRPr="003037D6">
        <w:t>Zástupce zastupuje Zadavatele při výkonu práv a povinností podle ZZVZ souvisejících se zadávacím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7EE9A57" w14:textId="1A627D9E" w:rsidR="00A877C1" w:rsidRDefault="00BB561D" w:rsidP="00436F97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84328B">
        <w:rPr>
          <w:rFonts w:cs="Tahoma"/>
        </w:rPr>
        <w:t xml:space="preserve">Veřejné zakázky </w:t>
      </w:r>
      <w:r w:rsidR="00436F97">
        <w:rPr>
          <w:rFonts w:cs="Tahoma"/>
        </w:rPr>
        <w:t>jsou dodávky</w:t>
      </w:r>
      <w:r w:rsidR="00914982">
        <w:rPr>
          <w:rFonts w:cs="Tahoma"/>
        </w:rPr>
        <w:t xml:space="preserve"> nových svítidel se světelným </w:t>
      </w:r>
      <w:r w:rsidR="00914982" w:rsidRPr="00C9503E">
        <w:rPr>
          <w:rFonts w:cs="Tahoma"/>
        </w:rPr>
        <w:t>zdrojem LED</w:t>
      </w:r>
      <w:r w:rsidR="00AF3A75" w:rsidRPr="00C9503E">
        <w:rPr>
          <w:rFonts w:cs="Tahoma"/>
        </w:rPr>
        <w:t xml:space="preserve"> v celkovém </w:t>
      </w:r>
      <w:r w:rsidR="00AF3A75" w:rsidRPr="00082798">
        <w:rPr>
          <w:rFonts w:cs="Tahoma"/>
        </w:rPr>
        <w:t xml:space="preserve">počtu </w:t>
      </w:r>
      <w:r w:rsidR="00DB691E" w:rsidRPr="00471F79">
        <w:rPr>
          <w:rFonts w:cs="Tahoma"/>
        </w:rPr>
        <w:t xml:space="preserve">1220 </w:t>
      </w:r>
      <w:r w:rsidR="00AF3A75" w:rsidRPr="00082798">
        <w:rPr>
          <w:rFonts w:cs="Tahoma"/>
        </w:rPr>
        <w:t>svítidel</w:t>
      </w:r>
      <w:r w:rsidR="00E97792" w:rsidRPr="00082798">
        <w:rPr>
          <w:rFonts w:cs="Tahoma"/>
        </w:rPr>
        <w:t>, včetně</w:t>
      </w:r>
      <w:r w:rsidR="00E201DE" w:rsidRPr="00082798">
        <w:rPr>
          <w:rFonts w:cs="Tahoma"/>
        </w:rPr>
        <w:t xml:space="preserve"> </w:t>
      </w:r>
      <w:r w:rsidR="009C3BAF" w:rsidRPr="00082798">
        <w:rPr>
          <w:rFonts w:cs="Tahoma"/>
        </w:rPr>
        <w:t xml:space="preserve">související </w:t>
      </w:r>
      <w:r w:rsidR="00E201DE" w:rsidRPr="00082798">
        <w:rPr>
          <w:rFonts w:cs="Tahoma"/>
        </w:rPr>
        <w:t>výměn</w:t>
      </w:r>
      <w:r w:rsidR="00E97792" w:rsidRPr="00082798">
        <w:rPr>
          <w:rFonts w:cs="Tahoma"/>
        </w:rPr>
        <w:t>y</w:t>
      </w:r>
      <w:r w:rsidR="009C3BAF" w:rsidRPr="00082798">
        <w:rPr>
          <w:rFonts w:cs="Tahoma"/>
        </w:rPr>
        <w:t xml:space="preserve"> </w:t>
      </w:r>
      <w:r w:rsidR="00E201DE" w:rsidRPr="00082798">
        <w:rPr>
          <w:rFonts w:cs="Tahoma"/>
        </w:rPr>
        <w:t>svítidel s konvenčními světelnými zdroji</w:t>
      </w:r>
      <w:r w:rsidR="005D0840" w:rsidRPr="00082798">
        <w:rPr>
          <w:rFonts w:cs="Tahoma"/>
        </w:rPr>
        <w:t xml:space="preserve"> za účelem snížení energetické</w:t>
      </w:r>
      <w:r w:rsidR="005D0840">
        <w:rPr>
          <w:rFonts w:cs="Tahoma"/>
        </w:rPr>
        <w:t xml:space="preserve"> náročnosti budov </w:t>
      </w:r>
      <w:r w:rsidR="003A391C">
        <w:rPr>
          <w:rFonts w:cs="Tahoma"/>
        </w:rPr>
        <w:t xml:space="preserve">a středisek </w:t>
      </w:r>
      <w:r w:rsidR="005D0840">
        <w:rPr>
          <w:rFonts w:cs="Tahoma"/>
        </w:rPr>
        <w:t xml:space="preserve">Zadavatele. </w:t>
      </w:r>
    </w:p>
    <w:p w14:paraId="6EC973DB" w14:textId="7F76B0F7" w:rsidR="00405D57" w:rsidRDefault="00182A57" w:rsidP="00436F97">
      <w:pPr>
        <w:spacing w:before="120"/>
        <w:rPr>
          <w:rFonts w:cs="Tahoma"/>
        </w:rPr>
      </w:pPr>
      <w:r>
        <w:rPr>
          <w:rFonts w:cs="Tahoma"/>
        </w:rPr>
        <w:t xml:space="preserve">Požadavky na </w:t>
      </w:r>
      <w:r w:rsidR="007F3A0A">
        <w:rPr>
          <w:rFonts w:cs="Tahoma"/>
        </w:rPr>
        <w:t xml:space="preserve">svítidla a jejich bližší specifikaci </w:t>
      </w:r>
      <w:r w:rsidR="00023B17">
        <w:rPr>
          <w:rFonts w:cs="Tahoma"/>
        </w:rPr>
        <w:t>obsahuje tato Zadávací dokumentace, závazný návrh smlouvy (příloha č. 2</w:t>
      </w:r>
      <w:r w:rsidR="00E30752">
        <w:rPr>
          <w:rFonts w:cs="Tahoma"/>
        </w:rPr>
        <w:t xml:space="preserve"> Zadávací dokumentace) a dále příloha č. 3 Zadávací dokumentace – Specifikace </w:t>
      </w:r>
      <w:r w:rsidR="008B4C9D">
        <w:rPr>
          <w:rFonts w:cs="Tahoma"/>
        </w:rPr>
        <w:t xml:space="preserve">předmětu plnění </w:t>
      </w:r>
      <w:r w:rsidR="00EA1876">
        <w:rPr>
          <w:rFonts w:cs="Tahoma"/>
        </w:rPr>
        <w:t>–</w:t>
      </w:r>
      <w:r w:rsidR="008B4C9D">
        <w:rPr>
          <w:rFonts w:cs="Tahoma"/>
        </w:rPr>
        <w:t xml:space="preserve"> položkový rozpočet</w:t>
      </w:r>
      <w:r w:rsidR="002247CF">
        <w:rPr>
          <w:rFonts w:cs="Tahoma"/>
        </w:rPr>
        <w:t xml:space="preserve"> </w:t>
      </w:r>
      <w:r w:rsidR="00231940">
        <w:rPr>
          <w:rFonts w:cs="Tahoma"/>
        </w:rPr>
        <w:t>a</w:t>
      </w:r>
      <w:r w:rsidR="002247CF">
        <w:rPr>
          <w:rFonts w:cs="Tahoma"/>
        </w:rPr>
        <w:t xml:space="preserve"> technické požadavky na dodávku</w:t>
      </w:r>
      <w:r w:rsidR="008B4C9D">
        <w:rPr>
          <w:rFonts w:cs="Tahoma"/>
        </w:rPr>
        <w:t xml:space="preserve">. </w:t>
      </w:r>
    </w:p>
    <w:p w14:paraId="74FF0BA0" w14:textId="5F88C581" w:rsidR="005D0840" w:rsidRDefault="00405D57" w:rsidP="00436F97">
      <w:pPr>
        <w:spacing w:before="120"/>
        <w:rPr>
          <w:rFonts w:cs="Tahoma"/>
        </w:rPr>
      </w:pPr>
      <w:r w:rsidRPr="00471F79">
        <w:rPr>
          <w:rFonts w:cs="Tahoma"/>
        </w:rPr>
        <w:t xml:space="preserve">Zadavatel </w:t>
      </w:r>
      <w:r w:rsidR="00C4309B" w:rsidRPr="00471F79">
        <w:rPr>
          <w:rFonts w:cs="Tahoma"/>
        </w:rPr>
        <w:t xml:space="preserve">přitom stanovuje, </w:t>
      </w:r>
      <w:r w:rsidR="00E74CEB" w:rsidRPr="00471F79">
        <w:rPr>
          <w:rFonts w:cs="Tahoma"/>
        </w:rPr>
        <w:t xml:space="preserve">že maximální hodnota příkonu </w:t>
      </w:r>
      <w:r w:rsidR="00BD688B" w:rsidRPr="00471F79">
        <w:rPr>
          <w:rFonts w:cs="Tahoma"/>
        </w:rPr>
        <w:t xml:space="preserve">dodavatelem navržených svítidel nesmí přesáhnout </w:t>
      </w:r>
      <w:r w:rsidR="00DB691E" w:rsidRPr="00471F79">
        <w:rPr>
          <w:rFonts w:cs="Tahoma"/>
        </w:rPr>
        <w:t>54,00</w:t>
      </w:r>
      <w:r w:rsidR="00BD688B" w:rsidRPr="00471F79">
        <w:rPr>
          <w:rFonts w:cs="Tahoma"/>
        </w:rPr>
        <w:t xml:space="preserve"> kW</w:t>
      </w:r>
      <w:r w:rsidR="00BD688B">
        <w:rPr>
          <w:rFonts w:cs="Tahoma"/>
        </w:rPr>
        <w:t xml:space="preserve">. Bližší požadavky Zadavatele jsou stanoveny </w:t>
      </w:r>
      <w:r w:rsidR="00024AC7">
        <w:rPr>
          <w:rFonts w:cs="Tahoma"/>
        </w:rPr>
        <w:t>níže.</w:t>
      </w:r>
      <w:r>
        <w:rPr>
          <w:rFonts w:cs="Tahoma"/>
        </w:rPr>
        <w:t xml:space="preserve"> </w:t>
      </w:r>
      <w:r w:rsidR="00023B17">
        <w:rPr>
          <w:rFonts w:cs="Tahoma"/>
        </w:rPr>
        <w:t xml:space="preserve"> </w:t>
      </w:r>
    </w:p>
    <w:p w14:paraId="2673760C" w14:textId="311E323E" w:rsidR="00BB561D" w:rsidRPr="00763C41" w:rsidRDefault="00BB561D" w:rsidP="007217B0">
      <w:pPr>
        <w:pStyle w:val="Nadpis2"/>
      </w:pPr>
      <w:bookmarkStart w:id="3" w:name="_Ref136440442"/>
      <w:r w:rsidRPr="00763C41">
        <w:t>Místo plnění Veřejné zakázky</w:t>
      </w:r>
      <w:bookmarkEnd w:id="3"/>
    </w:p>
    <w:p w14:paraId="36846960" w14:textId="5D69271E" w:rsidR="00F633B6" w:rsidRDefault="006572CF" w:rsidP="006A7B90">
      <w:pPr>
        <w:rPr>
          <w:rFonts w:cs="Tahoma"/>
        </w:rPr>
      </w:pPr>
      <w:bookmarkStart w:id="4" w:name="_Hlk131687724"/>
      <w:r w:rsidRPr="00763C41">
        <w:rPr>
          <w:rFonts w:cs="Tahoma"/>
          <w:color w:val="000000"/>
        </w:rPr>
        <w:t xml:space="preserve">Místem plnění </w:t>
      </w:r>
      <w:r w:rsidR="0042449F" w:rsidRPr="00763C41">
        <w:rPr>
          <w:rFonts w:cs="Tahoma"/>
          <w:color w:val="000000"/>
        </w:rPr>
        <w:t>j</w:t>
      </w:r>
      <w:r w:rsidR="00AF6A6F">
        <w:rPr>
          <w:rFonts w:cs="Tahoma"/>
          <w:color w:val="000000"/>
        </w:rPr>
        <w:t>sou</w:t>
      </w:r>
      <w:r w:rsidR="00344474">
        <w:rPr>
          <w:rFonts w:cs="Tahoma"/>
          <w:color w:val="000000"/>
        </w:rPr>
        <w:t xml:space="preserve"> </w:t>
      </w:r>
      <w:r w:rsidR="001A39A4">
        <w:rPr>
          <w:rFonts w:cs="Tahoma"/>
          <w:color w:val="000000"/>
        </w:rPr>
        <w:t xml:space="preserve">jednotlivá </w:t>
      </w:r>
      <w:r w:rsidR="00AF6A6F">
        <w:rPr>
          <w:rFonts w:cs="Tahoma"/>
          <w:color w:val="000000"/>
        </w:rPr>
        <w:t xml:space="preserve">střediska </w:t>
      </w:r>
      <w:r w:rsidR="00F633B6" w:rsidRPr="00863568">
        <w:rPr>
          <w:rFonts w:cs="Tahoma"/>
        </w:rPr>
        <w:t>Zadavatele</w:t>
      </w:r>
      <w:bookmarkEnd w:id="4"/>
      <w:r w:rsidR="00AF6A6F">
        <w:rPr>
          <w:rFonts w:cs="Tahoma"/>
        </w:rPr>
        <w:t>:</w:t>
      </w:r>
    </w:p>
    <w:tbl>
      <w:tblPr>
        <w:tblW w:w="0" w:type="auto"/>
        <w:tblInd w:w="67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77"/>
        <w:gridCol w:w="6008"/>
      </w:tblGrid>
      <w:tr w:rsidR="00F80AB4" w:rsidRPr="00013D0D" w14:paraId="17149B34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1BEE548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  <w:lang w:eastAsia="cs-CZ"/>
              </w:rPr>
            </w:pPr>
            <w:r w:rsidRPr="006F7FAD">
              <w:rPr>
                <w:rFonts w:ascii="Calibri" w:hAnsi="Calibri" w:cs="Calibri"/>
                <w:b/>
                <w:bCs/>
                <w:lang w:eastAsia="cs-CZ"/>
              </w:rPr>
              <w:t>Cestmistrovství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36EA74B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6F7FAD">
              <w:rPr>
                <w:rFonts w:ascii="Calibri" w:hAnsi="Calibri" w:cs="Calibri"/>
                <w:b/>
                <w:bCs/>
              </w:rPr>
              <w:t>Adresa</w:t>
            </w:r>
          </w:p>
        </w:tc>
      </w:tr>
      <w:tr w:rsidR="00F80AB4" w:rsidRPr="00013D0D" w14:paraId="738A8881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8D2A66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Česká Lípa – Sosnová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6A06D36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Sosnová 230, 470 01 Sosnová</w:t>
            </w:r>
          </w:p>
        </w:tc>
      </w:tr>
      <w:tr w:rsidR="00F80AB4" w:rsidRPr="00013D0D" w14:paraId="18BC329E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4A3BF8A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Nový Bor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8F7E295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Okrouhlá 1, 473 01 Okrouhlá</w:t>
            </w:r>
          </w:p>
        </w:tc>
      </w:tr>
      <w:tr w:rsidR="00F80AB4" w:rsidRPr="00013D0D" w14:paraId="2F8719A8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6EE8BA1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Liberec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86F43C2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České mládeže 1247/30, 460 06 Liberec</w:t>
            </w:r>
          </w:p>
        </w:tc>
      </w:tr>
      <w:tr w:rsidR="00F80AB4" w:rsidRPr="00013D0D" w14:paraId="0E6DA386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CF01400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Frýdlant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513C3943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Dlouhá 3267, 464 01 Frýdlant</w:t>
            </w:r>
          </w:p>
        </w:tc>
      </w:tr>
      <w:tr w:rsidR="00F80AB4" w:rsidRPr="00013D0D" w14:paraId="6E0A657A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26F98A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Turnov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53FDCE7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Průmyslová 3001, 511 01 Turnov</w:t>
            </w:r>
          </w:p>
        </w:tc>
      </w:tr>
      <w:tr w:rsidR="00F80AB4" w:rsidRPr="00013D0D" w14:paraId="3714D2ED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E3F82D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Semily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7B49DC2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Vysocká 576, 513 01 Semily</w:t>
            </w:r>
          </w:p>
        </w:tc>
      </w:tr>
      <w:tr w:rsidR="00E95D7D" w:rsidRPr="00013D0D" w14:paraId="0AF0411E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F2A6265" w14:textId="78792EAC" w:rsidR="00E95D7D" w:rsidRPr="006F7FAD" w:rsidRDefault="00E95D7D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lastRenderedPageBreak/>
              <w:t xml:space="preserve">Semily-Vysoké 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80D8D3E" w14:textId="5C4B4169" w:rsidR="00E95D7D" w:rsidRPr="006F7FAD" w:rsidRDefault="00D979AD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Vysoké nad Jizerou 364, 511 10 Vysoké nad Jizerou</w:t>
            </w:r>
          </w:p>
        </w:tc>
      </w:tr>
      <w:tr w:rsidR="00F80AB4" w:rsidRPr="00013D0D" w14:paraId="5D2C811C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EC9176" w14:textId="19CE5C9A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Hrabačov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72951AA8" w14:textId="418F9794" w:rsidR="00F80AB4" w:rsidRPr="006F7FAD" w:rsidRDefault="00D979AD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Krkonošská 785 - Hrabačov, 514 01 Jilemnice</w:t>
            </w:r>
          </w:p>
        </w:tc>
      </w:tr>
      <w:tr w:rsidR="00F80AB4" w:rsidRPr="00013D0D" w14:paraId="5357B026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F620689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Nová Ves nad Nisou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EA176CF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Nová Ves nad Nisou 69, 468 27 Nová Ves nad Nisou</w:t>
            </w:r>
          </w:p>
        </w:tc>
      </w:tr>
      <w:tr w:rsidR="00F80AB4" w:rsidRPr="00013D0D" w14:paraId="128BD9EC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60D908C" w14:textId="77777777" w:rsidR="00F80AB4" w:rsidRPr="006F7FAD" w:rsidRDefault="00F80AB4" w:rsidP="00554BDB">
            <w:pPr>
              <w:spacing w:before="40" w:after="40"/>
              <w:jc w:val="left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Rychnov u Jablonce nad Nisou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16F3688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Nádražní 166, 468 02 Rychnov u Jablonce nad Nisou</w:t>
            </w:r>
          </w:p>
        </w:tc>
      </w:tr>
      <w:tr w:rsidR="003F37A6" w:rsidRPr="00013D0D" w14:paraId="655A2455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4350021D" w14:textId="54E62A13" w:rsidR="003F37A6" w:rsidRPr="006F7FAD" w:rsidRDefault="00304F12" w:rsidP="00554BDB">
            <w:pPr>
              <w:spacing w:before="40" w:after="40"/>
              <w:jc w:val="left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Český Dub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F6DE0E8" w14:textId="52692C74" w:rsidR="003F37A6" w:rsidRPr="006F7FAD" w:rsidRDefault="00D979AD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U Cihelny 80, 463 43 Český Dub</w:t>
            </w:r>
          </w:p>
        </w:tc>
      </w:tr>
    </w:tbl>
    <w:p w14:paraId="2B5C8002" w14:textId="2A928F02" w:rsidR="00190229" w:rsidRPr="00BE7F8A" w:rsidRDefault="00190229" w:rsidP="005A138F">
      <w:pPr>
        <w:pStyle w:val="Nadpis2"/>
      </w:pPr>
      <w:r w:rsidRPr="00BE7F8A">
        <w:t>Klasifikace Veřejné zakázky dle CPV kódů</w:t>
      </w:r>
    </w:p>
    <w:p w14:paraId="6653B4BE" w14:textId="6D1051CF" w:rsidR="00C77673" w:rsidRDefault="006477B3" w:rsidP="00FE21A4">
      <w:r>
        <w:t>31500000-1</w:t>
      </w:r>
      <w:r>
        <w:tab/>
      </w:r>
      <w:r>
        <w:tab/>
        <w:t>Elektrické zdroje světla a svítidla</w:t>
      </w:r>
    </w:p>
    <w:p w14:paraId="0CA83A90" w14:textId="40AB291D" w:rsidR="00C77673" w:rsidRDefault="00D9370E" w:rsidP="00FE21A4">
      <w:r>
        <w:t xml:space="preserve">31524100-6 </w:t>
      </w:r>
      <w:r>
        <w:tab/>
      </w:r>
      <w:r>
        <w:tab/>
        <w:t>Stropní svítidla</w:t>
      </w:r>
    </w:p>
    <w:p w14:paraId="609A6875" w14:textId="26F25F0D" w:rsidR="00996868" w:rsidRDefault="00996868" w:rsidP="00FE21A4">
      <w:r>
        <w:t>31527200-8</w:t>
      </w:r>
      <w:r>
        <w:tab/>
        <w:t xml:space="preserve"> </w:t>
      </w:r>
      <w:r>
        <w:tab/>
        <w:t>Venkovní svítidla</w:t>
      </w:r>
    </w:p>
    <w:p w14:paraId="47C54D8A" w14:textId="0E4D9996" w:rsidR="000F703A" w:rsidRPr="00BE7F8A" w:rsidRDefault="000F703A" w:rsidP="000F703A">
      <w:r>
        <w:t>45316100-6</w:t>
      </w:r>
      <w:r>
        <w:tab/>
      </w:r>
      <w:r>
        <w:tab/>
        <w:t>Instalace a montáž zařízení pro venkovní osvětlení</w:t>
      </w:r>
    </w:p>
    <w:p w14:paraId="35C83BB7" w14:textId="77777777" w:rsidR="00190229" w:rsidRPr="00062A7F" w:rsidRDefault="00190229" w:rsidP="00FF49EC">
      <w:pPr>
        <w:pStyle w:val="Nadpis2"/>
        <w:keepNext/>
      </w:pPr>
      <w:bookmarkStart w:id="5" w:name="_Ref136440648"/>
      <w:r>
        <w:t>D</w:t>
      </w:r>
      <w:r w:rsidRPr="00062A7F">
        <w:t>oba trvání Veřejné zakázky</w:t>
      </w:r>
      <w:bookmarkEnd w:id="5"/>
    </w:p>
    <w:p w14:paraId="00C8878C" w14:textId="4A08BFA9" w:rsidR="00E64F74" w:rsidRDefault="00E64F74" w:rsidP="00E64F74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Zadavatel předpokládá realizaci plnění Veřejné zakázky po ukončení zadávacího řízení. Následné předání předmětu dodávky </w:t>
      </w:r>
      <w:r w:rsidR="001F7190">
        <w:rPr>
          <w:rFonts w:cstheme="minorHAnsi"/>
          <w:bCs/>
        </w:rPr>
        <w:t>proběhne</w:t>
      </w:r>
      <w:r>
        <w:rPr>
          <w:rFonts w:cstheme="minorHAnsi"/>
          <w:bCs/>
        </w:rPr>
        <w:t xml:space="preserve"> nejpozději do </w:t>
      </w:r>
      <w:r w:rsidR="002F2817">
        <w:rPr>
          <w:rFonts w:cstheme="minorHAnsi"/>
          <w:bCs/>
        </w:rPr>
        <w:t>31. 12. 2023</w:t>
      </w:r>
      <w:r>
        <w:rPr>
          <w:rFonts w:cstheme="minorHAnsi"/>
          <w:bCs/>
        </w:rPr>
        <w:t xml:space="preserve">.  </w:t>
      </w:r>
      <w:r w:rsidR="00DB2C95">
        <w:rPr>
          <w:rFonts w:cstheme="minorHAnsi"/>
          <w:bCs/>
        </w:rPr>
        <w:t>Podrobná dodávka svítidel na jednotlivá střediska Zadavatele bude probíhat podle časového harmonogramu, který jsou dodavatelé v souladu s touto Zadávací dokumentací povinni předložit ve svých nabídkách.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018F2707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</w:t>
      </w:r>
      <w:r w:rsidRPr="00F33AB5">
        <w:rPr>
          <w:rFonts w:cs="Tahoma"/>
        </w:rPr>
        <w:t xml:space="preserve">činí </w:t>
      </w:r>
      <w:r w:rsidR="00052DE7" w:rsidRPr="00F33AB5">
        <w:rPr>
          <w:rFonts w:cs="Tahoma"/>
        </w:rPr>
        <w:t>3.</w:t>
      </w:r>
      <w:r w:rsidR="00DB691E" w:rsidRPr="00F33AB5">
        <w:rPr>
          <w:rFonts w:cs="Tahoma"/>
        </w:rPr>
        <w:t>882</w:t>
      </w:r>
      <w:r w:rsidR="00052DE7" w:rsidRPr="00F33AB5">
        <w:rPr>
          <w:rFonts w:cs="Tahoma"/>
        </w:rPr>
        <w:t>.000</w:t>
      </w:r>
      <w:r w:rsidR="00AF6A6F" w:rsidRPr="00F33AB5">
        <w:rPr>
          <w:rFonts w:cs="Tahoma"/>
        </w:rPr>
        <w:t>,-</w:t>
      </w:r>
      <w:r w:rsidRPr="00F33AB5">
        <w:rPr>
          <w:rFonts w:cs="Tahoma"/>
        </w:rPr>
        <w:t> Kč bez</w:t>
      </w:r>
      <w:r w:rsidRPr="00F716D2">
        <w:rPr>
          <w:rFonts w:cs="Tahoma"/>
        </w:rPr>
        <w:t xml:space="preserve"> DPH</w:t>
      </w:r>
      <w:r>
        <w:rPr>
          <w:rFonts w:cs="Tahoma"/>
        </w:rPr>
        <w:t xml:space="preserve">. </w:t>
      </w:r>
    </w:p>
    <w:p w14:paraId="5E42E896" w14:textId="77777777" w:rsidR="00653F96" w:rsidRPr="00653F96" w:rsidRDefault="00653F96" w:rsidP="00653F96">
      <w:pPr>
        <w:pStyle w:val="Nadpis2"/>
      </w:pPr>
      <w:r w:rsidRPr="00653F96">
        <w:t>Prohlídka místa plnění</w:t>
      </w:r>
    </w:p>
    <w:p w14:paraId="2D961E9E" w14:textId="4A80F0A0" w:rsidR="009A1023" w:rsidRPr="003B0DAE" w:rsidRDefault="00653F96" w:rsidP="00862800">
      <w:r>
        <w:t>Zadavatel organizuje prohlídku místa plnění</w:t>
      </w:r>
      <w:r w:rsidR="004D51DC">
        <w:t xml:space="preserve"> </w:t>
      </w:r>
      <w:r w:rsidR="001F7073">
        <w:t>v</w:t>
      </w:r>
      <w:r w:rsidR="004D51DC">
        <w:t xml:space="preserve"> jednotlivých střediscích v</w:t>
      </w:r>
      <w:r w:rsidR="001F7073">
        <w:t> těchto termínech a časech</w:t>
      </w:r>
      <w:r w:rsidR="00F127FA">
        <w:t>:</w:t>
      </w:r>
      <w:r w:rsidR="00DB535B">
        <w:t xml:space="preserve"> 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4394"/>
        <w:gridCol w:w="1276"/>
        <w:gridCol w:w="1276"/>
      </w:tblGrid>
      <w:tr w:rsidR="00C871B7" w:rsidRPr="00C871B7" w14:paraId="32BE1998" w14:textId="77777777" w:rsidTr="003B0DAE">
        <w:trPr>
          <w:trHeight w:val="217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BC31" w14:textId="4354D76E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Cestmistrovství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/středisko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92FE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0963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Termín prohlídky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2297B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sraz v hod.</w:t>
            </w:r>
          </w:p>
        </w:tc>
      </w:tr>
      <w:tr w:rsidR="00C871B7" w:rsidRPr="00C871B7" w14:paraId="3DACFCF2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A1C1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Česká Lípa – Sosnová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22C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Sosnová 230, 470 01 Sosnová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7948" w14:textId="4B2ECCAB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89AF2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8:00</w:t>
            </w:r>
          </w:p>
        </w:tc>
      </w:tr>
      <w:tr w:rsidR="00C871B7" w:rsidRPr="00C871B7" w14:paraId="48128D09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B13F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Nový Bor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95DA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Okrouhlá 1, 473 01 Okrouhlá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AF7B" w14:textId="134FBBA6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A8BA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9:00</w:t>
            </w:r>
          </w:p>
        </w:tc>
      </w:tr>
      <w:tr w:rsidR="00C871B7" w:rsidRPr="00C871B7" w14:paraId="4BE76F9C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6538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Frýdlant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CBBF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Dlouhá 3267, 464 01 Frýdlant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0CEB" w14:textId="30FC519F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9657F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11:00</w:t>
            </w:r>
          </w:p>
        </w:tc>
      </w:tr>
      <w:tr w:rsidR="00C871B7" w:rsidRPr="00C871B7" w14:paraId="160F429D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8F8A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Turnov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8C6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Průmyslová 3001, 511 01 Turnov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8AC8" w14:textId="2C0739DD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8CCA2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8:00</w:t>
            </w:r>
          </w:p>
        </w:tc>
      </w:tr>
      <w:tr w:rsidR="00C871B7" w:rsidRPr="00C871B7" w14:paraId="02E5C67C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9C1" w14:textId="77777777" w:rsidR="00C871B7" w:rsidRPr="003B0DAE" w:rsidRDefault="00C871B7" w:rsidP="008628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Rychnov u Jablonce nad Nisou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8E36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Nádražní 166, 468 02 Rychnov u Jablonce nad Nisou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7314" w14:textId="50D3CC0D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2885A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9:00</w:t>
            </w:r>
          </w:p>
        </w:tc>
      </w:tr>
      <w:tr w:rsidR="00C871B7" w:rsidRPr="00C871B7" w14:paraId="39C2ECB6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8BC" w14:textId="77777777" w:rsidR="00C871B7" w:rsidRPr="003B0DAE" w:rsidRDefault="00C871B7" w:rsidP="0086280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Český Dub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9C27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 Cihelny 80, 463 43 Český Dub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4534" w14:textId="12845E65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CF35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10:00</w:t>
            </w:r>
          </w:p>
        </w:tc>
      </w:tr>
      <w:tr w:rsidR="00C871B7" w:rsidRPr="00C871B7" w14:paraId="391E2EEE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E66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CF15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České mládeže 1247/30, 460 06 Liberec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307" w14:textId="518FAB6A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3AAF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11:00</w:t>
            </w:r>
          </w:p>
        </w:tc>
      </w:tr>
      <w:tr w:rsidR="00C871B7" w:rsidRPr="00C871B7" w14:paraId="2485A142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34C1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Hrabačov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B738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Krkonošská 785 - Hrabačov, 514 01 Jilemnice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906B" w14:textId="2C861D04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95819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9:00</w:t>
            </w:r>
          </w:p>
        </w:tc>
      </w:tr>
      <w:tr w:rsidR="00C871B7" w:rsidRPr="00C871B7" w14:paraId="5D8E4076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34A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Semily-Vysoké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E35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Vysoké nad Jizerou 364, 511 10 Vysoké nad Jizerou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264E" w14:textId="4B5BE6C6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4A04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10:00</w:t>
            </w:r>
          </w:p>
        </w:tc>
      </w:tr>
      <w:tr w:rsidR="00C871B7" w:rsidRPr="00C871B7" w14:paraId="65B15772" w14:textId="77777777" w:rsidTr="003B0DAE">
        <w:trPr>
          <w:trHeight w:val="2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D3DF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Semily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E628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Vysocká 576, 513 01 Semily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5B3" w14:textId="4C46D951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3D58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10:30</w:t>
            </w:r>
          </w:p>
        </w:tc>
      </w:tr>
      <w:tr w:rsidR="00C871B7" w:rsidRPr="00C871B7" w14:paraId="06BFCFE5" w14:textId="77777777" w:rsidTr="003B0DAE">
        <w:trPr>
          <w:trHeight w:val="217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1A1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Nová Ves nad Nisou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88F0" w14:textId="77777777" w:rsidR="00C871B7" w:rsidRPr="003B0DAE" w:rsidRDefault="00C871B7" w:rsidP="00862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Nová Ves nad Nisou 69, 468 27 Nová Ves nad Nisou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4CC" w14:textId="3EA9B282" w:rsidR="00C871B7" w:rsidRPr="003B0DAE" w:rsidRDefault="00862800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</w:t>
            </w:r>
            <w:r w:rsidR="00C871B7" w:rsidRPr="003B0D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7622" w14:textId="77777777" w:rsidR="00C871B7" w:rsidRPr="003B0DAE" w:rsidRDefault="00C871B7" w:rsidP="00862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0D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12:00</w:t>
            </w:r>
          </w:p>
        </w:tc>
      </w:tr>
    </w:tbl>
    <w:p w14:paraId="38B9A4F8" w14:textId="77777777" w:rsidR="00C871B7" w:rsidRDefault="00C871B7" w:rsidP="00653F96"/>
    <w:p w14:paraId="30C69243" w14:textId="1A57FC4E" w:rsidR="009A1023" w:rsidRDefault="00DA2E68" w:rsidP="00653F96">
      <w:r>
        <w:t>Zadavatel nepředpokládá realizaci j</w:t>
      </w:r>
      <w:r w:rsidR="00DB535B">
        <w:t>in</w:t>
      </w:r>
      <w:r>
        <w:t>ých</w:t>
      </w:r>
      <w:r w:rsidR="00DB535B">
        <w:t xml:space="preserve"> termín</w:t>
      </w:r>
      <w:r>
        <w:t>ů</w:t>
      </w:r>
      <w:r w:rsidR="00DB535B">
        <w:t xml:space="preserve"> </w:t>
      </w:r>
      <w:r w:rsidR="00F127FA">
        <w:t>prohlídek míst plnění</w:t>
      </w:r>
      <w:r w:rsidR="00DB535B">
        <w:t>.</w:t>
      </w:r>
      <w:r w:rsidR="001F7073">
        <w:t xml:space="preserve"> Účast přítomných bude evidována na prezenčních listinách. </w:t>
      </w:r>
    </w:p>
    <w:p w14:paraId="47E1B67B" w14:textId="2A23EEA4" w:rsidR="00653F96" w:rsidRPr="009A1023" w:rsidRDefault="001F7073" w:rsidP="00653F96">
      <w:r>
        <w:lastRenderedPageBreak/>
        <w:t>Zadavatel poskytuje tuto možnost prohlídek</w:t>
      </w:r>
      <w:r w:rsidR="00DA2E68">
        <w:t xml:space="preserve"> míst plnění</w:t>
      </w:r>
      <w:r>
        <w:t xml:space="preserve"> za účelem seznámení se účastníků s místní situací a pro odbornou definici </w:t>
      </w:r>
      <w:r w:rsidR="009A1023">
        <w:t>náročnosti elektroinstalace dodávek.</w:t>
      </w:r>
      <w:r w:rsidR="005B59C4">
        <w:t xml:space="preserve"> </w:t>
      </w:r>
      <w:r w:rsidR="005B59C4">
        <w:rPr>
          <w:i/>
          <w:iCs/>
        </w:rPr>
        <w:t xml:space="preserve"> </w:t>
      </w:r>
    </w:p>
    <w:p w14:paraId="05623763" w14:textId="77777777" w:rsidR="00190229" w:rsidRPr="00FE21A4" w:rsidRDefault="002D5149" w:rsidP="002D5149">
      <w:pPr>
        <w:pStyle w:val="Nadpis1"/>
      </w:pPr>
      <w:r w:rsidRPr="00FE21A4">
        <w:t>S</w:t>
      </w:r>
      <w:r w:rsidR="00190229" w:rsidRPr="00FE21A4">
        <w:t>PLNĚNÍ KVALIFIKACE</w:t>
      </w:r>
    </w:p>
    <w:p w14:paraId="23F3748F" w14:textId="77777777" w:rsidR="00CB292B" w:rsidRDefault="00CB292B">
      <w:pPr>
        <w:pStyle w:val="Nadpis2"/>
      </w:pPr>
      <w:bookmarkStart w:id="6" w:name="_Toc462572455"/>
      <w:bookmarkStart w:id="7" w:name="_Hlk51232412"/>
      <w:r w:rsidRPr="00A7722B">
        <w:t>Obecná ustanovení k prokazování splnění kvalifikace</w:t>
      </w:r>
      <w:bookmarkEnd w:id="6"/>
    </w:p>
    <w:p w14:paraId="11266A95" w14:textId="4F9BFA5F" w:rsidR="00344474" w:rsidRPr="00295D1E" w:rsidRDefault="00CB292B" w:rsidP="00344474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67255A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344474" w:rsidRPr="003D60FA">
        <w:rPr>
          <w:b/>
          <w:bCs/>
        </w:rPr>
        <w:t xml:space="preserve">Pro účely podání nabídky mohou dodavatelé doklady o kvalifikaci nahradit </w:t>
      </w:r>
      <w:r w:rsidR="00B45C69">
        <w:rPr>
          <w:b/>
          <w:bCs/>
        </w:rPr>
        <w:t>písemným</w:t>
      </w:r>
      <w:r w:rsidR="00344474" w:rsidRPr="003D60FA">
        <w:rPr>
          <w:b/>
          <w:bCs/>
        </w:rPr>
        <w:t xml:space="preserve"> čestným prohlášením nebo jednotným evropským osvědčením pro veřejné zakázky podle § 87 ZZVZ</w:t>
      </w:r>
      <w:r w:rsidR="00344474" w:rsidRPr="00295D1E">
        <w:t>.</w:t>
      </w:r>
    </w:p>
    <w:p w14:paraId="76D62A6C" w14:textId="775D86E8" w:rsidR="00344474" w:rsidRPr="00344474" w:rsidRDefault="00344474" w:rsidP="000C4AE5">
      <w:pPr>
        <w:rPr>
          <w:b/>
          <w:bCs/>
        </w:rPr>
      </w:pPr>
      <w:r w:rsidRPr="00DC4DD6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způsobilosti, jakož i splnění technických kvalifikačních předpokladů. Vzor čestného prohlášení </w:t>
      </w:r>
      <w:r w:rsidRPr="00842A27">
        <w:rPr>
          <w:b/>
          <w:bCs/>
        </w:rPr>
        <w:t xml:space="preserve">tvoří přílohu č. </w:t>
      </w:r>
      <w:r w:rsidR="00842A27" w:rsidRPr="00842A27">
        <w:rPr>
          <w:b/>
          <w:bCs/>
        </w:rPr>
        <w:t>5</w:t>
      </w:r>
      <w:r w:rsidRPr="00DC4DD6">
        <w:rPr>
          <w:b/>
          <w:bCs/>
        </w:rPr>
        <w:t xml:space="preserve"> </w:t>
      </w:r>
      <w:r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1C82D354" w:rsidR="00CB292B" w:rsidRDefault="00CB292B" w:rsidP="000C4AE5">
      <w:r>
        <w:t xml:space="preserve">Zadavatel si v souladu s </w:t>
      </w:r>
      <w:r w:rsidR="001801AA">
        <w:t xml:space="preserve">§ 53 odst. 4 ZZVZ </w:t>
      </w:r>
      <w:r w:rsidR="00440107">
        <w:t xml:space="preserve">může v průběhu </w:t>
      </w:r>
      <w:r w:rsidR="00657EED">
        <w:t>zadávacího řízení vyžádat předložení originálů nebo úředně ověřených kopii dokladů o kvalifikaci</w:t>
      </w:r>
      <w:r w:rsidRPr="00BC14C1">
        <w:t>.</w:t>
      </w:r>
    </w:p>
    <w:p w14:paraId="5AE42479" w14:textId="14FF386F" w:rsidR="00FB1C15" w:rsidRDefault="00FB1C15" w:rsidP="0089032C">
      <w:pPr>
        <w:rPr>
          <w:rFonts w:cs="Arial"/>
        </w:rPr>
      </w:pPr>
      <w:r w:rsidRPr="00FB1C15">
        <w:rPr>
          <w:rFonts w:cs="Arial"/>
        </w:rPr>
        <w:t>V případě cizojazyčných dokumentů prokazujících splnění kvalifikace připojí dodavatelé k dokumentům překlad do českého jazyka. Dokumenty ve slovenském jazyce a doklad o vzdělání v latinském jazyce se předkládají bez překladu.</w:t>
      </w:r>
      <w:r w:rsidR="00E651A5">
        <w:rPr>
          <w:rFonts w:cs="Arial"/>
        </w:rPr>
        <w:t xml:space="preserve"> Zadavatel může předložení překladu prominout i u jiných dokumentů.</w:t>
      </w:r>
    </w:p>
    <w:p w14:paraId="55DA8BB9" w14:textId="2B5512CE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D051DD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36403D1F" w:rsidR="00CB292B" w:rsidRDefault="00C91C09" w:rsidP="00BB1788">
      <w:pPr>
        <w:pStyle w:val="psemnodrky"/>
      </w:pPr>
      <w:r>
        <w:t>smlouvu nebo jinou osobou podepsané potvrzení o její existenci, jejímž obsahem je</w:t>
      </w:r>
      <w:r w:rsidR="00CB292B">
        <w:t xml:space="preserve"> závazek jiné osoby k poskytnutí plnění určeného k plnění Veřejné zakázky nebo k poskytnutí věcí nebo práv, s nimiž bude dodavatel oprávněn disponovat </w:t>
      </w:r>
      <w:r w:rsidR="00BD7CA0">
        <w:t>při</w:t>
      </w:r>
      <w:r w:rsidR="00CB292B">
        <w:t xml:space="preserve">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>
      <w:pPr>
        <w:pStyle w:val="Nadpis2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42301F">
      <w:pPr>
        <w:pStyle w:val="Nadpis2"/>
        <w:keepNext/>
        <w:ind w:left="936" w:hanging="431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75E2A6C6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3369F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8" w:name="_Toc462572460"/>
      <w:r w:rsidRPr="00BE4D3C">
        <w:t>Základní způsobilost</w:t>
      </w:r>
      <w:bookmarkEnd w:id="8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5992FFAB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  <w:r w:rsidR="009D455A">
        <w:rPr>
          <w:rFonts w:asciiTheme="minorHAnsi" w:hAnsiTheme="minorHAnsi"/>
          <w:sz w:val="22"/>
        </w:rPr>
        <w:t>Způsobilým je dodavatel, který:</w:t>
      </w:r>
    </w:p>
    <w:p w14:paraId="05C445F4" w14:textId="77777777" w:rsidR="00FB6FD5" w:rsidRDefault="00FB6FD5" w:rsidP="00FB6FD5">
      <w:pPr>
        <w:pStyle w:val="psemnodrky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nebyl v zemi svého sídla v posledních 5 letech před datem podpisu této Výzvy pravomocně odsouzen pro trestný čin uvedený v příloze č. 3 ZZVZ nebo obdobný trestný čin podle právního řádu země sídla dodavatele; k zahlazeným odsouzením se nepřihlíží;</w:t>
      </w:r>
    </w:p>
    <w:p w14:paraId="55BC4F1F" w14:textId="77777777" w:rsidR="00FB6FD5" w:rsidRDefault="00FB6FD5" w:rsidP="00FB6FD5">
      <w:pPr>
        <w:pStyle w:val="psemnodrky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nemá v České republice nebo v zemi svého sídla v evidenci daní zachycen splatný daňový nedoplatek;</w:t>
      </w:r>
    </w:p>
    <w:p w14:paraId="34343BEB" w14:textId="77777777" w:rsidR="00FB6FD5" w:rsidRDefault="00FB6FD5" w:rsidP="00FB6FD5">
      <w:pPr>
        <w:pStyle w:val="psemnodrky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nemá v České republice nebo v zemi svého sídla splatný nedoplatek na pojistném nebo na penále na veřejné zdravotní pojištění;</w:t>
      </w:r>
    </w:p>
    <w:p w14:paraId="52EB702D" w14:textId="77777777" w:rsidR="00FB6FD5" w:rsidRDefault="00FB6FD5" w:rsidP="00FB6FD5">
      <w:pPr>
        <w:pStyle w:val="psemnodrky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zaměstnanosti;</w:t>
      </w:r>
    </w:p>
    <w:p w14:paraId="2D3B44F7" w14:textId="77777777" w:rsidR="00FB6FD5" w:rsidRDefault="00FB6FD5" w:rsidP="00FB6FD5">
      <w:pPr>
        <w:pStyle w:val="psemnodrky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16D16CDA" w14:textId="77777777" w:rsidR="00AC2F2A" w:rsidRPr="00AC2F2A" w:rsidRDefault="00AC2F2A" w:rsidP="003B0DAE">
      <w:pPr>
        <w:pStyle w:val="psemnodrky"/>
        <w:numPr>
          <w:ilvl w:val="0"/>
          <w:numId w:val="0"/>
        </w:numPr>
        <w:rPr>
          <w:rFonts w:ascii="Calibri" w:hAnsi="Calibri" w:cs="Calibri"/>
        </w:rPr>
      </w:pPr>
      <w:r w:rsidRPr="00AC2F2A">
        <w:rPr>
          <w:rFonts w:ascii="Calibri" w:hAnsi="Calibri" w:cs="Calibri"/>
        </w:rPr>
        <w:t>Je-li dodavatelem právnická osoba, musí podmínku podle písm. a) splňovat tato právnická osoba a zároveň každý člen statutárního orgánu. Je-li členem statutárního orgánu dodavatele právnická osoba, musí podmínku podle písm. a) splňovat: i) tato právnická osoba; ii) každý člen statutárního orgánu této právnické osoby; a iii) osoba zastupující tuto právnickou osobu v statutárním orgánu dodavatele.</w:t>
      </w:r>
    </w:p>
    <w:p w14:paraId="6C555226" w14:textId="77E5AD66" w:rsidR="00BE4D3C" w:rsidRPr="005A3194" w:rsidRDefault="00AC2F2A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AC2F2A">
        <w:rPr>
          <w:rFonts w:ascii="Calibri" w:hAnsi="Calibri" w:cs="Calibri"/>
        </w:rPr>
        <w:t>Účastní-li se zadávacího řízení pobočka závodu: i) zahraniční právnické osoby, musí podmínku podle písm. a) splňovat tato právnická osoba a vedoucí pobočky závodu; ii) české právnické osoby, musí podmínku podle písm. a) splňovat osoby uvedené v předchozím odstavci a vedoucí pobočky závodu.</w:t>
      </w:r>
      <w:r>
        <w:rPr>
          <w:rFonts w:ascii="Calibri" w:hAnsi="Calibri" w:cs="Calibri"/>
        </w:rPr>
        <w:t xml:space="preserve"> </w:t>
      </w:r>
      <w:r w:rsidR="00BE4D3C" w:rsidRPr="005A3194">
        <w:rPr>
          <w:rFonts w:asciiTheme="minorHAnsi" w:hAnsiTheme="minorHAnsi"/>
          <w:b/>
          <w:sz w:val="22"/>
        </w:rPr>
        <w:t>Způsob prokázání:</w:t>
      </w:r>
    </w:p>
    <w:p w14:paraId="185C3DAE" w14:textId="2BA53664" w:rsidR="003128CA" w:rsidRPr="00077F50" w:rsidRDefault="003128CA" w:rsidP="00AC2F2A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6E7084">
        <w:rPr>
          <w:rFonts w:asciiTheme="minorHAnsi" w:hAnsiTheme="minorHAnsi"/>
          <w:sz w:val="22"/>
        </w:rPr>
        <w:t xml:space="preserve"> </w:t>
      </w:r>
      <w:r w:rsidR="006E7084" w:rsidRPr="003B0DAE">
        <w:rPr>
          <w:rFonts w:asciiTheme="minorHAnsi" w:hAnsiTheme="minorHAnsi"/>
          <w:b/>
          <w:bCs/>
          <w:sz w:val="22"/>
        </w:rPr>
        <w:t xml:space="preserve">písemným </w:t>
      </w:r>
      <w:r w:rsidRPr="003B0DAE">
        <w:rPr>
          <w:rFonts w:asciiTheme="minorHAnsi" w:hAnsiTheme="minorHAnsi"/>
          <w:b/>
          <w:bCs/>
          <w:sz w:val="22"/>
        </w:rPr>
        <w:t xml:space="preserve">čestným prohlášením dle vzoru v příloze č. </w:t>
      </w:r>
      <w:r w:rsidR="000E01D1" w:rsidRPr="003B0DAE">
        <w:rPr>
          <w:rFonts w:asciiTheme="minorHAnsi" w:hAnsiTheme="minorHAnsi"/>
          <w:b/>
          <w:bCs/>
          <w:sz w:val="22"/>
        </w:rPr>
        <w:t>5</w:t>
      </w:r>
      <w:r w:rsidRPr="003B0DAE">
        <w:rPr>
          <w:rFonts w:asciiTheme="minorHAnsi" w:hAnsiTheme="minorHAnsi"/>
          <w:b/>
          <w:bCs/>
          <w:sz w:val="22"/>
        </w:rPr>
        <w:t xml:space="preserve"> Zadávací dokumentace</w:t>
      </w:r>
      <w:r w:rsidRPr="00077F50">
        <w:rPr>
          <w:rFonts w:asciiTheme="minorHAnsi" w:hAnsiTheme="minorHAnsi"/>
          <w:sz w:val="22"/>
        </w:rPr>
        <w:t xml:space="preserve">. </w:t>
      </w:r>
    </w:p>
    <w:p w14:paraId="6E2214A2" w14:textId="77777777" w:rsidR="00BE4D3C" w:rsidRPr="000C4AE5" w:rsidRDefault="00BE4D3C" w:rsidP="000C4AE5">
      <w:pPr>
        <w:pStyle w:val="Podnadpis"/>
      </w:pPr>
      <w:bookmarkStart w:id="9" w:name="_Toc462572461"/>
      <w:r w:rsidRPr="000C4AE5">
        <w:t>Profesní způsobilost</w:t>
      </w:r>
      <w:bookmarkEnd w:id="9"/>
    </w:p>
    <w:p w14:paraId="2C7E6BF6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32EE6963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</w:t>
      </w:r>
      <w:r w:rsidR="00361A4E">
        <w:rPr>
          <w:rFonts w:asciiTheme="minorHAnsi" w:hAnsiTheme="minorHAnsi"/>
          <w:sz w:val="22"/>
        </w:rPr>
        <w:t>a § 77 odst. 2 písm.</w:t>
      </w:r>
      <w:r w:rsidR="00A34152">
        <w:rPr>
          <w:rFonts w:asciiTheme="minorHAnsi" w:hAnsiTheme="minorHAnsi"/>
          <w:sz w:val="22"/>
        </w:rPr>
        <w:t xml:space="preserve"> a)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lastRenderedPageBreak/>
        <w:t>Způsob prokázání:</w:t>
      </w:r>
    </w:p>
    <w:p w14:paraId="0A6DA6A2" w14:textId="77777777" w:rsidR="00F47581" w:rsidRDefault="00F47581" w:rsidP="00F47581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>předložením</w:t>
      </w:r>
    </w:p>
    <w:p w14:paraId="2B9E4508" w14:textId="77777777" w:rsidR="00F47581" w:rsidRPr="008471FE" w:rsidRDefault="00F47581" w:rsidP="00F47581">
      <w:pPr>
        <w:pStyle w:val="Odstavecseseznamem"/>
        <w:numPr>
          <w:ilvl w:val="0"/>
          <w:numId w:val="34"/>
        </w:numPr>
        <w:rPr>
          <w:rFonts w:cstheme="minorHAnsi"/>
        </w:rPr>
      </w:pPr>
      <w:r w:rsidRPr="008471FE">
        <w:rPr>
          <w:rFonts w:cstheme="minorHAnsi"/>
        </w:rPr>
        <w:t xml:space="preserve">výpisu z obchodního rejstříku, pokud je v něm dodavatel zapsán, či výpisem z jiné obdobné evidence, pokud je v ní dodavatel zapsán. </w:t>
      </w:r>
    </w:p>
    <w:p w14:paraId="71CB15E0" w14:textId="77777777" w:rsidR="00F47581" w:rsidRPr="009A4923" w:rsidRDefault="00F47581" w:rsidP="00F47581">
      <w:pPr>
        <w:rPr>
          <w:rFonts w:cstheme="minorHAnsi"/>
        </w:rPr>
      </w:pPr>
      <w:r>
        <w:rPr>
          <w:rFonts w:cstheme="minorHAnsi"/>
        </w:rPr>
        <w:t xml:space="preserve">Dodavatel prokazuje </w:t>
      </w:r>
      <w:r w:rsidRPr="009A4923">
        <w:rPr>
          <w:rFonts w:cstheme="minorHAnsi"/>
        </w:rPr>
        <w:t xml:space="preserve">splnění profesní způsobilosti dle § 77 odst. 2 písm. a) ZZVZ předložením </w:t>
      </w:r>
    </w:p>
    <w:p w14:paraId="171327A4" w14:textId="34739849" w:rsidR="00F47581" w:rsidRPr="0003286E" w:rsidRDefault="00F47581" w:rsidP="00F47581">
      <w:pPr>
        <w:pStyle w:val="Odstavecseseznamem"/>
        <w:numPr>
          <w:ilvl w:val="0"/>
          <w:numId w:val="34"/>
        </w:numPr>
        <w:rPr>
          <w:rFonts w:cstheme="minorHAnsi"/>
        </w:rPr>
      </w:pPr>
      <w:r w:rsidRPr="009A4923">
        <w:rPr>
          <w:rFonts w:cstheme="minorHAnsi"/>
        </w:rPr>
        <w:t xml:space="preserve">příslušného dokladu o oprávnění k podnikání v rozsahu živnostenského oprávnění </w:t>
      </w:r>
      <w:r w:rsidRPr="0003286E">
        <w:rPr>
          <w:rFonts w:cstheme="minorHAnsi"/>
        </w:rPr>
        <w:t>„Montáž, opravy, revize a zkoušky elektrických zařízení“</w:t>
      </w:r>
      <w:r w:rsidR="00252BF9">
        <w:rPr>
          <w:rFonts w:cstheme="minorHAnsi"/>
        </w:rPr>
        <w:t xml:space="preserve"> nebo „Výroba, instalace, opravy elektrických strojů a pří</w:t>
      </w:r>
      <w:r w:rsidR="00CE056A">
        <w:rPr>
          <w:rFonts w:cstheme="minorHAnsi"/>
        </w:rPr>
        <w:t>strojů, elektronických a telekomunikačních zařízení“</w:t>
      </w:r>
      <w:r>
        <w:rPr>
          <w:rFonts w:cstheme="minorHAnsi"/>
        </w:rPr>
        <w:t>.</w:t>
      </w:r>
    </w:p>
    <w:p w14:paraId="432F3625" w14:textId="68B49851" w:rsidR="00095360" w:rsidRPr="00E72494" w:rsidRDefault="00095360" w:rsidP="00015BD8"/>
    <w:p w14:paraId="306162BD" w14:textId="68A4BB15" w:rsidR="00BE4D3C" w:rsidRPr="000A694B" w:rsidRDefault="00BE4D3C" w:rsidP="0042301F">
      <w:pPr>
        <w:pStyle w:val="Podnadpis"/>
        <w:ind w:left="0" w:firstLine="0"/>
      </w:pPr>
      <w:bookmarkStart w:id="10" w:name="_Ref135312627"/>
      <w:r w:rsidRPr="000A694B">
        <w:t>Technická kvalifikace</w:t>
      </w:r>
      <w:bookmarkEnd w:id="10"/>
      <w:r w:rsidRPr="000A694B">
        <w:t xml:space="preserve"> </w:t>
      </w:r>
    </w:p>
    <w:p w14:paraId="2315C647" w14:textId="77777777" w:rsidR="008927BC" w:rsidRPr="00EC7C22" w:rsidRDefault="00BE4D3C" w:rsidP="0042301F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C7C22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EC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07844D" w14:textId="310406DD" w:rsidR="006B6CBD" w:rsidRDefault="006B6CBD" w:rsidP="000C4AE5">
      <w:pPr>
        <w:spacing w:before="120"/>
      </w:pPr>
      <w:r>
        <w:t>Zadavatel požaduje, aby dodavatelé splňovali technickou kvalifikaci dle § 79 odst. 2 písm. b) ZZVZ.</w:t>
      </w:r>
    </w:p>
    <w:p w14:paraId="74D75444" w14:textId="2AA91658" w:rsidR="00B73ED4" w:rsidRDefault="00C57957" w:rsidP="000C4AE5">
      <w:pPr>
        <w:spacing w:before="120"/>
        <w:rPr>
          <w:rFonts w:cstheme="minorHAnsi"/>
          <w:b/>
          <w:bCs/>
        </w:rPr>
      </w:pPr>
      <w:r>
        <w:t xml:space="preserve">Dodavatel prokáže, že </w:t>
      </w:r>
      <w:r w:rsidR="000D3232">
        <w:rPr>
          <w:rFonts w:cstheme="minorHAnsi"/>
        </w:rPr>
        <w:t>v </w:t>
      </w:r>
      <w:r w:rsidR="000D3232" w:rsidRPr="00D355B6">
        <w:rPr>
          <w:rFonts w:cstheme="minorHAnsi"/>
          <w:b/>
          <w:bCs/>
        </w:rPr>
        <w:t xml:space="preserve">posledních </w:t>
      </w:r>
      <w:r w:rsidR="002D71EB" w:rsidRPr="002D71EB">
        <w:rPr>
          <w:rFonts w:cstheme="minorHAnsi"/>
          <w:b/>
          <w:bCs/>
        </w:rPr>
        <w:t>5</w:t>
      </w:r>
      <w:r w:rsidR="000D3232" w:rsidRPr="002D71EB">
        <w:rPr>
          <w:rFonts w:cstheme="minorHAnsi"/>
          <w:b/>
          <w:bCs/>
        </w:rPr>
        <w:t> letech</w:t>
      </w:r>
      <w:r w:rsidR="000D3232" w:rsidRPr="00D355B6">
        <w:rPr>
          <w:rFonts w:cstheme="minorHAnsi"/>
          <w:b/>
          <w:bCs/>
        </w:rPr>
        <w:t xml:space="preserve"> před zahájením </w:t>
      </w:r>
      <w:r w:rsidR="007845AF">
        <w:rPr>
          <w:rFonts w:cstheme="minorHAnsi"/>
          <w:b/>
          <w:bCs/>
        </w:rPr>
        <w:t>z</w:t>
      </w:r>
      <w:r w:rsidR="000D3232" w:rsidRPr="00D355B6">
        <w:rPr>
          <w:rFonts w:cstheme="minorHAnsi"/>
          <w:b/>
          <w:bCs/>
        </w:rPr>
        <w:t xml:space="preserve">adávacího řízení </w:t>
      </w:r>
      <w:r w:rsidR="00970838">
        <w:rPr>
          <w:rFonts w:cstheme="minorHAnsi"/>
          <w:b/>
          <w:bCs/>
        </w:rPr>
        <w:t xml:space="preserve">na Veřejnou zakázku </w:t>
      </w:r>
      <w:r w:rsidR="000D3232" w:rsidRPr="00D355B6">
        <w:rPr>
          <w:rFonts w:cstheme="minorHAnsi"/>
          <w:b/>
          <w:bCs/>
        </w:rPr>
        <w:t>realizoval</w:t>
      </w:r>
      <w:r w:rsidR="0071085D">
        <w:rPr>
          <w:rFonts w:cstheme="minorHAnsi"/>
          <w:b/>
          <w:bCs/>
        </w:rPr>
        <w:t xml:space="preserve"> </w:t>
      </w:r>
      <w:r w:rsidR="00E31902">
        <w:rPr>
          <w:rFonts w:cstheme="minorHAnsi"/>
          <w:b/>
          <w:bCs/>
        </w:rPr>
        <w:t xml:space="preserve">alespoň dvě (2) významné dodávky </w:t>
      </w:r>
      <w:r w:rsidR="00A66B3A">
        <w:rPr>
          <w:rFonts w:cstheme="minorHAnsi"/>
          <w:b/>
          <w:bCs/>
        </w:rPr>
        <w:t>v hodnotě každé dodávky nejméně 1.000.000,- Kč bez DPH</w:t>
      </w:r>
      <w:r w:rsidR="00F36F5B">
        <w:rPr>
          <w:rFonts w:cstheme="minorHAnsi"/>
          <w:b/>
          <w:bCs/>
        </w:rPr>
        <w:t xml:space="preserve"> spočívající </w:t>
      </w:r>
      <w:r w:rsidR="00DD7009">
        <w:rPr>
          <w:rFonts w:cstheme="minorHAnsi"/>
          <w:b/>
          <w:bCs/>
        </w:rPr>
        <w:t xml:space="preserve">v dodávce </w:t>
      </w:r>
      <w:r w:rsidR="00933012">
        <w:rPr>
          <w:rFonts w:cstheme="minorHAnsi"/>
          <w:b/>
          <w:bCs/>
        </w:rPr>
        <w:t>a montáž</w:t>
      </w:r>
      <w:r w:rsidR="00DD7009">
        <w:rPr>
          <w:rFonts w:cstheme="minorHAnsi"/>
          <w:b/>
          <w:bCs/>
        </w:rPr>
        <w:t>i</w:t>
      </w:r>
      <w:r w:rsidR="00A8721C">
        <w:rPr>
          <w:rFonts w:cstheme="minorHAnsi"/>
          <w:b/>
          <w:bCs/>
        </w:rPr>
        <w:t xml:space="preserve"> (</w:t>
      </w:r>
      <w:r w:rsidR="00933012">
        <w:rPr>
          <w:rFonts w:cstheme="minorHAnsi"/>
          <w:b/>
          <w:bCs/>
        </w:rPr>
        <w:t xml:space="preserve">případně </w:t>
      </w:r>
      <w:r w:rsidR="00DD7009">
        <w:rPr>
          <w:rFonts w:cstheme="minorHAnsi"/>
          <w:b/>
          <w:bCs/>
        </w:rPr>
        <w:t>výměně</w:t>
      </w:r>
      <w:r w:rsidR="00A8721C">
        <w:rPr>
          <w:rFonts w:cstheme="minorHAnsi"/>
          <w:b/>
          <w:bCs/>
        </w:rPr>
        <w:t>)</w:t>
      </w:r>
      <w:r w:rsidR="00933012">
        <w:rPr>
          <w:rFonts w:cstheme="minorHAnsi"/>
          <w:b/>
          <w:bCs/>
        </w:rPr>
        <w:t xml:space="preserve"> </w:t>
      </w:r>
      <w:r w:rsidR="001C7A0F">
        <w:rPr>
          <w:rFonts w:cstheme="minorHAnsi"/>
          <w:b/>
          <w:bCs/>
        </w:rPr>
        <w:t xml:space="preserve">osvětlení. </w:t>
      </w:r>
    </w:p>
    <w:p w14:paraId="700ABADB" w14:textId="727620D6" w:rsidR="00355BAE" w:rsidRDefault="00355BAE" w:rsidP="00355BAE">
      <w:pPr>
        <w:pStyle w:val="text"/>
        <w:rPr>
          <w:bCs/>
        </w:rPr>
      </w:pPr>
      <w:r>
        <w:rPr>
          <w:rFonts w:cs="Arial"/>
        </w:rPr>
        <w:t>Zadavatel z důvodu zachování co nejširší hospodářské soutěže umožňuje prokázat splnění technické kvalifikace v posledních 5 letech před zahájením Zadávacího řízení.</w:t>
      </w:r>
    </w:p>
    <w:p w14:paraId="6817F0C8" w14:textId="588CB651" w:rsidR="00CF6A2C" w:rsidRDefault="00CF6A2C" w:rsidP="000C4AE5">
      <w:pPr>
        <w:spacing w:before="120"/>
        <w:rPr>
          <w:rFonts w:cstheme="minorHAnsi"/>
        </w:rPr>
      </w:pPr>
      <w:r>
        <w:rPr>
          <w:rFonts w:cstheme="minorHAnsi"/>
        </w:rPr>
        <w:t>Pro úplnost se dodává, že bude-li se v případě významné dodávky jednat o dosud neukončené plnění, je dodavatel povinen prokázat, že v rámci této zakázky již bylo odvedeno a objednatelem akceptováno plnění</w:t>
      </w:r>
      <w:r w:rsidR="00F0341D">
        <w:rPr>
          <w:rFonts w:cstheme="minorHAnsi"/>
        </w:rPr>
        <w:t xml:space="preserve"> v</w:t>
      </w:r>
      <w:r w:rsidR="00380295">
        <w:rPr>
          <w:rFonts w:cstheme="minorHAnsi"/>
        </w:rPr>
        <w:t> Zadavatelem požadovaném</w:t>
      </w:r>
      <w:r w:rsidR="00F0341D">
        <w:rPr>
          <w:rFonts w:cstheme="minorHAnsi"/>
        </w:rPr>
        <w:t xml:space="preserve"> rozsahu</w:t>
      </w:r>
      <w:r>
        <w:rPr>
          <w:rFonts w:cstheme="minorHAnsi"/>
        </w:rPr>
        <w:t xml:space="preserve">. </w:t>
      </w:r>
    </w:p>
    <w:p w14:paraId="797D2A47" w14:textId="77777777" w:rsidR="008927BC" w:rsidRPr="006269CE" w:rsidRDefault="004A2D12" w:rsidP="000C4AE5">
      <w:pPr>
        <w:spacing w:before="120"/>
        <w:rPr>
          <w:rFonts w:cstheme="minorHAnsi"/>
          <w:b/>
          <w:bCs/>
        </w:rPr>
      </w:pPr>
      <w:r w:rsidRPr="006269CE">
        <w:rPr>
          <w:rFonts w:cstheme="minorHAnsi"/>
          <w:b/>
          <w:bCs/>
        </w:rPr>
        <w:t>Způsob prokázání:</w:t>
      </w:r>
      <w:r w:rsidR="0089032C" w:rsidRPr="006269CE">
        <w:rPr>
          <w:rFonts w:cstheme="minorHAnsi"/>
          <w:b/>
          <w:bCs/>
        </w:rPr>
        <w:t xml:space="preserve"> </w:t>
      </w:r>
    </w:p>
    <w:bookmarkEnd w:id="7"/>
    <w:p w14:paraId="51CBEF23" w14:textId="5EFCE469" w:rsidR="002B49C0" w:rsidRPr="001E58C5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>předloží seznam význam dodávek dle § 79 odst. 2 písm. b) ZZVZ, poskytnutých dodavatelem za poslední</w:t>
      </w:r>
      <w:r w:rsidR="00B75EEA">
        <w:rPr>
          <w:rFonts w:cstheme="minorHAnsi"/>
        </w:rPr>
        <w:t>ch</w:t>
      </w:r>
      <w:r>
        <w:rPr>
          <w:rFonts w:cstheme="minorHAnsi"/>
        </w:rPr>
        <w:t xml:space="preserve"> </w:t>
      </w:r>
      <w:r w:rsidR="00B75EEA" w:rsidRPr="00B75EEA">
        <w:rPr>
          <w:rFonts w:cstheme="minorHAnsi"/>
        </w:rPr>
        <w:t>5</w:t>
      </w:r>
      <w:r w:rsidRPr="00B75EEA">
        <w:rPr>
          <w:rFonts w:cstheme="minorHAnsi"/>
        </w:rPr>
        <w:t> </w:t>
      </w:r>
      <w:r w:rsidR="00B75EEA" w:rsidRPr="00B75EEA">
        <w:rPr>
          <w:rFonts w:cstheme="minorHAnsi"/>
        </w:rPr>
        <w:t>let</w:t>
      </w:r>
      <w:r w:rsidR="00B75EEA">
        <w:rPr>
          <w:rFonts w:cstheme="minorHAnsi"/>
        </w:rPr>
        <w:t xml:space="preserve"> </w:t>
      </w:r>
      <w:r>
        <w:rPr>
          <w:rFonts w:cstheme="minorHAnsi"/>
        </w:rPr>
        <w:t xml:space="preserve">před zahájením </w:t>
      </w:r>
      <w:r w:rsidR="00C5304C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  <w:r w:rsidR="00CD4390" w:rsidRPr="001E58C5">
        <w:t>D</w:t>
      </w:r>
      <w:r w:rsidR="00111263" w:rsidRPr="001E58C5">
        <w:t xml:space="preserve">odavatel </w:t>
      </w:r>
      <w:r w:rsidR="00CD4390" w:rsidRPr="001E58C5">
        <w:t xml:space="preserve">je </w:t>
      </w:r>
      <w:r w:rsidR="00111263" w:rsidRPr="001E58C5">
        <w:t xml:space="preserve">oprávněn </w:t>
      </w:r>
      <w:r w:rsidR="005F026A" w:rsidRPr="001E58C5">
        <w:t xml:space="preserve">použít vzor seznamu významných dodávek </w:t>
      </w:r>
      <w:r w:rsidR="00111263" w:rsidRPr="001E58C5">
        <w:t>dle přílo</w:t>
      </w:r>
      <w:r w:rsidR="005F026A" w:rsidRPr="001E58C5">
        <w:t xml:space="preserve">hy </w:t>
      </w:r>
      <w:r w:rsidR="00111263" w:rsidRPr="001E58C5">
        <w:t xml:space="preserve">č. </w:t>
      </w:r>
      <w:r w:rsidR="000B160F" w:rsidRPr="001E58C5">
        <w:t>5</w:t>
      </w:r>
      <w:r w:rsidR="00111263" w:rsidRPr="001E58C5">
        <w:t xml:space="preserve"> Zadávací dokumentace</w:t>
      </w:r>
      <w:r w:rsidR="00B401A7" w:rsidRPr="001E58C5">
        <w:t>.</w:t>
      </w:r>
    </w:p>
    <w:p w14:paraId="17A1E99C" w14:textId="4358B620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>V seznamu významných dodávek musí být uvedeny u jednotlivých dodávek minimálně následující údaje</w:t>
      </w:r>
      <w:r w:rsidR="009418E1">
        <w:rPr>
          <w:rFonts w:cstheme="minorHAnsi"/>
        </w:rPr>
        <w:t>, z nichž musí prokazatelně vyplývat naplnění všech požadavků Zadavatele na významné dodávky</w:t>
      </w:r>
      <w:r>
        <w:rPr>
          <w:rFonts w:cstheme="minorHAnsi"/>
        </w:rPr>
        <w:t>:</w:t>
      </w:r>
    </w:p>
    <w:p w14:paraId="398BBB9F" w14:textId="1681861A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významné dodávky, </w:t>
      </w:r>
    </w:p>
    <w:p w14:paraId="40A99436" w14:textId="6065FD3E" w:rsidR="00581A5D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44A7A01A" w14:textId="027FDD04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6DB5E008" w14:textId="22C2E005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celková cena významné dodávky v Kč bez DPH</w:t>
      </w:r>
      <w:r w:rsidR="002B49C0">
        <w:rPr>
          <w:rFonts w:cstheme="minorHAnsi"/>
        </w:rPr>
        <w:t xml:space="preserve">, </w:t>
      </w:r>
    </w:p>
    <w:p w14:paraId="756083E5" w14:textId="7E2088A2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dodání, </w:t>
      </w:r>
    </w:p>
    <w:p w14:paraId="12B0E51A" w14:textId="77777777" w:rsidR="002B49C0" w:rsidRPr="00CF6A2C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lastRenderedPageBreak/>
        <w:t>PLATEBNÍ A OBCHODNÍ PODMÍNKY</w:t>
      </w:r>
    </w:p>
    <w:p w14:paraId="069141DC" w14:textId="73A5C7D9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>Platební a obchodní podmínky Veřejné zakázky jsou uvedeny v </w:t>
      </w:r>
      <w:r w:rsidR="001B4531">
        <w:rPr>
          <w:rFonts w:cs="Calibri"/>
        </w:rPr>
        <w:t>z</w:t>
      </w:r>
      <w:r w:rsidRPr="001B2067">
        <w:rPr>
          <w:rFonts w:cs="Calibri"/>
        </w:rPr>
        <w:t xml:space="preserve">ávazném návrhu </w:t>
      </w:r>
      <w:r w:rsidR="00190059">
        <w:rPr>
          <w:rFonts w:cs="Calibri"/>
        </w:rPr>
        <w:t>smlouvy</w:t>
      </w:r>
      <w:r w:rsidRPr="001B2067">
        <w:rPr>
          <w:rFonts w:cs="Calibri"/>
        </w:rPr>
        <w:t xml:space="preserve">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EB0833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0E06544B" w:rsidR="0089032C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 w:rsidR="00190059">
        <w:rPr>
          <w:b/>
        </w:rPr>
        <w:t>smlouvy</w:t>
      </w:r>
      <w:r w:rsidRPr="00760B83">
        <w:rPr>
          <w:b/>
        </w:rPr>
        <w:t>.</w:t>
      </w:r>
      <w:r w:rsidR="0089032C">
        <w:rPr>
          <w:b/>
        </w:rPr>
        <w:t xml:space="preserve"> </w:t>
      </w:r>
    </w:p>
    <w:p w14:paraId="2709F820" w14:textId="677CFF0E" w:rsidR="001B2067" w:rsidRPr="005B231D" w:rsidRDefault="001B2067" w:rsidP="000C4AE5">
      <w:pPr>
        <w:spacing w:before="120"/>
        <w:rPr>
          <w:bCs/>
        </w:rPr>
      </w:pPr>
      <w:r w:rsidRPr="005B231D">
        <w:rPr>
          <w:bCs/>
        </w:rPr>
        <w:t xml:space="preserve">Podáním nabídky účastník </w:t>
      </w:r>
      <w:r w:rsidR="00C5304C">
        <w:rPr>
          <w:bCs/>
        </w:rPr>
        <w:t>z</w:t>
      </w:r>
      <w:r w:rsidRPr="005B231D">
        <w:rPr>
          <w:bCs/>
        </w:rPr>
        <w:t xml:space="preserve">adávacího řízení bezvýhradně souhlasí s podmínkami uvedenými v závazném návrhu </w:t>
      </w:r>
      <w:r w:rsidR="00945101">
        <w:rPr>
          <w:bCs/>
        </w:rPr>
        <w:t xml:space="preserve">smlouvy </w:t>
      </w:r>
      <w:r w:rsidR="001631B5" w:rsidRPr="005B231D">
        <w:rPr>
          <w:bCs/>
        </w:rPr>
        <w:t>(včetně příloh)</w:t>
      </w:r>
      <w:r w:rsidRPr="005B231D">
        <w:rPr>
          <w:bCs/>
        </w:rPr>
        <w:t>. S vybraným dodavatel</w:t>
      </w:r>
      <w:r w:rsidR="00716EAF" w:rsidRPr="005B231D">
        <w:rPr>
          <w:bCs/>
        </w:rPr>
        <w:t>em</w:t>
      </w:r>
      <w:r w:rsidRPr="005B231D">
        <w:rPr>
          <w:bCs/>
        </w:rPr>
        <w:t xml:space="preserve"> bude uzavřena </w:t>
      </w:r>
      <w:r w:rsidR="00945101">
        <w:rPr>
          <w:bCs/>
        </w:rPr>
        <w:t xml:space="preserve">smlouva </w:t>
      </w:r>
      <w:r w:rsidRPr="005B231D">
        <w:rPr>
          <w:bCs/>
        </w:rPr>
        <w:t xml:space="preserve">ve znění dle </w:t>
      </w:r>
      <w:r w:rsidR="00C11200">
        <w:rPr>
          <w:bCs/>
        </w:rPr>
        <w:t>z</w:t>
      </w:r>
      <w:r w:rsidRPr="005B231D">
        <w:rPr>
          <w:bCs/>
        </w:rPr>
        <w:t>ávazného návrhu</w:t>
      </w:r>
      <w:r w:rsidR="00C11200">
        <w:rPr>
          <w:bCs/>
        </w:rPr>
        <w:t xml:space="preserve"> </w:t>
      </w:r>
      <w:r w:rsidR="0033187A">
        <w:rPr>
          <w:bCs/>
        </w:rPr>
        <w:t>smlouvy</w:t>
      </w:r>
      <w:r w:rsidRPr="005B231D">
        <w:rPr>
          <w:bCs/>
        </w:rPr>
        <w:t xml:space="preserve">, přičemž do textu </w:t>
      </w:r>
      <w:r w:rsidR="0033187A">
        <w:rPr>
          <w:bCs/>
        </w:rPr>
        <w:t xml:space="preserve">smlouvy </w:t>
      </w:r>
      <w:r w:rsidRPr="005B231D">
        <w:rPr>
          <w:bCs/>
        </w:rPr>
        <w:t>budou před jejím uzavřením doplněny vyznačené údaje (v souladu s</w:t>
      </w:r>
      <w:r w:rsidR="005F726E">
        <w:rPr>
          <w:bCs/>
        </w:rPr>
        <w:t> </w:t>
      </w:r>
      <w:r w:rsidRPr="005B231D">
        <w:rPr>
          <w:bCs/>
        </w:rPr>
        <w:t>informacemi uvedenými v nabíd</w:t>
      </w:r>
      <w:r w:rsidR="00716EAF" w:rsidRPr="005B231D">
        <w:rPr>
          <w:bCs/>
        </w:rPr>
        <w:t>ce</w:t>
      </w:r>
      <w:r w:rsidRPr="005B231D">
        <w:rPr>
          <w:bCs/>
        </w:rPr>
        <w:t xml:space="preserve"> vybran</w:t>
      </w:r>
      <w:r w:rsidR="00716EAF" w:rsidRPr="005B231D">
        <w:rPr>
          <w:bCs/>
        </w:rPr>
        <w:t>ého</w:t>
      </w:r>
      <w:r w:rsidRPr="005B231D">
        <w:rPr>
          <w:bCs/>
        </w:rPr>
        <w:t xml:space="preserve"> </w:t>
      </w:r>
      <w:r w:rsidR="001631B5" w:rsidRPr="005B231D">
        <w:rPr>
          <w:bCs/>
        </w:rPr>
        <w:t>dodavatele</w:t>
      </w:r>
      <w:r w:rsidRPr="005B231D">
        <w:rPr>
          <w:bCs/>
        </w:rPr>
        <w:t>)</w:t>
      </w:r>
      <w:r w:rsidR="005F3C32" w:rsidRPr="005B231D">
        <w:rPr>
          <w:rFonts w:cstheme="minorHAnsi"/>
          <w:bCs/>
        </w:rPr>
        <w:t xml:space="preserve"> které jsou v </w:t>
      </w:r>
      <w:r w:rsidR="00C11200">
        <w:rPr>
          <w:rFonts w:cstheme="minorHAnsi"/>
          <w:bCs/>
        </w:rPr>
        <w:t>z</w:t>
      </w:r>
      <w:r w:rsidR="005F3C32" w:rsidRPr="005B231D">
        <w:rPr>
          <w:rFonts w:cstheme="minorHAnsi"/>
          <w:bCs/>
        </w:rPr>
        <w:t xml:space="preserve">ávazném návrhu </w:t>
      </w:r>
      <w:r w:rsidR="0033187A">
        <w:rPr>
          <w:rFonts w:cstheme="minorHAnsi"/>
          <w:bCs/>
        </w:rPr>
        <w:t xml:space="preserve">smlouvy </w:t>
      </w:r>
      <w:r w:rsidR="005F3C32" w:rsidRPr="005B231D">
        <w:rPr>
          <w:rFonts w:cstheme="minorHAnsi"/>
          <w:bCs/>
        </w:rPr>
        <w:t>označeny jako „</w:t>
      </w:r>
      <w:r w:rsidR="005F3C32" w:rsidRPr="005B231D">
        <w:rPr>
          <w:rFonts w:cstheme="minorHAnsi"/>
          <w:bCs/>
          <w:highlight w:val="green"/>
        </w:rPr>
        <w:t>DOPLNÍ DODAVATEL</w:t>
      </w:r>
      <w:r w:rsidR="005F3C32" w:rsidRPr="005B231D">
        <w:rPr>
          <w:rFonts w:cstheme="minorHAnsi"/>
          <w:bCs/>
        </w:rPr>
        <w:t>“</w:t>
      </w:r>
      <w:r w:rsidRPr="005B231D">
        <w:rPr>
          <w:bCs/>
        </w:rPr>
        <w:t xml:space="preserve">. V případě, že vybraný dodavatel podá společnou nabídku, bude závazný návrh </w:t>
      </w:r>
      <w:r w:rsidR="0033187A">
        <w:rPr>
          <w:bCs/>
        </w:rPr>
        <w:t xml:space="preserve">smlouvy </w:t>
      </w:r>
      <w:r w:rsidRPr="005B231D">
        <w:rPr>
          <w:bCs/>
        </w:rPr>
        <w:t>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014FB6DE" w14:textId="30C39D7C" w:rsidR="00C57110" w:rsidRPr="00BF74FD" w:rsidRDefault="000A694B" w:rsidP="00163000">
      <w:pPr>
        <w:spacing w:before="120"/>
        <w:rPr>
          <w:rFonts w:ascii="Calibri" w:hAnsi="Calibri" w:cs="Calibri"/>
          <w:b/>
          <w:snapToGrid w:val="0"/>
        </w:rPr>
      </w:pPr>
      <w:bookmarkStart w:id="11" w:name="_Hlk51233760"/>
      <w:r>
        <w:rPr>
          <w:rFonts w:ascii="Calibri" w:hAnsi="Calibri" w:cs="Calibri"/>
          <w:bCs/>
          <w:snapToGrid w:val="0"/>
        </w:rPr>
        <w:t xml:space="preserve">Celková nabídková cena </w:t>
      </w:r>
      <w:r w:rsidR="00C57110">
        <w:rPr>
          <w:rFonts w:ascii="Calibri" w:hAnsi="Calibri" w:cs="Calibri"/>
          <w:bCs/>
          <w:snapToGrid w:val="0"/>
        </w:rPr>
        <w:t xml:space="preserve">je tvořena </w:t>
      </w:r>
      <w:r w:rsidR="0008512B">
        <w:rPr>
          <w:rFonts w:ascii="Calibri" w:hAnsi="Calibri" w:cs="Calibri"/>
          <w:bCs/>
          <w:snapToGrid w:val="0"/>
        </w:rPr>
        <w:t xml:space="preserve">součtem </w:t>
      </w:r>
      <w:r w:rsidR="006D5E16">
        <w:rPr>
          <w:rFonts w:ascii="Calibri" w:hAnsi="Calibri" w:cs="Calibri"/>
          <w:bCs/>
          <w:snapToGrid w:val="0"/>
        </w:rPr>
        <w:t xml:space="preserve">dílčích nabídkových cen za jednotlivé položky </w:t>
      </w:r>
      <w:r w:rsidR="009B16D4">
        <w:rPr>
          <w:rFonts w:ascii="Calibri" w:hAnsi="Calibri" w:cs="Calibri"/>
          <w:bCs/>
          <w:snapToGrid w:val="0"/>
        </w:rPr>
        <w:t>a jednotlivá střediska Zadavatele (</w:t>
      </w:r>
      <w:r w:rsidR="00A37AFA">
        <w:rPr>
          <w:rFonts w:ascii="Calibri" w:hAnsi="Calibri" w:cs="Calibri"/>
          <w:bCs/>
          <w:snapToGrid w:val="0"/>
        </w:rPr>
        <w:t xml:space="preserve">dílčí listy tabulky) </w:t>
      </w:r>
      <w:r w:rsidR="00EB12BC">
        <w:rPr>
          <w:rFonts w:ascii="Calibri" w:hAnsi="Calibri" w:cs="Calibri"/>
          <w:bCs/>
          <w:snapToGrid w:val="0"/>
        </w:rPr>
        <w:t>dle oceněné Specifikace předmětu plnění – položkového rozpočtu, kter</w:t>
      </w:r>
      <w:r w:rsidR="00872CBC">
        <w:rPr>
          <w:rFonts w:ascii="Calibri" w:hAnsi="Calibri" w:cs="Calibri"/>
          <w:bCs/>
          <w:snapToGrid w:val="0"/>
        </w:rPr>
        <w:t>ý</w:t>
      </w:r>
      <w:r w:rsidR="00EB12BC">
        <w:rPr>
          <w:rFonts w:ascii="Calibri" w:hAnsi="Calibri" w:cs="Calibri"/>
          <w:bCs/>
          <w:snapToGrid w:val="0"/>
        </w:rPr>
        <w:t xml:space="preserve"> tvoří přílohu č. </w:t>
      </w:r>
      <w:r w:rsidR="00872CBC">
        <w:rPr>
          <w:rFonts w:ascii="Calibri" w:hAnsi="Calibri" w:cs="Calibri"/>
          <w:bCs/>
          <w:snapToGrid w:val="0"/>
        </w:rPr>
        <w:t xml:space="preserve">3 </w:t>
      </w:r>
      <w:r w:rsidR="00AA2C8B">
        <w:rPr>
          <w:rFonts w:ascii="Calibri" w:hAnsi="Calibri" w:cs="Calibri"/>
          <w:bCs/>
          <w:snapToGrid w:val="0"/>
        </w:rPr>
        <w:t>Z</w:t>
      </w:r>
      <w:r w:rsidR="00872CBC">
        <w:rPr>
          <w:rFonts w:ascii="Calibri" w:hAnsi="Calibri" w:cs="Calibri"/>
          <w:bCs/>
          <w:snapToGrid w:val="0"/>
        </w:rPr>
        <w:t>adávací dokumentace</w:t>
      </w:r>
      <w:r w:rsidR="00EB12BC">
        <w:rPr>
          <w:rFonts w:ascii="Calibri" w:hAnsi="Calibri" w:cs="Calibri"/>
          <w:bCs/>
          <w:snapToGrid w:val="0"/>
        </w:rPr>
        <w:t>.</w:t>
      </w:r>
      <w:r w:rsidR="002D0384">
        <w:rPr>
          <w:rFonts w:ascii="Calibri" w:hAnsi="Calibri" w:cs="Calibri"/>
          <w:bCs/>
          <w:snapToGrid w:val="0"/>
        </w:rPr>
        <w:t xml:space="preserve"> </w:t>
      </w:r>
      <w:r w:rsidR="002D0384" w:rsidRPr="00896319">
        <w:rPr>
          <w:rFonts w:ascii="Calibri" w:hAnsi="Calibri" w:cs="Calibri"/>
          <w:b/>
          <w:snapToGrid w:val="0"/>
        </w:rPr>
        <w:t xml:space="preserve">Celková </w:t>
      </w:r>
      <w:r w:rsidR="00E33622" w:rsidRPr="00896319">
        <w:rPr>
          <w:rFonts w:ascii="Calibri" w:hAnsi="Calibri" w:cs="Calibri"/>
          <w:b/>
          <w:snapToGrid w:val="0"/>
        </w:rPr>
        <w:t>nabídková cena</w:t>
      </w:r>
      <w:r w:rsidR="00102AEF" w:rsidRPr="00896319">
        <w:rPr>
          <w:rFonts w:ascii="Calibri" w:hAnsi="Calibri" w:cs="Calibri"/>
          <w:b/>
          <w:snapToGrid w:val="0"/>
        </w:rPr>
        <w:t xml:space="preserve"> je vypočítána automaticky na základě ocenění jednotlivých položek a v příloze č. 3 </w:t>
      </w:r>
      <w:r w:rsidR="00AA2C8B">
        <w:rPr>
          <w:rFonts w:ascii="Calibri" w:hAnsi="Calibri" w:cs="Calibri"/>
          <w:b/>
          <w:snapToGrid w:val="0"/>
        </w:rPr>
        <w:t>Z</w:t>
      </w:r>
      <w:r w:rsidR="00102AEF" w:rsidRPr="00896319">
        <w:rPr>
          <w:rFonts w:ascii="Calibri" w:hAnsi="Calibri" w:cs="Calibri"/>
          <w:b/>
          <w:snapToGrid w:val="0"/>
        </w:rPr>
        <w:t xml:space="preserve">adávací dokumentace je označena </w:t>
      </w:r>
      <w:r w:rsidR="009B363C">
        <w:rPr>
          <w:rFonts w:ascii="Calibri" w:hAnsi="Calibri" w:cs="Calibri"/>
          <w:b/>
          <w:snapToGrid w:val="0"/>
        </w:rPr>
        <w:t xml:space="preserve">na listu </w:t>
      </w:r>
      <w:r w:rsidR="00BF74FD">
        <w:rPr>
          <w:rFonts w:ascii="Calibri" w:hAnsi="Calibri" w:cs="Calibri"/>
          <w:b/>
          <w:snapToGrid w:val="0"/>
        </w:rPr>
        <w:t xml:space="preserve">„Pobočky celkem“ </w:t>
      </w:r>
      <w:r w:rsidR="00102AEF" w:rsidRPr="00896319">
        <w:rPr>
          <w:rFonts w:ascii="Calibri" w:hAnsi="Calibri" w:cs="Calibri"/>
          <w:b/>
          <w:snapToGrid w:val="0"/>
        </w:rPr>
        <w:t>jako „</w:t>
      </w:r>
      <w:r w:rsidR="00BF74FD">
        <w:rPr>
          <w:rFonts w:ascii="Calibri" w:hAnsi="Calibri" w:cs="Calibri"/>
          <w:b/>
          <w:snapToGrid w:val="0"/>
        </w:rPr>
        <w:t>Celkem za všechny pobočky</w:t>
      </w:r>
      <w:r w:rsidR="00C31DD6" w:rsidRPr="00896319">
        <w:rPr>
          <w:rFonts w:ascii="Calibri" w:hAnsi="Calibri" w:cs="Calibri"/>
          <w:b/>
          <w:snapToGrid w:val="0"/>
        </w:rPr>
        <w:t>“</w:t>
      </w:r>
      <w:r w:rsidR="00BF74FD">
        <w:rPr>
          <w:rFonts w:ascii="Calibri" w:hAnsi="Calibri" w:cs="Calibri"/>
          <w:b/>
          <w:snapToGrid w:val="0"/>
        </w:rPr>
        <w:t xml:space="preserve"> (údaj v Kč)</w:t>
      </w:r>
      <w:r w:rsidR="00C31DD6" w:rsidRPr="00896319">
        <w:rPr>
          <w:rFonts w:ascii="Calibri" w:hAnsi="Calibri" w:cs="Calibri"/>
          <w:b/>
          <w:snapToGrid w:val="0"/>
        </w:rPr>
        <w:t>.</w:t>
      </w:r>
      <w:r w:rsidR="00922DD7">
        <w:rPr>
          <w:rFonts w:ascii="Calibri" w:hAnsi="Calibri" w:cs="Calibri"/>
          <w:bCs/>
          <w:snapToGrid w:val="0"/>
        </w:rPr>
        <w:t xml:space="preserve"> Dodavatel vyplní přílohu č. 3 </w:t>
      </w:r>
      <w:r w:rsidR="00AA2C8B">
        <w:rPr>
          <w:rFonts w:ascii="Calibri" w:hAnsi="Calibri" w:cs="Calibri"/>
          <w:bCs/>
          <w:snapToGrid w:val="0"/>
        </w:rPr>
        <w:t>Z</w:t>
      </w:r>
      <w:r w:rsidR="00922DD7">
        <w:rPr>
          <w:rFonts w:ascii="Calibri" w:hAnsi="Calibri" w:cs="Calibri"/>
          <w:bCs/>
          <w:snapToGrid w:val="0"/>
        </w:rPr>
        <w:t xml:space="preserve">adávací dokumentace dle pokynů v ní uvedených. </w:t>
      </w:r>
      <w:r w:rsidR="00B741BB">
        <w:rPr>
          <w:rFonts w:ascii="Calibri" w:hAnsi="Calibri" w:cs="Calibri"/>
          <w:bCs/>
          <w:snapToGrid w:val="0"/>
        </w:rPr>
        <w:t xml:space="preserve">Oceněný položkový rozpočet se stane přílohou </w:t>
      </w:r>
      <w:r w:rsidR="008A0CA4">
        <w:rPr>
          <w:rFonts w:ascii="Calibri" w:hAnsi="Calibri" w:cs="Calibri"/>
          <w:bCs/>
          <w:snapToGrid w:val="0"/>
        </w:rPr>
        <w:t>smlouvy</w:t>
      </w:r>
      <w:r w:rsidR="00B741BB">
        <w:rPr>
          <w:rFonts w:ascii="Calibri" w:hAnsi="Calibri" w:cs="Calibri"/>
          <w:bCs/>
          <w:snapToGrid w:val="0"/>
        </w:rPr>
        <w:t xml:space="preserve">. </w:t>
      </w:r>
    </w:p>
    <w:p w14:paraId="30C34179" w14:textId="040C3006" w:rsidR="00AC4E84" w:rsidRDefault="00DB4F1D" w:rsidP="00AC4E84">
      <w:pPr>
        <w:spacing w:before="120"/>
      </w:pPr>
      <w:r>
        <w:t xml:space="preserve">Dodavatel je povinen </w:t>
      </w:r>
      <w:r w:rsidR="00AC4E84">
        <w:t xml:space="preserve">vyplnit tabulku </w:t>
      </w:r>
      <w:r w:rsidR="0013422F">
        <w:t xml:space="preserve">(všechny listy) </w:t>
      </w:r>
      <w:r w:rsidR="00AC4E84">
        <w:t xml:space="preserve">dle přílohy č. 3 </w:t>
      </w:r>
      <w:r w:rsidR="00AA2C8B">
        <w:t>Z</w:t>
      </w:r>
      <w:r w:rsidR="00AC4E84">
        <w:t xml:space="preserve">adávací dokumentace úplně, přičemž Zadavatel upozorňuje, že proškrtání položek, nevyplnění položek, ocenění položek hodnotou 0 a jiné </w:t>
      </w:r>
      <w:r w:rsidR="00AC4E84" w:rsidRPr="000A694B">
        <w:t>neoprávněné zásahy</w:t>
      </w:r>
      <w:r w:rsidR="00AC4E84">
        <w:t xml:space="preserve"> do přílohy č. 3 </w:t>
      </w:r>
      <w:r w:rsidR="00AA2C8B">
        <w:t>Z</w:t>
      </w:r>
      <w:r w:rsidR="00AC4E84">
        <w:t>adávací dokumentace (zásahy jiné než vyplnění požadovaných hodnot), může být předmětem žádosti o objasnění nabídky dle § 46 ZZVZ, resp. důvodem pro vyloučení dodavatele z další účasti v </w:t>
      </w:r>
      <w:r w:rsidR="00C5304C">
        <w:t>z</w:t>
      </w:r>
      <w:r w:rsidR="00AC4E84">
        <w:t>adávacím řízení.</w:t>
      </w:r>
    </w:p>
    <w:p w14:paraId="1FDCF7E0" w14:textId="2D6FB404" w:rsidR="005B58D7" w:rsidRDefault="00896319" w:rsidP="00F9544E">
      <w:pPr>
        <w:spacing w:before="120"/>
      </w:pPr>
      <w:r>
        <w:t xml:space="preserve">Celková nabídková cena v Kč bez DPH musí v souladu s tímto článkem zahrnovat </w:t>
      </w:r>
      <w:r w:rsidRPr="00791A53">
        <w:t>veškeré náklady účastníka spojené s plněním Veřejné zakázky</w:t>
      </w:r>
      <w:r>
        <w:t>, a to </w:t>
      </w:r>
      <w:r w:rsidR="006E18A1">
        <w:t xml:space="preserve">zejména </w:t>
      </w:r>
      <w:r w:rsidR="00F9544E">
        <w:t xml:space="preserve">náklady </w:t>
      </w:r>
      <w:r w:rsidR="005B58D7">
        <w:t>za dopravu a předání předmětu Veřejné zakázky do</w:t>
      </w:r>
      <w:r w:rsidR="001A4069">
        <w:t> </w:t>
      </w:r>
      <w:r w:rsidR="005B58D7">
        <w:t>místa dodání, včetně zabalení, naložení a vyložení předmětu Veřejné zakázky,</w:t>
      </w:r>
      <w:r w:rsidR="004B110C">
        <w:t xml:space="preserve"> montáž, výměnu svítidel,</w:t>
      </w:r>
      <w:r w:rsidR="005B58D7">
        <w:t xml:space="preserve"> veškeré náklady plynoucí ze</w:t>
      </w:r>
      <w:r w:rsidR="004A0F74">
        <w:t> </w:t>
      </w:r>
      <w:r w:rsidR="005B58D7">
        <w:t>záruk, na jakékoliv skladování, veškerá cla, daně (mimo DPH)</w:t>
      </w:r>
      <w:r w:rsidR="001019D4">
        <w:t xml:space="preserve">, </w:t>
      </w:r>
      <w:r w:rsidR="00C2538E">
        <w:t>poplatky, inflační</w:t>
      </w:r>
      <w:r w:rsidR="001019D4">
        <w:t xml:space="preserve"> vlivy</w:t>
      </w:r>
      <w:r w:rsidR="00395540">
        <w:t xml:space="preserve">, stejně jako náklady na </w:t>
      </w:r>
      <w:r w:rsidR="00C2538E">
        <w:t xml:space="preserve">předvídatelná </w:t>
      </w:r>
      <w:r w:rsidR="00395540">
        <w:t xml:space="preserve">rizika a vlivy, </w:t>
      </w:r>
      <w:r w:rsidR="00465B6B">
        <w:t xml:space="preserve">a veškeré smluvní </w:t>
      </w:r>
      <w:r w:rsidR="00C2538E">
        <w:t>závazky</w:t>
      </w:r>
      <w:r w:rsidR="00465B6B">
        <w:t xml:space="preserve"> (dle </w:t>
      </w:r>
      <w:r w:rsidR="004B110C">
        <w:t>smlouvy</w:t>
      </w:r>
      <w:r w:rsidR="00465B6B">
        <w:t xml:space="preserve">) a všechny záležitosti nezbytné k řádnému dodání </w:t>
      </w:r>
      <w:r w:rsidR="00C2538E">
        <w:t>předmětu</w:t>
      </w:r>
      <w:r w:rsidR="00465B6B">
        <w:t xml:space="preserve"> plnění </w:t>
      </w:r>
      <w:r w:rsidR="001019D4">
        <w:t xml:space="preserve">a další vedlejší náklady, a to včetně </w:t>
      </w:r>
      <w:r w:rsidR="00C2538E">
        <w:t>nákladů</w:t>
      </w:r>
      <w:r w:rsidR="001019D4">
        <w:t xml:space="preserve">, které nejsou samostatně oceněny. </w:t>
      </w:r>
    </w:p>
    <w:p w14:paraId="0EECA132" w14:textId="77777777" w:rsidR="00896319" w:rsidRDefault="00896319" w:rsidP="00896319">
      <w:pPr>
        <w:spacing w:before="120"/>
      </w:pPr>
      <w:r>
        <w:t xml:space="preserve">Nabídková cena je stanovena jako cena nejvýše přípustná a nepřekročitelná. </w:t>
      </w:r>
    </w:p>
    <w:p w14:paraId="626A6AB0" w14:textId="4F22035D" w:rsidR="00340134" w:rsidRPr="00340134" w:rsidRDefault="00340134" w:rsidP="00340134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 w:eastAsia="cs-CZ"/>
        </w:rPr>
      </w:pPr>
      <w:r w:rsidRPr="00E5642D">
        <w:rPr>
          <w:rFonts w:ascii="Calibri" w:hAnsi="Calibri" w:cs="Calibri"/>
          <w:sz w:val="22"/>
          <w:szCs w:val="22"/>
          <w:lang w:val="cs-CZ" w:eastAsia="cs-CZ"/>
        </w:rPr>
        <w:t>Zadavatel upozorňuje, že dle ustanovení § 113 ZZVZ bude nabídková cena vybraného dodavatele posuzována z hlediska mimořádně nízké nabídkové ceny. Zadavatel si vyhrazuje právo vyloučit dodavatele, pokud jeho nabídka obsahuje mimořádně nízkou nabídkovou cenu, která nebyla dodavatelem zdůvodněna</w:t>
      </w:r>
      <w:r>
        <w:rPr>
          <w:rFonts w:ascii="Calibri" w:hAnsi="Calibri" w:cs="Calibri"/>
          <w:sz w:val="22"/>
          <w:szCs w:val="22"/>
          <w:lang w:val="cs-CZ" w:eastAsia="cs-CZ"/>
        </w:rPr>
        <w:t>.</w:t>
      </w:r>
    </w:p>
    <w:bookmarkEnd w:id="11"/>
    <w:p w14:paraId="0C2886E0" w14:textId="77777777" w:rsidR="00FF066F" w:rsidRPr="00FF066F" w:rsidRDefault="00FF066F" w:rsidP="008A3A0A">
      <w:pPr>
        <w:pStyle w:val="Nadpis1"/>
      </w:pPr>
      <w:r w:rsidRPr="00FF066F">
        <w:lastRenderedPageBreak/>
        <w:t>HODNOCENÍ NABÍDEK</w:t>
      </w:r>
    </w:p>
    <w:p w14:paraId="09CAFB79" w14:textId="4F32CFD7" w:rsid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podle hodnotícího kritéria, kterým je dle § 114 odst. 1 ZZVZ ekonomická výhodnost nabídky. </w:t>
      </w:r>
      <w:r w:rsidR="00AF0881" w:rsidRPr="00AF0881">
        <w:rPr>
          <w:rFonts w:asciiTheme="minorHAnsi" w:hAnsiTheme="minorHAnsi"/>
          <w:sz w:val="22"/>
          <w:szCs w:val="22"/>
          <w:lang w:val="cs-CZ" w:eastAsia="cs-CZ"/>
        </w:rPr>
        <w:t>Ekonomická výhodnost nabídek se vyhodnotí na základě nejvýhodnějšího poměru nabídkové ceny a kvality</w:t>
      </w:r>
      <w:r w:rsidR="00AF0881">
        <w:rPr>
          <w:rFonts w:asciiTheme="minorHAnsi" w:hAnsiTheme="minorHAnsi"/>
          <w:sz w:val="22"/>
          <w:szCs w:val="22"/>
          <w:lang w:val="cs-CZ" w:eastAsia="cs-CZ"/>
        </w:rPr>
        <w:t xml:space="preserve"> (ene</w:t>
      </w:r>
      <w:r w:rsidR="00CC7482">
        <w:rPr>
          <w:rFonts w:asciiTheme="minorHAnsi" w:hAnsiTheme="minorHAnsi"/>
          <w:sz w:val="22"/>
          <w:szCs w:val="22"/>
          <w:lang w:val="cs-CZ" w:eastAsia="cs-CZ"/>
        </w:rPr>
        <w:t>rgetické úspory)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1A99E6FA" w14:textId="77777777" w:rsidR="00393D4A" w:rsidRPr="00393D4A" w:rsidRDefault="00393D4A" w:rsidP="00393D4A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393D4A">
        <w:rPr>
          <w:rFonts w:asciiTheme="minorHAnsi" w:hAnsiTheme="minorHAnsi"/>
          <w:sz w:val="22"/>
          <w:szCs w:val="22"/>
          <w:lang w:val="cs-CZ" w:eastAsia="cs-CZ"/>
        </w:rPr>
        <w:t>Hodnocení nabídek bude provedeno s využitím bodovací metody dle níže uvedených kritérií.</w:t>
      </w:r>
    </w:p>
    <w:p w14:paraId="1E55F74E" w14:textId="1D3ED18D" w:rsidR="00393D4A" w:rsidRDefault="00393D4A" w:rsidP="00393D4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393D4A">
        <w:rPr>
          <w:rFonts w:asciiTheme="minorHAnsi" w:hAnsiTheme="minorHAnsi"/>
          <w:sz w:val="22"/>
          <w:szCs w:val="22"/>
          <w:lang w:val="cs-CZ" w:eastAsia="cs-CZ"/>
        </w:rPr>
        <w:t>Pro hodnocení nabídek se použije bodovací stupnice v rozsahu 0 až 100 bodů. Každé jednotlivé nabídce bude dle dílčího kritéria přidělena bodová hodnota, která bude odrážet úspěšnost předmětné nabídky v rámci dílčího kritéria.</w:t>
      </w:r>
    </w:p>
    <w:p w14:paraId="529A1052" w14:textId="77777777" w:rsidR="00120374" w:rsidRDefault="00120374" w:rsidP="00120374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20374">
        <w:rPr>
          <w:rFonts w:asciiTheme="minorHAnsi" w:hAnsiTheme="minorHAnsi"/>
          <w:sz w:val="22"/>
          <w:szCs w:val="22"/>
          <w:lang w:val="cs-CZ" w:eastAsia="cs-CZ"/>
        </w:rPr>
        <w:t>Hodnocení bude provedeno podle dílčích kritérií uvedených v následující tabulce:</w:t>
      </w:r>
    </w:p>
    <w:p w14:paraId="3D975BA0" w14:textId="77777777" w:rsidR="00120374" w:rsidRPr="00120374" w:rsidRDefault="00120374" w:rsidP="00120374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</w:p>
    <w:tbl>
      <w:tblPr>
        <w:tblW w:w="879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1701"/>
      </w:tblGrid>
      <w:tr w:rsidR="00120374" w:rsidRPr="00120374" w14:paraId="6065F49E" w14:textId="77777777" w:rsidTr="000558AA">
        <w:trPr>
          <w:trHeight w:val="355"/>
          <w:tblHeader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70ED55" w14:textId="77777777" w:rsidR="00120374" w:rsidRPr="00120374" w:rsidRDefault="00120374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</w:pPr>
            <w:r w:rsidRPr="00120374"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  <w:t>Dílčí kritéria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4DC406" w14:textId="77777777" w:rsidR="00120374" w:rsidRPr="00120374" w:rsidRDefault="00120374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</w:pPr>
            <w:r w:rsidRPr="00120374"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  <w:t>Váha</w:t>
            </w:r>
          </w:p>
        </w:tc>
      </w:tr>
      <w:tr w:rsidR="00120374" w:rsidRPr="00A1045F" w14:paraId="55506952" w14:textId="77777777" w:rsidTr="000558AA">
        <w:trPr>
          <w:trHeight w:val="38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3474" w14:textId="7FB9856F" w:rsidR="00120374" w:rsidRPr="00C9503E" w:rsidRDefault="00120374" w:rsidP="00204641">
            <w:pPr>
              <w:pStyle w:val="bno"/>
              <w:numPr>
                <w:ilvl w:val="0"/>
                <w:numId w:val="36"/>
              </w:numPr>
              <w:spacing w:before="120" w:after="0" w:line="276" w:lineRule="auto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Celková nabídková 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24EC" w14:textId="2D609C3C" w:rsidR="00120374" w:rsidRPr="00C9503E" w:rsidRDefault="00A1045F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6</w:t>
            </w:r>
            <w:r w:rsidR="00E757AC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0</w:t>
            </w:r>
            <w:r w:rsidR="00120374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 xml:space="preserve"> %</w:t>
            </w:r>
          </w:p>
        </w:tc>
      </w:tr>
      <w:tr w:rsidR="00120374" w:rsidRPr="00A1045F" w14:paraId="074AEDF9" w14:textId="77777777" w:rsidTr="000558AA">
        <w:trPr>
          <w:trHeight w:val="38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44BC" w14:textId="4350612C" w:rsidR="00120374" w:rsidRPr="00C9503E" w:rsidRDefault="00DB691E" w:rsidP="00204641">
            <w:pPr>
              <w:pStyle w:val="bno"/>
              <w:numPr>
                <w:ilvl w:val="0"/>
                <w:numId w:val="36"/>
              </w:numPr>
              <w:spacing w:before="120" w:after="0" w:line="276" w:lineRule="auto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 w:eastAsia="cs-CZ"/>
              </w:rPr>
              <w:t>Instalovaný příkon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A0E2" w14:textId="6E56783F" w:rsidR="00120374" w:rsidRPr="00C9503E" w:rsidRDefault="00A1045F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4</w:t>
            </w:r>
            <w:r w:rsidR="00E757AC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0</w:t>
            </w:r>
            <w:r w:rsidR="00120374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 xml:space="preserve"> %</w:t>
            </w:r>
          </w:p>
        </w:tc>
      </w:tr>
    </w:tbl>
    <w:p w14:paraId="6CE37889" w14:textId="16051537" w:rsidR="000558AA" w:rsidRPr="00A1045F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</w:pPr>
      <w:r w:rsidRPr="00A1045F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Metoda vyhodnocení nabídek v rámci dílčího kritéria č. 1 (celková nabídková cena v Kč bez DPH):</w:t>
      </w:r>
    </w:p>
    <w:p w14:paraId="6D9405E5" w14:textId="0911DBA4" w:rsidR="000558AA" w:rsidRPr="000558A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A1045F">
        <w:rPr>
          <w:rFonts w:asciiTheme="minorHAnsi" w:hAnsiTheme="minorHAnsi"/>
          <w:sz w:val="22"/>
          <w:szCs w:val="22"/>
          <w:lang w:val="cs-CZ" w:eastAsia="cs-CZ"/>
        </w:rPr>
        <w:t>Toto kritérium je kvantitativní, přičemž v jeho rámci jsou jako výhodnější</w:t>
      </w:r>
      <w:r w:rsidRPr="000558AA">
        <w:rPr>
          <w:rFonts w:asciiTheme="minorHAnsi" w:hAnsiTheme="minorHAnsi"/>
          <w:sz w:val="22"/>
          <w:szCs w:val="22"/>
          <w:lang w:val="cs-CZ" w:eastAsia="cs-CZ"/>
        </w:rPr>
        <w:t xml:space="preserve"> hodnoceny nižší hodnoty před vyššími. Předmětem hodnocení dle tohoto kritéria je celková nabídková cena v Kč bez DPH</w:t>
      </w:r>
      <w:r w:rsidR="00216352">
        <w:rPr>
          <w:rFonts w:asciiTheme="minorHAnsi" w:hAnsiTheme="minorHAnsi"/>
          <w:sz w:val="22"/>
          <w:szCs w:val="22"/>
          <w:lang w:val="cs-CZ" w:eastAsia="cs-CZ"/>
        </w:rPr>
        <w:t xml:space="preserve"> dle čl. 6 zadávací dokumentace</w:t>
      </w:r>
      <w:r w:rsidR="008D6D00">
        <w:rPr>
          <w:rFonts w:asciiTheme="minorHAnsi" w:hAnsiTheme="minorHAnsi"/>
          <w:sz w:val="22"/>
          <w:szCs w:val="22"/>
          <w:lang w:val="cs-CZ" w:eastAsia="cs-CZ"/>
        </w:rPr>
        <w:t xml:space="preserve">, uvedená v oceněné </w:t>
      </w:r>
      <w:r w:rsidR="008D6D00" w:rsidRPr="005E445E">
        <w:rPr>
          <w:rFonts w:asciiTheme="minorHAnsi" w:hAnsiTheme="minorHAnsi"/>
          <w:sz w:val="22"/>
          <w:szCs w:val="22"/>
          <w:lang w:val="cs-CZ" w:eastAsia="cs-CZ"/>
        </w:rPr>
        <w:t>příloze č. 3 Zadávací dokumentace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 xml:space="preserve"> – Specifikace předmětu plnění – položkový rozpočet</w:t>
      </w:r>
      <w:r w:rsidR="008D6D00" w:rsidRPr="005E445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B691E" w:rsidRPr="003B0DAE">
        <w:rPr>
          <w:rFonts w:asciiTheme="minorHAnsi" w:hAnsiTheme="minorHAnsi" w:cstheme="minorHAnsi"/>
          <w:sz w:val="22"/>
          <w:szCs w:val="22"/>
        </w:rPr>
        <w:t>– technické požadavky na dodávku</w:t>
      </w:r>
      <w:r w:rsidR="00DB691E" w:rsidRPr="00DB691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5E445E" w:rsidRPr="005E445E">
        <w:rPr>
          <w:rFonts w:asciiTheme="minorHAnsi" w:hAnsiTheme="minorHAnsi"/>
          <w:sz w:val="22"/>
          <w:szCs w:val="22"/>
          <w:lang w:val="cs-CZ" w:eastAsia="cs-CZ"/>
        </w:rPr>
        <w:t>v položce „Celkem za všechny položky“ (údaj v Kč) na listu</w:t>
      </w:r>
      <w:r w:rsidR="008D6D00" w:rsidRPr="005E445E">
        <w:rPr>
          <w:rFonts w:asciiTheme="minorHAnsi" w:hAnsiTheme="minorHAnsi"/>
          <w:sz w:val="22"/>
          <w:szCs w:val="22"/>
          <w:lang w:val="cs-CZ" w:eastAsia="cs-CZ"/>
        </w:rPr>
        <w:t xml:space="preserve"> „Pobočky celkem“</w:t>
      </w:r>
      <w:r w:rsidRPr="005E445E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62B31235" w14:textId="77777777" w:rsidR="000558AA" w:rsidRPr="000558A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0558AA">
        <w:rPr>
          <w:rFonts w:asciiTheme="minorHAnsi" w:hAnsiTheme="minorHAnsi"/>
          <w:sz w:val="22"/>
          <w:szCs w:val="22"/>
          <w:lang w:val="cs-CZ" w:eastAsia="cs-CZ"/>
        </w:rPr>
        <w:t>Nabídka s nejnižší nabídkovou cenou obdrží 100 bodů. Další nabídky obdrží bodovou hodnotu dle následujícího vzorce:</w:t>
      </w:r>
    </w:p>
    <w:p w14:paraId="0ACE6A60" w14:textId="77777777" w:rsidR="000558AA" w:rsidRPr="0071583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nejnižší nabídková cena</w:t>
      </w:r>
    </w:p>
    <w:p w14:paraId="2BD3A6AA" w14:textId="77777777" w:rsidR="000558AA" w:rsidRPr="0071583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________________________</w:t>
      </w:r>
      <w:r w:rsidRPr="0071583A">
        <w:rPr>
          <w:rFonts w:asciiTheme="minorHAnsi" w:hAnsiTheme="minorHAnsi"/>
          <w:sz w:val="22"/>
          <w:szCs w:val="22"/>
          <w:lang w:val="cs-CZ" w:eastAsia="cs-CZ"/>
        </w:rPr>
        <w:tab/>
        <w:t>x 100</w:t>
      </w:r>
    </w:p>
    <w:p w14:paraId="71AD8DAA" w14:textId="77777777" w:rsidR="000558AA" w:rsidRPr="0071583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hodnocená nabídková cena</w:t>
      </w:r>
    </w:p>
    <w:p w14:paraId="2BEE255E" w14:textId="064FE98C" w:rsidR="00A215A9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0558AA">
        <w:rPr>
          <w:rFonts w:asciiTheme="minorHAnsi" w:hAnsiTheme="minorHAnsi"/>
          <w:sz w:val="22"/>
          <w:szCs w:val="22"/>
          <w:lang w:val="cs-CZ" w:eastAsia="cs-CZ"/>
        </w:rPr>
        <w:t xml:space="preserve">Bodové hodnoty jednotlivých nabídek budou následně vynásobeny </w:t>
      </w:r>
      <w:r w:rsidRPr="00A1045F">
        <w:rPr>
          <w:rFonts w:asciiTheme="minorHAnsi" w:hAnsiTheme="minorHAnsi"/>
          <w:sz w:val="22"/>
          <w:szCs w:val="22"/>
          <w:lang w:val="cs-CZ" w:eastAsia="cs-CZ"/>
        </w:rPr>
        <w:t xml:space="preserve">hodnotou </w:t>
      </w:r>
      <w:r w:rsidRPr="00C9503E">
        <w:rPr>
          <w:rFonts w:asciiTheme="minorHAnsi" w:hAnsiTheme="minorHAnsi"/>
          <w:sz w:val="22"/>
          <w:szCs w:val="22"/>
          <w:lang w:val="cs-CZ" w:eastAsia="cs-CZ"/>
        </w:rPr>
        <w:t>0,</w:t>
      </w:r>
      <w:r w:rsidR="00A1045F" w:rsidRPr="00C9503E">
        <w:rPr>
          <w:rFonts w:asciiTheme="minorHAnsi" w:hAnsiTheme="minorHAnsi"/>
          <w:sz w:val="22"/>
          <w:szCs w:val="22"/>
          <w:lang w:val="cs-CZ" w:eastAsia="cs-CZ"/>
        </w:rPr>
        <w:t>6</w:t>
      </w:r>
      <w:r w:rsidR="005E445E" w:rsidRPr="00C9503E">
        <w:rPr>
          <w:rFonts w:asciiTheme="minorHAnsi" w:hAnsiTheme="minorHAnsi"/>
          <w:sz w:val="22"/>
          <w:szCs w:val="22"/>
          <w:lang w:val="cs-CZ" w:eastAsia="cs-CZ"/>
        </w:rPr>
        <w:t>0</w:t>
      </w:r>
      <w:r w:rsidRPr="00A1045F">
        <w:rPr>
          <w:rFonts w:asciiTheme="minorHAnsi" w:hAnsiTheme="minorHAnsi"/>
          <w:sz w:val="22"/>
          <w:szCs w:val="22"/>
          <w:lang w:val="cs-CZ" w:eastAsia="cs-CZ"/>
        </w:rPr>
        <w:t>, tj. váhou</w:t>
      </w:r>
      <w:r w:rsidRPr="000558AA">
        <w:rPr>
          <w:rFonts w:asciiTheme="minorHAnsi" w:hAnsiTheme="minorHAnsi"/>
          <w:sz w:val="22"/>
          <w:szCs w:val="22"/>
          <w:lang w:val="cs-CZ" w:eastAsia="cs-CZ"/>
        </w:rPr>
        <w:t xml:space="preserve"> tohoto dílčího hodnotícího kritéria.</w:t>
      </w:r>
    </w:p>
    <w:p w14:paraId="416E02CE" w14:textId="7DACBB42" w:rsidR="0058344E" w:rsidRPr="0058344E" w:rsidRDefault="0058344E" w:rsidP="00704B9E">
      <w:pPr>
        <w:pStyle w:val="bno"/>
        <w:keepNext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</w:pPr>
      <w:r w:rsidRPr="0058344E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 xml:space="preserve">Metoda vyhodnocení nabídek v rámci dílčího kritéria č. </w:t>
      </w:r>
      <w:r w:rsidR="00287453" w:rsidRPr="00A14FC6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2</w:t>
      </w:r>
      <w:r w:rsidR="00116624" w:rsidRPr="00A14FC6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 xml:space="preserve"> (</w:t>
      </w:r>
      <w:r w:rsidR="004B0F0F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Instalovaný příkon celkem</w:t>
      </w:r>
      <w:r w:rsidR="00116624" w:rsidRPr="00A14FC6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)</w:t>
      </w:r>
      <w:r w:rsidRPr="0058344E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:</w:t>
      </w:r>
    </w:p>
    <w:p w14:paraId="346E7BBE" w14:textId="06CF247F" w:rsidR="0058344E" w:rsidRPr="0071583A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8344E">
        <w:rPr>
          <w:rFonts w:asciiTheme="minorHAnsi" w:hAnsiTheme="minorHAnsi"/>
          <w:sz w:val="22"/>
          <w:szCs w:val="22"/>
          <w:lang w:val="cs-CZ" w:eastAsia="cs-CZ"/>
        </w:rPr>
        <w:t>Toto kritérium</w:t>
      </w:r>
      <w:r w:rsidR="00116624">
        <w:rPr>
          <w:rFonts w:asciiTheme="minorHAnsi" w:hAnsiTheme="minorHAnsi"/>
          <w:sz w:val="22"/>
          <w:szCs w:val="22"/>
          <w:lang w:val="cs-CZ" w:eastAsia="cs-CZ"/>
        </w:rPr>
        <w:t xml:space="preserve"> představuje kritérium kvality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, přičemž v jeho rámci jsou jako výhodnější hodnoceny nižší hodnoty před vyššími. Předmětem hodnocení dle tohoto kritéria je celkov</w:t>
      </w:r>
      <w:r w:rsidR="004B0F0F">
        <w:rPr>
          <w:rFonts w:asciiTheme="minorHAnsi" w:hAnsiTheme="minorHAnsi"/>
          <w:sz w:val="22"/>
          <w:szCs w:val="22"/>
          <w:lang w:val="cs-CZ" w:eastAsia="cs-CZ"/>
        </w:rPr>
        <w:t>ý instalovaný příkon</w:t>
      </w:r>
      <w:r w:rsidR="005D1678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AE421D">
        <w:rPr>
          <w:rFonts w:asciiTheme="minorHAnsi" w:hAnsiTheme="minorHAnsi"/>
          <w:sz w:val="22"/>
          <w:szCs w:val="22"/>
          <w:lang w:val="cs-CZ" w:eastAsia="cs-CZ"/>
        </w:rPr>
        <w:t>za svítidla v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AE421D">
        <w:rPr>
          <w:rFonts w:asciiTheme="minorHAnsi" w:hAnsiTheme="minorHAnsi"/>
          <w:sz w:val="22"/>
          <w:szCs w:val="22"/>
          <w:lang w:val="cs-CZ" w:eastAsia="cs-CZ"/>
        </w:rPr>
        <w:t>kilowattech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 xml:space="preserve"> za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>všechny pobočky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, kter</w:t>
      </w:r>
      <w:r w:rsidR="00EB3414">
        <w:rPr>
          <w:rFonts w:asciiTheme="minorHAnsi" w:hAnsiTheme="minorHAnsi"/>
          <w:sz w:val="22"/>
          <w:szCs w:val="22"/>
          <w:lang w:val="cs-CZ" w:eastAsia="cs-CZ"/>
        </w:rPr>
        <w:t>ý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 xml:space="preserve"> je uveden v oceněné příloze č. 3 – </w:t>
      </w:r>
      <w:r w:rsidR="004B0F0F">
        <w:rPr>
          <w:rFonts w:asciiTheme="minorHAnsi" w:hAnsiTheme="minorHAnsi"/>
          <w:sz w:val="22"/>
          <w:szCs w:val="22"/>
          <w:lang w:val="cs-CZ" w:eastAsia="cs-CZ"/>
        </w:rPr>
        <w:t>Specifikace předmětu plnění – položkový rozpočet</w:t>
      </w:r>
      <w:r w:rsidR="004B0F0F" w:rsidRPr="005E445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4B0F0F" w:rsidRPr="003064C4">
        <w:rPr>
          <w:rFonts w:asciiTheme="minorHAnsi" w:hAnsiTheme="minorHAnsi" w:cstheme="minorHAnsi"/>
          <w:sz w:val="22"/>
          <w:szCs w:val="22"/>
        </w:rPr>
        <w:t>– technické požadavky na dodávku</w:t>
      </w:r>
      <w:r w:rsidR="00D15C00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 xml:space="preserve">v položce </w:t>
      </w:r>
      <w:r w:rsidR="0071583A" w:rsidRPr="0071583A">
        <w:rPr>
          <w:rFonts w:asciiTheme="minorHAnsi" w:hAnsiTheme="minorHAnsi"/>
          <w:sz w:val="22"/>
          <w:szCs w:val="22"/>
          <w:lang w:val="cs-CZ" w:eastAsia="cs-CZ"/>
        </w:rPr>
        <w:t>„Celkem za všechny pobočky“ (údaj v kilowattech)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15C00">
        <w:rPr>
          <w:rFonts w:asciiTheme="minorHAnsi" w:hAnsiTheme="minorHAnsi"/>
          <w:sz w:val="22"/>
          <w:szCs w:val="22"/>
          <w:lang w:val="cs-CZ" w:eastAsia="cs-CZ"/>
        </w:rPr>
        <w:t>na listu „</w:t>
      </w:r>
      <w:r w:rsidR="00D15C00" w:rsidRPr="0071583A">
        <w:rPr>
          <w:rFonts w:asciiTheme="minorHAnsi" w:hAnsiTheme="minorHAnsi"/>
          <w:sz w:val="22"/>
          <w:szCs w:val="22"/>
          <w:lang w:val="cs-CZ" w:eastAsia="cs-CZ"/>
        </w:rPr>
        <w:t>Pobočky celkem“.</w:t>
      </w:r>
    </w:p>
    <w:p w14:paraId="0D8DF8E0" w14:textId="7014909E" w:rsidR="0058344E" w:rsidRPr="0058344E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8344E">
        <w:rPr>
          <w:rFonts w:asciiTheme="minorHAnsi" w:hAnsiTheme="minorHAnsi"/>
          <w:sz w:val="22"/>
          <w:szCs w:val="22"/>
          <w:lang w:val="cs-CZ" w:eastAsia="cs-CZ"/>
        </w:rPr>
        <w:t>Nabídka s</w:t>
      </w:r>
      <w:r w:rsidR="004B0F0F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nejnižší</w:t>
      </w:r>
      <w:r w:rsidR="004B0F0F">
        <w:rPr>
          <w:rFonts w:asciiTheme="minorHAnsi" w:hAnsiTheme="minorHAnsi"/>
          <w:sz w:val="22"/>
          <w:szCs w:val="22"/>
          <w:lang w:val="cs-CZ" w:eastAsia="cs-CZ"/>
        </w:rPr>
        <w:t xml:space="preserve"> hodnotou instalovaného příkonu celkem</w:t>
      </w:r>
      <w:r w:rsidR="0014720D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obdrží 100 bodů. Další nabídky obdrží bodovou hodnotu dle následujícího vzorce:</w:t>
      </w:r>
    </w:p>
    <w:p w14:paraId="1A915C7B" w14:textId="09352A0A" w:rsidR="0058344E" w:rsidRPr="0071583A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lastRenderedPageBreak/>
        <w:t xml:space="preserve">nejnižší 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>hodnota</w:t>
      </w:r>
      <w:r w:rsidR="004B0F0F">
        <w:rPr>
          <w:rFonts w:asciiTheme="minorHAnsi" w:hAnsiTheme="minorHAnsi"/>
          <w:sz w:val="22"/>
          <w:szCs w:val="22"/>
          <w:lang w:val="cs-CZ" w:eastAsia="cs-CZ"/>
        </w:rPr>
        <w:t xml:space="preserve"> instalovaného příkonu celkem</w:t>
      </w:r>
      <w:r w:rsidR="00D26A7F" w:rsidRPr="0071583A">
        <w:rPr>
          <w:rFonts w:asciiTheme="minorHAnsi" w:hAnsiTheme="minorHAnsi"/>
          <w:sz w:val="22"/>
          <w:szCs w:val="22"/>
          <w:lang w:val="cs-CZ" w:eastAsia="cs-CZ"/>
        </w:rPr>
        <w:t xml:space="preserve"> (kW)</w:t>
      </w:r>
    </w:p>
    <w:p w14:paraId="55958983" w14:textId="7866CF82" w:rsidR="0058344E" w:rsidRPr="0071583A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___________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>_________</w:t>
      </w:r>
      <w:r w:rsidRPr="0071583A">
        <w:rPr>
          <w:rFonts w:asciiTheme="minorHAnsi" w:hAnsiTheme="minorHAnsi"/>
          <w:sz w:val="22"/>
          <w:szCs w:val="22"/>
          <w:lang w:val="cs-CZ" w:eastAsia="cs-CZ"/>
        </w:rPr>
        <w:t>_____________</w:t>
      </w:r>
      <w:r w:rsidRPr="0071583A">
        <w:rPr>
          <w:rFonts w:asciiTheme="minorHAnsi" w:hAnsiTheme="minorHAnsi"/>
          <w:sz w:val="22"/>
          <w:szCs w:val="22"/>
          <w:lang w:val="cs-CZ" w:eastAsia="cs-CZ"/>
        </w:rPr>
        <w:tab/>
        <w:t>x 100</w:t>
      </w:r>
    </w:p>
    <w:p w14:paraId="64C95495" w14:textId="5A88D07B" w:rsidR="0058344E" w:rsidRPr="0071583A" w:rsidRDefault="0071583A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hodnota </w:t>
      </w:r>
      <w:r w:rsidR="004B0F0F">
        <w:rPr>
          <w:rFonts w:asciiTheme="minorHAnsi" w:hAnsiTheme="minorHAnsi"/>
          <w:sz w:val="22"/>
          <w:szCs w:val="22"/>
          <w:lang w:val="cs-CZ" w:eastAsia="cs-CZ"/>
        </w:rPr>
        <w:t xml:space="preserve">instalovaného příkonu celkem </w:t>
      </w:r>
      <w:r>
        <w:rPr>
          <w:rFonts w:asciiTheme="minorHAnsi" w:hAnsiTheme="minorHAnsi"/>
          <w:sz w:val="22"/>
          <w:szCs w:val="22"/>
          <w:lang w:val="cs-CZ" w:eastAsia="cs-CZ"/>
        </w:rPr>
        <w:t>hodnocené nabídky</w:t>
      </w:r>
      <w:r w:rsidR="00D26A7F" w:rsidRPr="0071583A">
        <w:rPr>
          <w:rFonts w:asciiTheme="minorHAnsi" w:hAnsiTheme="minorHAnsi"/>
          <w:sz w:val="22"/>
          <w:szCs w:val="22"/>
          <w:lang w:val="cs-CZ" w:eastAsia="cs-CZ"/>
        </w:rPr>
        <w:t xml:space="preserve"> (kW) </w:t>
      </w:r>
    </w:p>
    <w:p w14:paraId="1ABECAD9" w14:textId="42BF5FA0" w:rsidR="0058344E" w:rsidRPr="0058344E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8344E">
        <w:rPr>
          <w:rFonts w:asciiTheme="minorHAnsi" w:hAnsiTheme="minorHAnsi"/>
          <w:sz w:val="22"/>
          <w:szCs w:val="22"/>
          <w:lang w:val="cs-CZ" w:eastAsia="cs-CZ"/>
        </w:rPr>
        <w:t xml:space="preserve">Bodové hodnoty jednotlivých nabídek budou následně vynásobeny </w:t>
      </w:r>
      <w:r w:rsidRPr="00A1045F">
        <w:rPr>
          <w:rFonts w:asciiTheme="minorHAnsi" w:hAnsiTheme="minorHAnsi"/>
          <w:sz w:val="22"/>
          <w:szCs w:val="22"/>
          <w:lang w:val="cs-CZ" w:eastAsia="cs-CZ"/>
        </w:rPr>
        <w:t xml:space="preserve">hodnotou </w:t>
      </w:r>
      <w:r w:rsidRPr="00C9503E">
        <w:rPr>
          <w:rFonts w:asciiTheme="minorHAnsi" w:hAnsiTheme="minorHAnsi"/>
          <w:sz w:val="22"/>
          <w:szCs w:val="22"/>
          <w:lang w:val="cs-CZ" w:eastAsia="cs-CZ"/>
        </w:rPr>
        <w:t>0,</w:t>
      </w:r>
      <w:r w:rsidR="00A1045F" w:rsidRPr="00C9503E">
        <w:rPr>
          <w:rFonts w:asciiTheme="minorHAnsi" w:hAnsiTheme="minorHAnsi"/>
          <w:sz w:val="22"/>
          <w:szCs w:val="22"/>
          <w:lang w:val="cs-CZ" w:eastAsia="cs-CZ"/>
        </w:rPr>
        <w:t>4</w:t>
      </w:r>
      <w:r w:rsidR="0071583A" w:rsidRPr="00C9503E">
        <w:rPr>
          <w:rFonts w:asciiTheme="minorHAnsi" w:hAnsiTheme="minorHAnsi"/>
          <w:sz w:val="22"/>
          <w:szCs w:val="22"/>
          <w:lang w:val="cs-CZ" w:eastAsia="cs-CZ"/>
        </w:rPr>
        <w:t>0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, tj. váhou tohoto dílčího hodnotícího kritéria.</w:t>
      </w:r>
    </w:p>
    <w:p w14:paraId="5C62EB5C" w14:textId="1FE34CFA" w:rsidR="00A215A9" w:rsidRPr="00A14FC6" w:rsidRDefault="00A14FC6" w:rsidP="001E567F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</w:pPr>
      <w:r w:rsidRPr="00A14FC6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 xml:space="preserve">Celkové hodnocení nabídek </w:t>
      </w:r>
    </w:p>
    <w:p w14:paraId="0EFC4880" w14:textId="64EF32E5" w:rsidR="00A14FC6" w:rsidRPr="00A14FC6" w:rsidRDefault="00A14FC6" w:rsidP="00A14FC6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A14FC6">
        <w:rPr>
          <w:rFonts w:asciiTheme="minorHAnsi" w:hAnsiTheme="minorHAnsi"/>
          <w:sz w:val="22"/>
          <w:szCs w:val="22"/>
          <w:lang w:val="cs-CZ" w:eastAsia="cs-CZ"/>
        </w:rPr>
        <w:t>Celkové hodnocení nabídek bude provedeno tak, že číselné hodnocení nabídek dle jednotlivých kritérií se sečte pro každou nabídku, tj. sečte se počet vážených bodů za kritérium „Celková nabídková cena v Kč bez DPH“ a počet vážených bodů za kritérium „</w:t>
      </w:r>
      <w:r w:rsidR="00A71FCC">
        <w:rPr>
          <w:rFonts w:asciiTheme="minorHAnsi" w:hAnsiTheme="minorHAnsi"/>
          <w:sz w:val="22"/>
          <w:szCs w:val="22"/>
          <w:lang w:val="cs-CZ" w:eastAsia="cs-CZ"/>
        </w:rPr>
        <w:t>Instalovaný příkon celkem</w:t>
      </w:r>
      <w:r w:rsidRPr="00A14FC6">
        <w:rPr>
          <w:rFonts w:asciiTheme="minorHAnsi" w:hAnsiTheme="minorHAnsi"/>
          <w:sz w:val="22"/>
          <w:szCs w:val="22"/>
          <w:lang w:val="cs-CZ" w:eastAsia="cs-CZ"/>
        </w:rPr>
        <w:t xml:space="preserve">“, a stanoví se pořadí úspěšnosti účastníků. Ekonomicky nejvýhodnější bude vyhodnocena nabídka, která dosáhla nejvyšší bodové hodnoty. Pro vyloučení pochybností se uvádí, že jednotlivé hodnoty budou při výpočtech hodnocení zaokrouhlovány vždy na </w:t>
      </w:r>
      <w:r w:rsidR="00A71FCC">
        <w:rPr>
          <w:rFonts w:asciiTheme="minorHAnsi" w:hAnsiTheme="minorHAnsi"/>
          <w:sz w:val="22"/>
          <w:szCs w:val="22"/>
          <w:lang w:val="cs-CZ" w:eastAsia="cs-CZ"/>
        </w:rPr>
        <w:t>3</w:t>
      </w:r>
      <w:r w:rsidRPr="00A14FC6">
        <w:rPr>
          <w:rFonts w:asciiTheme="minorHAnsi" w:hAnsiTheme="minorHAnsi"/>
          <w:sz w:val="22"/>
          <w:szCs w:val="22"/>
          <w:lang w:val="cs-CZ" w:eastAsia="cs-CZ"/>
        </w:rPr>
        <w:t xml:space="preserve"> desetinná místa.</w:t>
      </w:r>
    </w:p>
    <w:p w14:paraId="7FFFAB26" w14:textId="7F760ACC" w:rsidR="00A14FC6" w:rsidRDefault="00A14FC6" w:rsidP="00A14FC6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A14FC6">
        <w:rPr>
          <w:rFonts w:asciiTheme="minorHAnsi" w:hAnsiTheme="minorHAnsi"/>
          <w:sz w:val="22"/>
          <w:szCs w:val="22"/>
          <w:lang w:val="cs-CZ" w:eastAsia="cs-CZ"/>
        </w:rPr>
        <w:t>Pokud dvě nebo více nabídek dosáhnou stejného počtu bodů, jako ekonomicky výhodnější bude vybrána ta nabídka, která dosáhla lepšího ohodnocení (tj. vyšší počet bodů) v rámci kritéria „Celková nabídková cena v Kč bez DPH“.</w:t>
      </w:r>
    </w:p>
    <w:p w14:paraId="7D7F8B5C" w14:textId="55B53723" w:rsidR="007F5C81" w:rsidRDefault="007F5C81" w:rsidP="00993805">
      <w:pPr>
        <w:pStyle w:val="Nadpis1"/>
      </w:pPr>
      <w:r>
        <w:t>další požada</w:t>
      </w:r>
      <w:r w:rsidR="00ED3CE5">
        <w:t xml:space="preserve">vky </w:t>
      </w:r>
      <w:r w:rsidR="00E82DA3">
        <w:t>na obsah nabídk</w:t>
      </w:r>
      <w:r w:rsidR="00C84F48">
        <w:t>y</w:t>
      </w:r>
    </w:p>
    <w:p w14:paraId="1661F056" w14:textId="4BDCDF4B" w:rsidR="00481AB5" w:rsidRDefault="00A77FB7" w:rsidP="00A20979">
      <w:pPr>
        <w:pStyle w:val="Nadpis2"/>
        <w:keepNext/>
      </w:pPr>
      <w:r>
        <w:t>Minimální</w:t>
      </w:r>
      <w:r w:rsidR="00A20979">
        <w:t xml:space="preserve"> úspora</w:t>
      </w:r>
    </w:p>
    <w:p w14:paraId="0717DD60" w14:textId="67BFFDD7" w:rsidR="00A77FB7" w:rsidRDefault="00E603D1" w:rsidP="00A20979">
      <w:r>
        <w:t>Dodavatel musí</w:t>
      </w:r>
      <w:r w:rsidR="003C52F3">
        <w:t xml:space="preserve"> </w:t>
      </w:r>
      <w:r w:rsidR="00A71FCC">
        <w:t xml:space="preserve">zajistit </w:t>
      </w:r>
      <w:r w:rsidR="003C52F3">
        <w:t>a</w:t>
      </w:r>
      <w:r>
        <w:t xml:space="preserve"> prokázat </w:t>
      </w:r>
      <w:r w:rsidR="000064F6">
        <w:t xml:space="preserve">úsporu spotřeby elektrické </w:t>
      </w:r>
      <w:r w:rsidR="00193548">
        <w:t>energie</w:t>
      </w:r>
      <w:r w:rsidR="00CC3CCF">
        <w:t xml:space="preserve"> </w:t>
      </w:r>
      <w:r w:rsidR="003C52F3">
        <w:t>jim nabízeného řešení v rámci jeho nabídky, minimálně ve výši 45 %</w:t>
      </w:r>
      <w:r w:rsidR="003F3C68">
        <w:t xml:space="preserve"> oproti původnímu stavu</w:t>
      </w:r>
      <w:r w:rsidR="00193548">
        <w:t>, při dodržení normativních hodnot pro osvětlení budov</w:t>
      </w:r>
      <w:r w:rsidR="006E36C0">
        <w:t>, pracovních venkovních ploch</w:t>
      </w:r>
      <w:r w:rsidR="00193548">
        <w:t xml:space="preserve"> a interiérů v souladu s </w:t>
      </w:r>
      <w:r w:rsidR="00C31331" w:rsidRPr="00C31331">
        <w:t>ČSN EN 12 464-1 a ČSN EN 12 464-2</w:t>
      </w:r>
      <w:r w:rsidR="009147C1">
        <w:t xml:space="preserve"> a jiných</w:t>
      </w:r>
      <w:r w:rsidR="004F1291">
        <w:t xml:space="preserve"> závazných právních předpisů a technických norem</w:t>
      </w:r>
      <w:r w:rsidR="00C31331">
        <w:t>.</w:t>
      </w:r>
      <w:r w:rsidR="008C5BCE">
        <w:t xml:space="preserve"> </w:t>
      </w:r>
      <w:r w:rsidR="008C5BCE" w:rsidRPr="008C5BCE">
        <w:t xml:space="preserve">Výše požadovanou úsporu elektrické energie </w:t>
      </w:r>
      <w:r w:rsidR="008C5BCE">
        <w:t>dodavatel</w:t>
      </w:r>
      <w:r w:rsidR="008C5BCE" w:rsidRPr="008C5BCE">
        <w:t xml:space="preserve"> prokáže tím, že v krycím listu nabídky </w:t>
      </w:r>
      <w:r w:rsidR="008C5BCE">
        <w:t xml:space="preserve">(příloha č. 1 Zadávací dokumentace) </w:t>
      </w:r>
      <w:r w:rsidR="008C5BCE" w:rsidRPr="008C5BCE">
        <w:t>vyplní instalovaný příkon j</w:t>
      </w:r>
      <w:r w:rsidR="00BE4D1B">
        <w:t>í</w:t>
      </w:r>
      <w:r w:rsidR="008C5BCE" w:rsidRPr="008C5BCE">
        <w:t xml:space="preserve">m navržených svítidel. </w:t>
      </w:r>
      <w:r w:rsidR="00F827B8">
        <w:t>Hodnota uvedená v krycím listu nabídky</w:t>
      </w:r>
      <w:r w:rsidR="004A4C58">
        <w:t xml:space="preserve"> (celková hodnota </w:t>
      </w:r>
      <w:r w:rsidR="00334976">
        <w:t xml:space="preserve">za </w:t>
      </w:r>
      <w:r w:rsidR="00CB4304">
        <w:t>celé plnění)</w:t>
      </w:r>
      <w:r w:rsidR="00F827B8">
        <w:t xml:space="preserve"> se rovná </w:t>
      </w:r>
      <w:r w:rsidR="00F827B8" w:rsidRPr="0058344E">
        <w:rPr>
          <w:rFonts w:eastAsia="Times New Roman" w:cs="Times New Roman"/>
          <w:lang w:eastAsia="cs-CZ"/>
        </w:rPr>
        <w:t>celkov</w:t>
      </w:r>
      <w:r w:rsidR="00F827B8">
        <w:rPr>
          <w:rFonts w:eastAsia="Times New Roman" w:cs="Times New Roman"/>
          <w:lang w:eastAsia="cs-CZ"/>
        </w:rPr>
        <w:t>é</w:t>
      </w:r>
      <w:r w:rsidR="006E36C0">
        <w:rPr>
          <w:rFonts w:eastAsia="Times New Roman" w:cs="Times New Roman"/>
          <w:lang w:eastAsia="cs-CZ"/>
        </w:rPr>
        <w:t>mu</w:t>
      </w:r>
      <w:r w:rsidR="00F827B8" w:rsidRPr="0058344E">
        <w:rPr>
          <w:rFonts w:eastAsia="Times New Roman" w:cs="Times New Roman"/>
          <w:lang w:eastAsia="cs-CZ"/>
        </w:rPr>
        <w:t xml:space="preserve"> </w:t>
      </w:r>
      <w:r w:rsidR="00F827B8">
        <w:rPr>
          <w:lang w:eastAsia="cs-CZ"/>
        </w:rPr>
        <w:t>nové</w:t>
      </w:r>
      <w:r w:rsidR="006E36C0">
        <w:rPr>
          <w:lang w:eastAsia="cs-CZ"/>
        </w:rPr>
        <w:t>mu instalovanému příkonu</w:t>
      </w:r>
      <w:r w:rsidR="00F827B8">
        <w:rPr>
          <w:lang w:eastAsia="cs-CZ"/>
        </w:rPr>
        <w:t xml:space="preserve"> za </w:t>
      </w:r>
      <w:r w:rsidR="00CB4304">
        <w:rPr>
          <w:lang w:eastAsia="cs-CZ"/>
        </w:rPr>
        <w:t xml:space="preserve">všechna </w:t>
      </w:r>
      <w:r w:rsidR="00F827B8">
        <w:rPr>
          <w:lang w:eastAsia="cs-CZ"/>
        </w:rPr>
        <w:t>svítidla v kilowattech za všechny pobočky</w:t>
      </w:r>
      <w:r w:rsidR="00CB4304">
        <w:rPr>
          <w:lang w:eastAsia="cs-CZ"/>
        </w:rPr>
        <w:t xml:space="preserve"> (střediska) Zadavatele</w:t>
      </w:r>
      <w:r w:rsidR="00F827B8" w:rsidRPr="0058344E">
        <w:rPr>
          <w:rFonts w:eastAsia="Times New Roman" w:cs="Times New Roman"/>
          <w:lang w:eastAsia="cs-CZ"/>
        </w:rPr>
        <w:t>, kter</w:t>
      </w:r>
      <w:r w:rsidR="006E36C0">
        <w:rPr>
          <w:lang w:eastAsia="cs-CZ"/>
        </w:rPr>
        <w:t>ý</w:t>
      </w:r>
      <w:r w:rsidR="00F827B8">
        <w:rPr>
          <w:lang w:eastAsia="cs-CZ"/>
        </w:rPr>
        <w:t xml:space="preserve"> je uveden v oceněné příloze č. 3 – </w:t>
      </w:r>
      <w:r w:rsidR="006E36C0" w:rsidRPr="00285DA5">
        <w:t xml:space="preserve">Specifikace předmětu plnění – </w:t>
      </w:r>
      <w:r w:rsidR="006E36C0">
        <w:t>položkový rozpočet – technické požadavky na dodávku</w:t>
      </w:r>
      <w:r w:rsidR="00F827B8">
        <w:rPr>
          <w:lang w:eastAsia="cs-CZ"/>
        </w:rPr>
        <w:t xml:space="preserve"> na </w:t>
      </w:r>
      <w:r w:rsidR="00F827B8" w:rsidRPr="00F827B8">
        <w:rPr>
          <w:lang w:eastAsia="cs-CZ"/>
        </w:rPr>
        <w:t>listu „Pobočky celkem“ jako „Celkem za všechny pobočky“ (údaj v kilowattech</w:t>
      </w:r>
      <w:r w:rsidR="00F827B8">
        <w:rPr>
          <w:lang w:eastAsia="cs-CZ"/>
        </w:rPr>
        <w:t>)</w:t>
      </w:r>
      <w:r w:rsidR="00F827B8">
        <w:t xml:space="preserve">. </w:t>
      </w:r>
      <w:r w:rsidR="00F827B8" w:rsidRPr="00F827B8">
        <w:rPr>
          <w:b/>
          <w:bCs/>
        </w:rPr>
        <w:t>M</w:t>
      </w:r>
      <w:r w:rsidR="008C5BCE" w:rsidRPr="00F827B8">
        <w:rPr>
          <w:b/>
          <w:bCs/>
        </w:rPr>
        <w:t xml:space="preserve">aximální hodnota </w:t>
      </w:r>
      <w:r w:rsidR="00A71FCC">
        <w:rPr>
          <w:b/>
          <w:bCs/>
        </w:rPr>
        <w:t xml:space="preserve">instalovaného </w:t>
      </w:r>
      <w:r w:rsidR="00F827B8" w:rsidRPr="00F827B8">
        <w:rPr>
          <w:b/>
          <w:bCs/>
        </w:rPr>
        <w:t xml:space="preserve">příkonu </w:t>
      </w:r>
      <w:r w:rsidR="008C5BCE" w:rsidRPr="00F827B8">
        <w:rPr>
          <w:b/>
          <w:bCs/>
        </w:rPr>
        <w:t xml:space="preserve">nově navržených svítidel nesmí </w:t>
      </w:r>
      <w:r w:rsidR="008C5BCE" w:rsidRPr="003B0DAE">
        <w:rPr>
          <w:b/>
          <w:bCs/>
        </w:rPr>
        <w:t xml:space="preserve">přesáhnout </w:t>
      </w:r>
      <w:r w:rsidR="00A71FCC" w:rsidRPr="003B0DAE">
        <w:rPr>
          <w:b/>
          <w:bCs/>
        </w:rPr>
        <w:t>54,00</w:t>
      </w:r>
      <w:r w:rsidR="008C5BCE" w:rsidRPr="003B0DAE">
        <w:rPr>
          <w:b/>
          <w:bCs/>
        </w:rPr>
        <w:t xml:space="preserve"> kW</w:t>
      </w:r>
      <w:r w:rsidR="008C5BCE" w:rsidRPr="003B0DAE">
        <w:t>.</w:t>
      </w:r>
    </w:p>
    <w:p w14:paraId="56161B5F" w14:textId="26D86B52" w:rsidR="00026804" w:rsidRDefault="00EC62DA" w:rsidP="00A20979">
      <w:r>
        <w:t>Zadavatel</w:t>
      </w:r>
      <w:r w:rsidR="0015005F">
        <w:t xml:space="preserve"> si vyhrazuje právo</w:t>
      </w:r>
      <w:r>
        <w:t xml:space="preserve"> vyloučit dodavatele, který nesplní výše uvedenou </w:t>
      </w:r>
      <w:r w:rsidR="0015005F">
        <w:t xml:space="preserve">zadávací </w:t>
      </w:r>
      <w:r>
        <w:t>podmínku</w:t>
      </w:r>
      <w:r w:rsidR="0015005F">
        <w:t xml:space="preserve"> na maximální příkon dodavatelem</w:t>
      </w:r>
      <w:r>
        <w:t xml:space="preserve"> navrhovaných </w:t>
      </w:r>
      <w:r w:rsidRPr="00F33943">
        <w:t xml:space="preserve">svítidel </w:t>
      </w:r>
      <w:r w:rsidR="00A71FCC" w:rsidRPr="00F33943">
        <w:t>54,00</w:t>
      </w:r>
      <w:r>
        <w:t xml:space="preserve"> kW</w:t>
      </w:r>
      <w:r w:rsidR="006E36C0">
        <w:t xml:space="preserve"> a tím nezaji</w:t>
      </w:r>
      <w:r w:rsidR="0090525F">
        <w:t>stí</w:t>
      </w:r>
      <w:r w:rsidR="006E36C0">
        <w:t xml:space="preserve"> </w:t>
      </w:r>
      <w:r w:rsidR="0090525F">
        <w:t>minimálně 45 % úspor spotřeby el. energie na osvětlení</w:t>
      </w:r>
      <w:r>
        <w:t xml:space="preserve">. </w:t>
      </w:r>
    </w:p>
    <w:p w14:paraId="08493A5F" w14:textId="1E34C973" w:rsidR="00A20979" w:rsidRDefault="00F64440" w:rsidP="00A20979">
      <w:pPr>
        <w:pStyle w:val="Nadpis2"/>
        <w:keepNext/>
      </w:pPr>
      <w:bookmarkStart w:id="12" w:name="_Ref136440990"/>
      <w:r>
        <w:t>Světelně technick</w:t>
      </w:r>
      <w:r w:rsidR="001F7073">
        <w:t>é</w:t>
      </w:r>
      <w:r>
        <w:t xml:space="preserve"> výpočt</w:t>
      </w:r>
      <w:r w:rsidR="001F7073">
        <w:t>y</w:t>
      </w:r>
      <w:r>
        <w:t xml:space="preserve"> </w:t>
      </w:r>
      <w:bookmarkEnd w:id="12"/>
      <w:r>
        <w:t xml:space="preserve"> </w:t>
      </w:r>
    </w:p>
    <w:p w14:paraId="588CD14D" w14:textId="69673F67" w:rsidR="002B3A02" w:rsidRDefault="006C01D9" w:rsidP="001D1338">
      <w:r>
        <w:t xml:space="preserve">Zadavatel </w:t>
      </w:r>
      <w:r w:rsidR="00BA2653">
        <w:t xml:space="preserve">v příloze č. 4 Zadávací dokumentace </w:t>
      </w:r>
      <w:r w:rsidR="006E36C0">
        <w:t xml:space="preserve">– Podklady pro světelné výpočty </w:t>
      </w:r>
      <w:r w:rsidR="00D272DC">
        <w:t>poskytuje podklady k</w:t>
      </w:r>
      <w:r w:rsidR="00893855">
        <w:t>e s</w:t>
      </w:r>
      <w:r w:rsidR="00893855" w:rsidRPr="00893855">
        <w:t>větelně technick</w:t>
      </w:r>
      <w:r w:rsidR="001F7073">
        <w:t>ým</w:t>
      </w:r>
      <w:r w:rsidR="00893855" w:rsidRPr="00893855">
        <w:t xml:space="preserve"> výpoč</w:t>
      </w:r>
      <w:r w:rsidR="00893855">
        <w:t>t</w:t>
      </w:r>
      <w:r w:rsidR="001F7073">
        <w:t>ům</w:t>
      </w:r>
      <w:r w:rsidR="00893855">
        <w:t xml:space="preserve"> </w:t>
      </w:r>
      <w:r w:rsidR="00893855" w:rsidRPr="00893855">
        <w:t>vzorov</w:t>
      </w:r>
      <w:r w:rsidR="00B147E2">
        <w:t>ých</w:t>
      </w:r>
      <w:r w:rsidR="00893855" w:rsidRPr="00893855">
        <w:t xml:space="preserve"> místnost</w:t>
      </w:r>
      <w:r w:rsidR="00B147E2">
        <w:t xml:space="preserve">í a </w:t>
      </w:r>
      <w:r w:rsidR="001F7073">
        <w:t xml:space="preserve">venkovních </w:t>
      </w:r>
      <w:r w:rsidR="00B147E2">
        <w:t>ploch</w:t>
      </w:r>
      <w:r w:rsidR="00893855">
        <w:t xml:space="preserve">. </w:t>
      </w:r>
      <w:r w:rsidR="0061049D">
        <w:t xml:space="preserve">Dodavatel je </w:t>
      </w:r>
      <w:r w:rsidR="00D568AA">
        <w:t xml:space="preserve">povinen </w:t>
      </w:r>
      <w:r w:rsidR="00903AE3">
        <w:t>provést a</w:t>
      </w:r>
      <w:r w:rsidR="00993EB7">
        <w:t xml:space="preserve"> v rámci nabídky</w:t>
      </w:r>
      <w:r w:rsidR="00903AE3">
        <w:t xml:space="preserve"> předložit světelně technick</w:t>
      </w:r>
      <w:r w:rsidR="00B147E2">
        <w:t>é</w:t>
      </w:r>
      <w:r w:rsidR="00903AE3">
        <w:t xml:space="preserve"> výpočt</w:t>
      </w:r>
      <w:r w:rsidR="00B147E2">
        <w:t>y</w:t>
      </w:r>
      <w:r w:rsidR="00903AE3">
        <w:t xml:space="preserve"> </w:t>
      </w:r>
      <w:r w:rsidR="00993EB7">
        <w:t>podle požadavků uvedených v</w:t>
      </w:r>
      <w:r w:rsidR="00E37EDF">
        <w:t xml:space="preserve"> </w:t>
      </w:r>
      <w:r w:rsidR="00B147E2">
        <w:t xml:space="preserve"> ČSN EN 12464-</w:t>
      </w:r>
      <w:r w:rsidR="001F7073">
        <w:t xml:space="preserve">1 a </w:t>
      </w:r>
      <w:r w:rsidR="00A41044">
        <w:t>-</w:t>
      </w:r>
      <w:r w:rsidR="00B147E2">
        <w:t xml:space="preserve">2 </w:t>
      </w:r>
      <w:r w:rsidR="00E37EDF">
        <w:t>prokazující efektivní využití světelného toku svítidel</w:t>
      </w:r>
      <w:r w:rsidR="00993EB7">
        <w:t>.</w:t>
      </w:r>
      <w:r w:rsidR="009B72C1">
        <w:t xml:space="preserve"> Dodavatel světelně technick</w:t>
      </w:r>
      <w:r w:rsidR="001F7073">
        <w:t>é</w:t>
      </w:r>
      <w:r w:rsidR="009B72C1">
        <w:t xml:space="preserve"> výpočt</w:t>
      </w:r>
      <w:r w:rsidR="001F7073">
        <w:t>y</w:t>
      </w:r>
      <w:r w:rsidR="009B72C1">
        <w:t xml:space="preserve"> vypracuje pouze </w:t>
      </w:r>
      <w:r w:rsidR="00902FB9">
        <w:t xml:space="preserve">se svítidly, které </w:t>
      </w:r>
      <w:r w:rsidR="00DD4EEA">
        <w:t xml:space="preserve">nabízí </w:t>
      </w:r>
      <w:r w:rsidR="008604F5">
        <w:t>v rámci své</w:t>
      </w:r>
      <w:r w:rsidR="00902FB9">
        <w:t xml:space="preserve"> nabídky</w:t>
      </w:r>
      <w:r w:rsidR="008604F5">
        <w:t xml:space="preserve"> pro plnění této Veřejné zakázky</w:t>
      </w:r>
      <w:r w:rsidR="00902FB9">
        <w:t xml:space="preserve">. </w:t>
      </w:r>
      <w:r w:rsidR="00890F8C">
        <w:t xml:space="preserve">Dodavatel předloží </w:t>
      </w:r>
      <w:r w:rsidR="00A43451">
        <w:t>světelně technický výpočet ve formátu *.evo a ve formátu *.ldt (viz níže).</w:t>
      </w:r>
    </w:p>
    <w:p w14:paraId="47542174" w14:textId="7E4431DD" w:rsidR="002B3A02" w:rsidRDefault="0068399E" w:rsidP="001242A6">
      <w:r>
        <w:lastRenderedPageBreak/>
        <w:t xml:space="preserve">Za účelem porovnání </w:t>
      </w:r>
      <w:r w:rsidR="002E0229">
        <w:t>navrženého řešení s požadavky příslušných norem, bud</w:t>
      </w:r>
      <w:r w:rsidR="002B3A02">
        <w:t xml:space="preserve">ou </w:t>
      </w:r>
      <w:r w:rsidR="00611504">
        <w:t>Z</w:t>
      </w:r>
      <w:r w:rsidR="002B3A02">
        <w:t>adavatelem výpočty pro</w:t>
      </w:r>
      <w:r w:rsidR="00611504">
        <w:t> </w:t>
      </w:r>
      <w:r w:rsidR="002B3A02">
        <w:t xml:space="preserve">komunikace zkontrolovány a přepočteny v jednotném výpočetním programu (DIALux evo). </w:t>
      </w:r>
      <w:r w:rsidR="002E0229">
        <w:t xml:space="preserve">Z tohoto důvodu je dodavatel povinen </w:t>
      </w:r>
      <w:r w:rsidR="001242A6">
        <w:t xml:space="preserve">dodat také </w:t>
      </w:r>
      <w:r w:rsidR="002B3A02">
        <w:t xml:space="preserve">světelně technické parametry svítidla v datovém formátu </w:t>
      </w:r>
      <w:r w:rsidR="001242A6">
        <w:t>*</w:t>
      </w:r>
      <w:r w:rsidR="00DD44D3">
        <w:t>.</w:t>
      </w:r>
      <w:r w:rsidR="001242A6">
        <w:t>ldt</w:t>
      </w:r>
      <w:r w:rsidR="002B3A02">
        <w:t xml:space="preserve"> (</w:t>
      </w:r>
      <w:r w:rsidR="001242A6">
        <w:t>E</w:t>
      </w:r>
      <w:r w:rsidR="002B3A02">
        <w:t>ulumdata – světelná vyzařovací charakteristika s jednotkami).</w:t>
      </w:r>
      <w:r w:rsidR="001242A6">
        <w:t xml:space="preserve"> </w:t>
      </w:r>
      <w:r w:rsidR="002B3A02">
        <w:t xml:space="preserve">  </w:t>
      </w:r>
    </w:p>
    <w:p w14:paraId="635788C5" w14:textId="38F84B47" w:rsidR="005F5599" w:rsidRDefault="00B147E2" w:rsidP="001242A6">
      <w:r>
        <w:t>Každý s</w:t>
      </w:r>
      <w:r w:rsidR="005F5599">
        <w:t xml:space="preserve">větelně technický výpočet tak bude předložen </w:t>
      </w:r>
      <w:r w:rsidR="009B4C73">
        <w:t xml:space="preserve">v podobě (i) </w:t>
      </w:r>
      <w:r w:rsidR="009B4C73" w:rsidRPr="00D11735">
        <w:rPr>
          <w:b/>
          <w:bCs/>
        </w:rPr>
        <w:t>výstupu výpočetního programu</w:t>
      </w:r>
      <w:r w:rsidR="009B4C73">
        <w:t xml:space="preserve"> v elektronické podobě </w:t>
      </w:r>
      <w:r w:rsidR="009B4C73" w:rsidRPr="00D11735">
        <w:rPr>
          <w:b/>
          <w:bCs/>
        </w:rPr>
        <w:t xml:space="preserve">a </w:t>
      </w:r>
      <w:r w:rsidR="009B4C73">
        <w:t>(ii) v elektronické podobě v </w:t>
      </w:r>
      <w:r w:rsidR="009B4C73" w:rsidRPr="00D11735">
        <w:rPr>
          <w:b/>
          <w:bCs/>
        </w:rPr>
        <w:t>otevřeném formátu</w:t>
      </w:r>
      <w:r w:rsidR="009B4C73">
        <w:t xml:space="preserve">, včetně použitých fotometrických dat navrhovaných svítidel </w:t>
      </w:r>
      <w:r w:rsidR="009B4C73" w:rsidRPr="00D11735">
        <w:rPr>
          <w:b/>
          <w:bCs/>
        </w:rPr>
        <w:t xml:space="preserve">ve formátu Eulumdat </w:t>
      </w:r>
      <w:r w:rsidR="003C0690" w:rsidRPr="00D11735">
        <w:rPr>
          <w:b/>
          <w:bCs/>
        </w:rPr>
        <w:t>*</w:t>
      </w:r>
      <w:r w:rsidR="00DD44D3" w:rsidRPr="00D11735">
        <w:rPr>
          <w:b/>
          <w:bCs/>
        </w:rPr>
        <w:t>.</w:t>
      </w:r>
      <w:r w:rsidR="003C0690" w:rsidRPr="00D11735">
        <w:rPr>
          <w:b/>
          <w:bCs/>
        </w:rPr>
        <w:t>ldt</w:t>
      </w:r>
      <w:r w:rsidR="003C0690">
        <w:t xml:space="preserve">. </w:t>
      </w:r>
    </w:p>
    <w:p w14:paraId="7BC078A6" w14:textId="42CD6F7D" w:rsidR="004E5812" w:rsidRDefault="004E5812" w:rsidP="001242A6">
      <w:r>
        <w:t xml:space="preserve">V případě </w:t>
      </w:r>
      <w:r w:rsidR="00290FE6">
        <w:t xml:space="preserve">nesouladu výstupu výpočetního programu předloženého dodavatelem a výsledkem kontroly zadavatele v jednotném výpočetním programu DIALux evo (na základě otevřených dat) </w:t>
      </w:r>
      <w:r w:rsidR="00EC0384">
        <w:t>si Z</w:t>
      </w:r>
      <w:r w:rsidR="00290FE6">
        <w:t xml:space="preserve">adavatel </w:t>
      </w:r>
      <w:r w:rsidR="00EC0384">
        <w:t xml:space="preserve">vyhrazuje právo takového </w:t>
      </w:r>
      <w:r w:rsidR="00290FE6">
        <w:t>dodavatele ze zadávacího řízení vyloučit.</w:t>
      </w:r>
    </w:p>
    <w:p w14:paraId="7EAF4D47" w14:textId="7330FB4F" w:rsidR="001D1338" w:rsidRDefault="001D1338" w:rsidP="001D1338">
      <w:pPr>
        <w:pStyle w:val="Nadpis2"/>
        <w:keepNext/>
      </w:pPr>
      <w:bookmarkStart w:id="13" w:name="_Ref136441017"/>
      <w:r>
        <w:t>Produktové listy</w:t>
      </w:r>
      <w:bookmarkEnd w:id="13"/>
    </w:p>
    <w:p w14:paraId="6FEC0CD0" w14:textId="0E1B4980" w:rsidR="007C0D2D" w:rsidRDefault="00C205B6" w:rsidP="007C0D2D">
      <w:r>
        <w:t xml:space="preserve">Dodavatel je </w:t>
      </w:r>
      <w:r w:rsidR="008E47C3">
        <w:t xml:space="preserve">v rámci nabídky </w:t>
      </w:r>
      <w:r w:rsidR="00125D31">
        <w:t xml:space="preserve">povinen </w:t>
      </w:r>
      <w:r w:rsidR="008E47C3">
        <w:t>předložit produktové listy</w:t>
      </w:r>
      <w:r w:rsidR="009C053F">
        <w:t xml:space="preserve"> (resp. technické listy)</w:t>
      </w:r>
      <w:r w:rsidR="008E47C3">
        <w:t xml:space="preserve"> </w:t>
      </w:r>
      <w:r w:rsidR="003B622C">
        <w:t>ke všem nabízeným svítidlům, resp. ke všem jednotlivým druhům svítidel</w:t>
      </w:r>
      <w:r w:rsidR="009C053F">
        <w:t xml:space="preserve">, ze kterých budou </w:t>
      </w:r>
      <w:r w:rsidR="00E402D0">
        <w:t xml:space="preserve">patrné </w:t>
      </w:r>
      <w:r w:rsidR="005C2937" w:rsidRPr="003B0DAE">
        <w:rPr>
          <w:b/>
          <w:bCs/>
        </w:rPr>
        <w:t>všechny</w:t>
      </w:r>
      <w:r w:rsidR="005C2937">
        <w:t xml:space="preserve"> </w:t>
      </w:r>
      <w:r w:rsidR="00B147E2">
        <w:t xml:space="preserve">rozměry, </w:t>
      </w:r>
      <w:r w:rsidR="00E402D0">
        <w:t xml:space="preserve">elektrické a světelně-technické parametry </w:t>
      </w:r>
      <w:r w:rsidR="005C2937">
        <w:t>uvedené v technických požadavcích na dodávku</w:t>
      </w:r>
      <w:r w:rsidR="00461D4C">
        <w:t xml:space="preserve"> v rámci přílohy č. 3 </w:t>
      </w:r>
      <w:r w:rsidR="00461D4C">
        <w:rPr>
          <w:lang w:eastAsia="cs-CZ"/>
        </w:rPr>
        <w:t>Specifikace předmětu plnění – položkový rozpočet</w:t>
      </w:r>
      <w:r w:rsidR="00461D4C" w:rsidRPr="005E445E">
        <w:rPr>
          <w:lang w:eastAsia="cs-CZ"/>
        </w:rPr>
        <w:t xml:space="preserve"> </w:t>
      </w:r>
      <w:r w:rsidR="00461D4C" w:rsidRPr="003064C4">
        <w:rPr>
          <w:rFonts w:cstheme="minorHAnsi"/>
        </w:rPr>
        <w:t>– technické požadavky na dodávku</w:t>
      </w:r>
      <w:r w:rsidR="003B622C">
        <w:t>.</w:t>
      </w:r>
      <w:r w:rsidR="00E566C3">
        <w:t xml:space="preserve"> Tyto produktové listy budou sloužit mj. pro ověření, že dodavatelem nabízená svítidla splňují minimální parametry stanovené Zadavatelem v této Zadávací dokumentaci, resp. v</w:t>
      </w:r>
      <w:r w:rsidR="009E31E4">
        <w:t> tabulce v </w:t>
      </w:r>
      <w:r w:rsidR="00E566C3" w:rsidRPr="009E31E4">
        <w:t>příloze č. 3</w:t>
      </w:r>
      <w:r w:rsidR="009E31E4">
        <w:t xml:space="preserve"> </w:t>
      </w:r>
      <w:r w:rsidR="009E31E4">
        <w:rPr>
          <w:lang w:eastAsia="cs-CZ"/>
        </w:rPr>
        <w:t>– Specifikace předmětu plnění – položkový rozpočet</w:t>
      </w:r>
      <w:r w:rsidR="005C2937">
        <w:rPr>
          <w:lang w:eastAsia="cs-CZ"/>
        </w:rPr>
        <w:t xml:space="preserve"> – technické požadavky na dodávku</w:t>
      </w:r>
      <w:r w:rsidR="00461D4C">
        <w:t xml:space="preserve"> na </w:t>
      </w:r>
      <w:r w:rsidR="006E36C0">
        <w:t xml:space="preserve">samostatném </w:t>
      </w:r>
      <w:r w:rsidR="00461D4C">
        <w:t>listu – technické požadavky na nová sv.</w:t>
      </w:r>
    </w:p>
    <w:p w14:paraId="31F8BCA3" w14:textId="77777777" w:rsidR="005273E5" w:rsidRDefault="005273E5" w:rsidP="004B26FF">
      <w:pPr>
        <w:pStyle w:val="Nadpis2"/>
        <w:keepNext/>
      </w:pPr>
      <w:r>
        <w:t>Technické požadavky na svítidla</w:t>
      </w:r>
    </w:p>
    <w:p w14:paraId="2A21C50D" w14:textId="11D71334" w:rsidR="005C2937" w:rsidRDefault="005C2937" w:rsidP="005273E5">
      <w:r>
        <w:t xml:space="preserve">Zadavatel uvedl v rámci </w:t>
      </w:r>
      <w:r w:rsidRPr="009E31E4">
        <w:t>přílo</w:t>
      </w:r>
      <w:r>
        <w:t>hy</w:t>
      </w:r>
      <w:r w:rsidRPr="009E31E4">
        <w:t xml:space="preserve"> č. 3</w:t>
      </w:r>
      <w:r>
        <w:t xml:space="preserve"> </w:t>
      </w:r>
      <w:r>
        <w:rPr>
          <w:lang w:eastAsia="cs-CZ"/>
        </w:rPr>
        <w:t xml:space="preserve">– Specifikace předmětu plnění – položkový rozpočet – technické požadavky na </w:t>
      </w:r>
      <w:r w:rsidR="008A2779">
        <w:rPr>
          <w:lang w:eastAsia="cs-CZ"/>
        </w:rPr>
        <w:t xml:space="preserve">požadovanou </w:t>
      </w:r>
      <w:r>
        <w:rPr>
          <w:lang w:eastAsia="cs-CZ"/>
        </w:rPr>
        <w:t xml:space="preserve">dodávku, na samostatném listu dokumentu </w:t>
      </w:r>
      <w:r w:rsidR="00461D4C">
        <w:t>– technické požadavky na nová sv.</w:t>
      </w:r>
      <w:r w:rsidR="006E36C0">
        <w:t xml:space="preserve"> </w:t>
      </w:r>
      <w:r>
        <w:rPr>
          <w:lang w:eastAsia="cs-CZ"/>
        </w:rPr>
        <w:t xml:space="preserve">všechny sledované </w:t>
      </w:r>
      <w:r w:rsidR="006E0AED">
        <w:rPr>
          <w:lang w:eastAsia="cs-CZ"/>
        </w:rPr>
        <w:t>technické požadavky na svítidla ke všem nabí</w:t>
      </w:r>
      <w:r w:rsidR="002F15B2">
        <w:rPr>
          <w:lang w:eastAsia="cs-CZ"/>
        </w:rPr>
        <w:t>zeným</w:t>
      </w:r>
      <w:r w:rsidR="006E0AED">
        <w:rPr>
          <w:lang w:eastAsia="cs-CZ"/>
        </w:rPr>
        <w:t xml:space="preserve"> typům (druhům). Tyto </w:t>
      </w:r>
      <w:r w:rsidR="00461D4C">
        <w:rPr>
          <w:lang w:eastAsia="cs-CZ"/>
        </w:rPr>
        <w:t xml:space="preserve">limitní </w:t>
      </w:r>
      <w:r w:rsidR="002F15B2">
        <w:rPr>
          <w:lang w:eastAsia="cs-CZ"/>
        </w:rPr>
        <w:t>parametry</w:t>
      </w:r>
      <w:r w:rsidR="006E0AED">
        <w:rPr>
          <w:lang w:eastAsia="cs-CZ"/>
        </w:rPr>
        <w:t xml:space="preserve"> jsou závazné a nelze je překračovat</w:t>
      </w:r>
      <w:r w:rsidR="001F7073">
        <w:rPr>
          <w:lang w:eastAsia="cs-CZ"/>
        </w:rPr>
        <w:t>, a to</w:t>
      </w:r>
      <w:r w:rsidR="006E0AED">
        <w:rPr>
          <w:lang w:eastAsia="cs-CZ"/>
        </w:rPr>
        <w:t xml:space="preserve"> </w:t>
      </w:r>
      <w:r w:rsidR="001F7073">
        <w:rPr>
          <w:lang w:eastAsia="cs-CZ"/>
        </w:rPr>
        <w:t>z důvodu</w:t>
      </w:r>
      <w:r w:rsidR="006E0AED">
        <w:rPr>
          <w:lang w:eastAsia="cs-CZ"/>
        </w:rPr>
        <w:t xml:space="preserve"> zajištění správné instalace, plnění normativních hodnot osvětlení a prostorové dispozic</w:t>
      </w:r>
      <w:r w:rsidR="002F15B2">
        <w:rPr>
          <w:lang w:eastAsia="cs-CZ"/>
        </w:rPr>
        <w:t xml:space="preserve">e. </w:t>
      </w:r>
      <w:r w:rsidR="002F15B2">
        <w:t xml:space="preserve">Pokud hodnoty parametrů v technických požadavcích nebudou odpovídat parametrům uvedeným dodavatelem v produktových listech, vyhrazuje si Zadavatel právo takového dodavatele </w:t>
      </w:r>
      <w:r w:rsidR="002F15B2" w:rsidRPr="002F0725">
        <w:t>ze</w:t>
      </w:r>
      <w:r w:rsidR="002F15B2">
        <w:t> </w:t>
      </w:r>
      <w:r w:rsidR="002F15B2" w:rsidRPr="002F0725">
        <w:t>zadávacího řízení vyloučit.</w:t>
      </w:r>
    </w:p>
    <w:p w14:paraId="2E697875" w14:textId="28464069" w:rsidR="005273E5" w:rsidRPr="00A33C09" w:rsidRDefault="005273E5" w:rsidP="005273E5">
      <w:r w:rsidRPr="00A33C09">
        <w:t xml:space="preserve">Zadavatel může vyzvat dodavatele k předložení vzorků nabízených svítidel, jejichž parametry (například vyzařovací křivka, světelný tok, index podání barev (Ra), příkon atd.) mohou být </w:t>
      </w:r>
      <w:r>
        <w:t>Z</w:t>
      </w:r>
      <w:r w:rsidRPr="00A33C09">
        <w:t>adavatelem zkontrolovány ve</w:t>
      </w:r>
      <w:r>
        <w:t> </w:t>
      </w:r>
      <w:r w:rsidRPr="00A33C09">
        <w:t>fotometrické laboratoři. Účastník zadávacího řízení bere na vědomí, že výsledky změřené ve fotometrické laboratoři v rámci zadávacího řízení budou považovány za správné a nelze se proti nim odvol</w:t>
      </w:r>
      <w:r>
        <w:t>at</w:t>
      </w:r>
      <w:r w:rsidRPr="00A33C09">
        <w:t>.</w:t>
      </w:r>
    </w:p>
    <w:p w14:paraId="1F3EDFAC" w14:textId="77777777" w:rsidR="005273E5" w:rsidRPr="005E28DA" w:rsidRDefault="005273E5" w:rsidP="005273E5">
      <w:pPr>
        <w:rPr>
          <w:highlight w:val="yellow"/>
        </w:rPr>
      </w:pPr>
      <w:r w:rsidRPr="002F0725">
        <w:t xml:space="preserve">V případě nesouladu hodnot parametrů nabídnutých svítidel (uvedených např. v produktových listech) a hodnot vyplývajících z výše uvedené kontroly, může </w:t>
      </w:r>
      <w:r>
        <w:t>Z</w:t>
      </w:r>
      <w:r w:rsidRPr="002F0725">
        <w:t xml:space="preserve">adavatel </w:t>
      </w:r>
      <w:r>
        <w:t xml:space="preserve">vyzvat </w:t>
      </w:r>
      <w:r w:rsidRPr="002F0725">
        <w:t xml:space="preserve">dodavatele </w:t>
      </w:r>
      <w:r>
        <w:t xml:space="preserve">k předložení vzorku, který bude produktovým listům odpovídat. Pokud hodnoty parametrů vzorku nebudou opakovaně odpovídat parametrům uvedeným dodavatelem (např. v produktových listech), vyhrazuje si Zadavatel právo takového dodavatele </w:t>
      </w:r>
      <w:r w:rsidRPr="002F0725">
        <w:t>ze</w:t>
      </w:r>
      <w:r>
        <w:t> </w:t>
      </w:r>
      <w:r w:rsidRPr="002F0725">
        <w:t xml:space="preserve">zadávacího řízení vyloučit. </w:t>
      </w:r>
      <w:r>
        <w:rPr>
          <w:highlight w:val="yellow"/>
        </w:rPr>
        <w:t xml:space="preserve"> </w:t>
      </w:r>
    </w:p>
    <w:p w14:paraId="4A1781AE" w14:textId="77777777" w:rsidR="005273E5" w:rsidRDefault="005273E5" w:rsidP="005273E5">
      <w:r w:rsidRPr="008D64CA">
        <w:t xml:space="preserve">Po ukončení zadávacího řízení budou </w:t>
      </w:r>
      <w:r>
        <w:t xml:space="preserve">dotčení </w:t>
      </w:r>
      <w:r w:rsidRPr="008D64CA">
        <w:t>účastníci zadávacího řízení vyzváni k vyzvednutí doručených vzorků v sídle Zadavatele. Účastníkům zadávacího řízení nenáleží žádná finanční kompenzace za poskytnutí, doručení a vyzvednutí požadovaného vzorku.</w:t>
      </w:r>
      <w:r>
        <w:t xml:space="preserve">    </w:t>
      </w:r>
    </w:p>
    <w:p w14:paraId="2BE4745E" w14:textId="2F63B2D9" w:rsidR="004A45A9" w:rsidRDefault="004A45A9" w:rsidP="00993805">
      <w:pPr>
        <w:pStyle w:val="Nadpis2"/>
        <w:keepNext/>
        <w:rPr>
          <w:color w:val="000000"/>
        </w:rPr>
      </w:pPr>
      <w:bookmarkStart w:id="14" w:name="_Ref136441035"/>
      <w:r>
        <w:rPr>
          <w:color w:val="000000"/>
        </w:rPr>
        <w:lastRenderedPageBreak/>
        <w:t>Časový harmonogram plnění</w:t>
      </w:r>
      <w:bookmarkEnd w:id="14"/>
    </w:p>
    <w:p w14:paraId="1ED0EEE6" w14:textId="17225753" w:rsidR="00B0401C" w:rsidRDefault="00B0401C" w:rsidP="00B0401C">
      <w:r>
        <w:t>Dodavatel</w:t>
      </w:r>
      <w:r w:rsidR="001E1870">
        <w:t xml:space="preserve">é jsou povinni ve své nabídce předložit časový harmonogram realizace Veřejné zakázky, který se následně stane přílohou </w:t>
      </w:r>
      <w:r w:rsidR="002E0968">
        <w:t>smlouvy na plnění Veřejné zakázky. Zadavatel stanoví tyto minimální požadavky na časový harmonogram:</w:t>
      </w:r>
    </w:p>
    <w:p w14:paraId="1B7CB87D" w14:textId="2356DAFC" w:rsidR="002E0968" w:rsidRDefault="00F102D1" w:rsidP="002E0968">
      <w:pPr>
        <w:pStyle w:val="Odstavecseseznamem"/>
        <w:numPr>
          <w:ilvl w:val="0"/>
          <w:numId w:val="43"/>
        </w:numPr>
      </w:pPr>
      <w:r>
        <w:t>bude zpracován v kalendářních týdnech;</w:t>
      </w:r>
    </w:p>
    <w:p w14:paraId="561BAD11" w14:textId="42C52C99" w:rsidR="00F102D1" w:rsidRDefault="00CE3CD5" w:rsidP="002E0968">
      <w:pPr>
        <w:pStyle w:val="Odstavecseseznamem"/>
        <w:numPr>
          <w:ilvl w:val="0"/>
          <w:numId w:val="43"/>
        </w:numPr>
      </w:pPr>
      <w:r>
        <w:t xml:space="preserve">milníky budou zpracovány podle </w:t>
      </w:r>
      <w:r w:rsidR="00F102D1">
        <w:t>jednotlivý</w:t>
      </w:r>
      <w:r>
        <w:t>ch</w:t>
      </w:r>
      <w:r w:rsidR="00F102D1">
        <w:t xml:space="preserve"> středis</w:t>
      </w:r>
      <w:r>
        <w:t>e</w:t>
      </w:r>
      <w:r w:rsidR="00F102D1">
        <w:t xml:space="preserve">k Zadavatele dle čl. </w:t>
      </w:r>
      <w:r w:rsidR="008C589B">
        <w:fldChar w:fldCharType="begin"/>
      </w:r>
      <w:r w:rsidR="008C589B">
        <w:instrText xml:space="preserve"> REF _Ref136440442 \r \h </w:instrText>
      </w:r>
      <w:r w:rsidR="008C589B">
        <w:fldChar w:fldCharType="separate"/>
      </w:r>
      <w:r w:rsidR="008C589B">
        <w:t>3.2</w:t>
      </w:r>
      <w:r w:rsidR="008C589B">
        <w:fldChar w:fldCharType="end"/>
      </w:r>
      <w:r w:rsidR="008C589B">
        <w:t xml:space="preserve"> Zadávací dokumentace</w:t>
      </w:r>
      <w:r w:rsidR="006179E1">
        <w:t>;</w:t>
      </w:r>
    </w:p>
    <w:p w14:paraId="214CB63C" w14:textId="40080C98" w:rsidR="006179E1" w:rsidRDefault="006179E1" w:rsidP="002E0968">
      <w:pPr>
        <w:pStyle w:val="Odstavecseseznamem"/>
        <w:numPr>
          <w:ilvl w:val="0"/>
          <w:numId w:val="43"/>
        </w:numPr>
      </w:pPr>
      <w:r>
        <w:t>bude obsahovat minimálně tyto časové milníky: (a)</w:t>
      </w:r>
      <w:r w:rsidR="00DD41C8">
        <w:t xml:space="preserve"> </w:t>
      </w:r>
      <w:r w:rsidR="00250AB5">
        <w:t xml:space="preserve">zahájení dodávky svítidel pro dané středisko, (b) dokončení montáže svítidel pro dané středisko, (c) </w:t>
      </w:r>
      <w:r w:rsidR="006818D7">
        <w:t>dokončení výchozí revize pro dané středisko;</w:t>
      </w:r>
    </w:p>
    <w:p w14:paraId="0FD7E994" w14:textId="764F1BC6" w:rsidR="006818D7" w:rsidRPr="00B0401C" w:rsidRDefault="006818D7" w:rsidP="002E0968">
      <w:pPr>
        <w:pStyle w:val="Odstavecseseznamem"/>
        <w:numPr>
          <w:ilvl w:val="0"/>
          <w:numId w:val="43"/>
        </w:numPr>
      </w:pPr>
      <w:r>
        <w:t>bude obsahovat také údaj o celkové době realizace Veřejné zakázky</w:t>
      </w:r>
      <w:r w:rsidR="00A44FCE">
        <w:t xml:space="preserve">, která nesmí překročit nejzazší termín dokončení Veřejné zakázky stanovený v čl. </w:t>
      </w:r>
      <w:r w:rsidR="00A44FCE">
        <w:fldChar w:fldCharType="begin"/>
      </w:r>
      <w:r w:rsidR="00A44FCE">
        <w:instrText xml:space="preserve"> REF _Ref136440648 \r \h </w:instrText>
      </w:r>
      <w:r w:rsidR="00A44FCE">
        <w:fldChar w:fldCharType="separate"/>
      </w:r>
      <w:r w:rsidR="00A44FCE">
        <w:t>3.4</w:t>
      </w:r>
      <w:r w:rsidR="00A44FCE">
        <w:fldChar w:fldCharType="end"/>
      </w:r>
      <w:r w:rsidR="00A44FCE">
        <w:t xml:space="preserve"> Zadávací dokumentace.</w:t>
      </w:r>
    </w:p>
    <w:p w14:paraId="338FF11D" w14:textId="32ACD7ED" w:rsidR="00FF066F" w:rsidRPr="00594FB3" w:rsidRDefault="00FF066F" w:rsidP="00993805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77777777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6076109E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45AAC921" w:rsidR="00925266" w:rsidRPr="004B26FF" w:rsidRDefault="007B6266" w:rsidP="00DF37AE">
      <w:pPr>
        <w:spacing w:before="120"/>
        <w:ind w:hanging="11"/>
        <w:rPr>
          <w:rFonts w:cs="Tahoma"/>
        </w:rPr>
      </w:pPr>
      <w:r w:rsidRPr="004B26FF">
        <w:rPr>
          <w:rFonts w:cs="Tahoma"/>
          <w:szCs w:val="24"/>
        </w:rPr>
        <w:t xml:space="preserve">V případě, že účastník seznam poddodavatelského plnění v nabídce nepředloží, má se za to, že </w:t>
      </w:r>
      <w:r w:rsidR="00B90EDC" w:rsidRPr="004B26FF">
        <w:rPr>
          <w:rFonts w:cs="Tahoma"/>
          <w:szCs w:val="24"/>
        </w:rPr>
        <w:t xml:space="preserve">ke dni uzavření </w:t>
      </w:r>
      <w:r w:rsidR="009F1BDD" w:rsidRPr="004B26FF">
        <w:rPr>
          <w:rFonts w:cs="Tahoma"/>
          <w:szCs w:val="24"/>
        </w:rPr>
        <w:t>smlouvy</w:t>
      </w:r>
      <w:r w:rsidR="00B90EDC" w:rsidRPr="004B26FF">
        <w:rPr>
          <w:rFonts w:cs="Tahoma"/>
          <w:szCs w:val="24"/>
        </w:rPr>
        <w:t xml:space="preserve"> </w:t>
      </w:r>
      <w:r w:rsidRPr="004B26FF">
        <w:rPr>
          <w:rFonts w:cs="Tahoma"/>
          <w:szCs w:val="24"/>
        </w:rPr>
        <w:t>neplánuje využít poddodavatele.</w:t>
      </w:r>
    </w:p>
    <w:p w14:paraId="2A59FC40" w14:textId="1C954281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A93C7C">
        <w:rPr>
          <w:rFonts w:asciiTheme="minorHAnsi" w:hAnsiTheme="minorHAnsi" w:cs="Tahoma"/>
          <w:sz w:val="22"/>
          <w:szCs w:val="24"/>
        </w:rPr>
        <w:t xml:space="preserve">přílohu </w:t>
      </w:r>
      <w:r w:rsidRPr="00A93C7C">
        <w:rPr>
          <w:rFonts w:asciiTheme="minorHAnsi" w:hAnsiTheme="minorHAnsi" w:cs="Tahoma"/>
          <w:sz w:val="22"/>
          <w:szCs w:val="24"/>
        </w:rPr>
        <w:t xml:space="preserve">č. </w:t>
      </w:r>
      <w:r w:rsidR="00A93C7C" w:rsidRPr="00A93C7C">
        <w:rPr>
          <w:rFonts w:asciiTheme="minorHAnsi" w:hAnsiTheme="minorHAnsi" w:cs="Tahoma"/>
          <w:sz w:val="22"/>
          <w:szCs w:val="24"/>
        </w:rPr>
        <w:t>6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30BB68A" w14:textId="76F9370F" w:rsidR="00212CCC" w:rsidRPr="007B5503" w:rsidRDefault="000371AD" w:rsidP="001D300D">
      <w:pPr>
        <w:pStyle w:val="Nadpis2"/>
        <w:keepNext/>
        <w:ind w:left="936" w:hanging="431"/>
        <w:rPr>
          <w:rFonts w:cs="Tahoma"/>
          <w:szCs w:val="28"/>
        </w:rPr>
      </w:pPr>
      <w:r w:rsidRPr="007B5503">
        <w:rPr>
          <w:rFonts w:cs="Tahoma"/>
          <w:szCs w:val="28"/>
        </w:rPr>
        <w:t>Mezinárodní sankce</w:t>
      </w:r>
    </w:p>
    <w:p w14:paraId="51C22A04" w14:textId="74726F8A" w:rsidR="000371AD" w:rsidRDefault="007B5503" w:rsidP="000371AD">
      <w:pPr>
        <w:rPr>
          <w:bCs/>
          <w:lang w:eastAsia="cs-CZ"/>
        </w:rPr>
      </w:pPr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</w:t>
      </w:r>
      <w:r w:rsidR="009F1BDD">
        <w:rPr>
          <w:bCs/>
          <w:lang w:eastAsia="cs-CZ"/>
        </w:rPr>
        <w:t>smlouvy</w:t>
      </w:r>
      <w:r w:rsidRPr="0093745A">
        <w:rPr>
          <w:bCs/>
          <w:lang w:eastAsia="cs-CZ"/>
        </w:rPr>
        <w:t xml:space="preserve"> a plnění veřejné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 xml:space="preserve">neporušuje tyto normy prokáže dodavatel předložením čestného prohlášení ve své nabídce, jehož vzor tvoří </w:t>
      </w:r>
      <w:r w:rsidRPr="00F83680">
        <w:rPr>
          <w:bCs/>
          <w:lang w:eastAsia="cs-CZ"/>
        </w:rPr>
        <w:t xml:space="preserve">přílohu č. </w:t>
      </w:r>
      <w:r w:rsidR="00F83680" w:rsidRPr="00F83680">
        <w:rPr>
          <w:bCs/>
          <w:lang w:eastAsia="cs-CZ"/>
        </w:rPr>
        <w:t>7</w:t>
      </w:r>
      <w:r w:rsidRPr="00B65085">
        <w:rPr>
          <w:bCs/>
          <w:lang w:eastAsia="cs-CZ"/>
        </w:rPr>
        <w:t xml:space="preserve"> Zadávací</w:t>
      </w:r>
      <w:r>
        <w:rPr>
          <w:bCs/>
          <w:lang w:eastAsia="cs-CZ"/>
        </w:rPr>
        <w:t xml:space="preserve"> dokumentace.</w:t>
      </w:r>
    </w:p>
    <w:p w14:paraId="788F9378" w14:textId="77777777" w:rsidR="00FC5950" w:rsidRPr="000808D4" w:rsidRDefault="00FC5950" w:rsidP="003B0DAE">
      <w:pPr>
        <w:rPr>
          <w:rFonts w:cs="Arial"/>
        </w:rPr>
      </w:pPr>
      <w:r w:rsidRPr="000808D4">
        <w:rPr>
          <w:rFonts w:cs="Arial"/>
        </w:rPr>
        <w:t xml:space="preserve">Výše uvedené se vztahuje rovněž na poddodavatele či subjekty, jejichž prostřednictvím prokazuje dodavatel část kvalifikace a hodlá je využít při plnění </w:t>
      </w:r>
      <w:r>
        <w:rPr>
          <w:rFonts w:cs="Arial"/>
        </w:rPr>
        <w:t>Smlouvy</w:t>
      </w:r>
      <w:r w:rsidRPr="000808D4">
        <w:rPr>
          <w:rFonts w:cs="Arial"/>
        </w:rPr>
        <w:t>.</w:t>
      </w:r>
    </w:p>
    <w:p w14:paraId="77069AF3" w14:textId="37194C18" w:rsidR="00FC5950" w:rsidRDefault="00FC5950" w:rsidP="00FC5950">
      <w:pPr>
        <w:rPr>
          <w:bCs/>
          <w:lang w:eastAsia="cs-CZ"/>
        </w:rPr>
      </w:pPr>
      <w:r w:rsidRPr="000808D4">
        <w:rPr>
          <w:rFonts w:cs="Arial"/>
        </w:rPr>
        <w:lastRenderedPageBreak/>
        <w:t xml:space="preserve">Pokud se mezinárodní sankce vztahuje na (a) účastníka zadávacího řízení, může ho </w:t>
      </w:r>
      <w:r w:rsidRPr="00A27A22">
        <w:rPr>
          <w:rFonts w:cs="Arial"/>
        </w:rPr>
        <w:t>Z</w:t>
      </w:r>
      <w:r w:rsidRPr="000808D4">
        <w:rPr>
          <w:rFonts w:cs="Arial"/>
        </w:rPr>
        <w:t xml:space="preserve">adavatel vyloučit z účasti v zadávacím řízení, nebo (b) vybraného dodavatele, vyloučí ho </w:t>
      </w:r>
      <w:r w:rsidRPr="00A27A22">
        <w:rPr>
          <w:rFonts w:cs="Arial"/>
        </w:rPr>
        <w:t>Z</w:t>
      </w:r>
      <w:r w:rsidRPr="000808D4">
        <w:rPr>
          <w:rFonts w:cs="Arial"/>
        </w:rPr>
        <w:t xml:space="preserve">adavatel z účasti v zadávacím řízení. Pokud se mezinárodní sankce vztahuje na poddodavatele (a) účastníka zadávacího řízení, může </w:t>
      </w:r>
      <w:r w:rsidRPr="00A27A22">
        <w:rPr>
          <w:rFonts w:cs="Arial"/>
        </w:rPr>
        <w:t>Z</w:t>
      </w:r>
      <w:r w:rsidRPr="000808D4">
        <w:rPr>
          <w:rFonts w:cs="Arial"/>
        </w:rPr>
        <w:t xml:space="preserve">adavatel požadovat nahrazení poddodavatele, nebo (b) vybraného dodavatele, musí </w:t>
      </w:r>
      <w:r w:rsidRPr="00A27A22">
        <w:rPr>
          <w:rFonts w:cs="Arial"/>
        </w:rPr>
        <w:t>Z</w:t>
      </w:r>
      <w:r w:rsidRPr="000808D4">
        <w:rPr>
          <w:rFonts w:cs="Arial"/>
        </w:rPr>
        <w:t>adavatel požadovat nahrazení poddodavatele.</w:t>
      </w:r>
    </w:p>
    <w:p w14:paraId="49936BCB" w14:textId="1DF57C79" w:rsidR="007B5503" w:rsidRDefault="007B5503" w:rsidP="007B5503">
      <w:pPr>
        <w:pStyle w:val="Nadpis2"/>
      </w:pPr>
      <w:r>
        <w:t>Střet zájmů</w:t>
      </w:r>
    </w:p>
    <w:p w14:paraId="1F18D739" w14:textId="317D2BFD" w:rsidR="008766C7" w:rsidRDefault="008766C7" w:rsidP="008766C7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</w:t>
      </w:r>
      <w:r w:rsidRPr="00F83680">
        <w:rPr>
          <w:bCs/>
          <w:lang w:eastAsia="cs-CZ"/>
        </w:rPr>
        <w:t xml:space="preserve">tvoří přílohu č. </w:t>
      </w:r>
      <w:r w:rsidR="00F83680" w:rsidRPr="00F83680">
        <w:rPr>
          <w:bCs/>
          <w:lang w:eastAsia="cs-CZ"/>
        </w:rPr>
        <w:t>8</w:t>
      </w:r>
      <w:r w:rsidRPr="003F5750">
        <w:rPr>
          <w:bCs/>
          <w:lang w:eastAsia="cs-CZ"/>
        </w:rPr>
        <w:t xml:space="preserve"> této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6DB4F62F" w14:textId="17055A4F" w:rsidR="007B5503" w:rsidRPr="007B5503" w:rsidRDefault="008766C7" w:rsidP="008766C7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096575B1" w14:textId="6238EA19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5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6" w:name="_Hlk51233192"/>
      <w:bookmarkEnd w:id="15"/>
      <w:r w:rsidR="00113B4F" w:rsidRPr="000808D4">
        <w:rPr>
          <w:rFonts w:cs="Arial"/>
        </w:rPr>
        <w:t>Pro cizojazyčné doklady předložené v nabídce se použijí pravidla stanovená v § 45 odst. 3 ZZVZ.</w:t>
      </w:r>
      <w:r w:rsidR="00113B4F">
        <w:rPr>
          <w:rFonts w:cs="Arial"/>
        </w:rPr>
        <w:t xml:space="preserve"> </w:t>
      </w:r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</w:t>
      </w:r>
      <w:r w:rsidR="00341160">
        <w:rPr>
          <w:rFonts w:eastAsia="Times New Roman" w:cs="Arial"/>
          <w:bCs/>
          <w:lang w:eastAsia="cs-CZ"/>
        </w:rPr>
        <w:t>předloží</w:t>
      </w:r>
      <w:r w:rsidRPr="00762E52">
        <w:rPr>
          <w:rFonts w:eastAsia="Times New Roman" w:cs="Arial"/>
          <w:bCs/>
          <w:lang w:eastAsia="cs-CZ"/>
        </w:rPr>
        <w:t xml:space="preserve"> zároveň s nimi i prostý překlad dokladu do českého jazyka. Dokumenty ve slovenském jazyce mohou být předloženy bez překladu.</w:t>
      </w:r>
      <w:bookmarkEnd w:id="16"/>
      <w:r w:rsidR="00B930E5">
        <w:rPr>
          <w:rFonts w:eastAsia="Times New Roman" w:cs="Arial"/>
          <w:bCs/>
          <w:lang w:eastAsia="cs-CZ"/>
        </w:rPr>
        <w:t xml:space="preserve"> </w:t>
      </w:r>
      <w:r w:rsidR="004F6802">
        <w:rPr>
          <w:rFonts w:eastAsia="Times New Roman" w:cs="Arial"/>
          <w:bCs/>
          <w:lang w:eastAsia="cs-CZ"/>
        </w:rPr>
        <w:t>Zadavatel připouští předložení produktových listů v anglickém jazyce.</w:t>
      </w:r>
      <w:r w:rsidR="00EE6145">
        <w:rPr>
          <w:rFonts w:eastAsia="Times New Roman" w:cs="Arial"/>
          <w:bCs/>
          <w:lang w:eastAsia="cs-CZ"/>
        </w:rPr>
        <w:t xml:space="preserve"> Zadavatel může prominout překlad i u jiných dokumentů.</w:t>
      </w:r>
    </w:p>
    <w:p w14:paraId="1460BFE0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B0158C">
      <w:pPr>
        <w:pStyle w:val="Nadpis2"/>
        <w:keepNext/>
      </w:pPr>
      <w:bookmarkStart w:id="17" w:name="_Ref18578206"/>
      <w:r w:rsidRPr="00062A7F">
        <w:t>Požadavky na členění nabídky</w:t>
      </w:r>
      <w:bookmarkEnd w:id="17"/>
    </w:p>
    <w:p w14:paraId="797EC8F2" w14:textId="77777777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0FEFE00E" w14:textId="1C7EF8BB" w:rsidR="008E01D1" w:rsidRDefault="008E01D1" w:rsidP="008170CD">
      <w:pPr>
        <w:pStyle w:val="Odstavecseseznamem"/>
        <w:numPr>
          <w:ilvl w:val="0"/>
          <w:numId w:val="43"/>
        </w:numPr>
      </w:pPr>
      <w:r>
        <w:t xml:space="preserve">Krycí list nabídky dle přílohy č. </w:t>
      </w:r>
      <w:r w:rsidR="009448D1">
        <w:t>1</w:t>
      </w:r>
      <w:r w:rsidR="00CE348C">
        <w:t xml:space="preserve"> </w:t>
      </w:r>
      <w:r>
        <w:t>Zadávací dokumentace;</w:t>
      </w:r>
    </w:p>
    <w:p w14:paraId="0073418C" w14:textId="15C890F3" w:rsidR="00FF066F" w:rsidRDefault="00C969E5" w:rsidP="008170CD">
      <w:pPr>
        <w:pStyle w:val="Odstavecseseznamem"/>
        <w:numPr>
          <w:ilvl w:val="0"/>
          <w:numId w:val="43"/>
        </w:numPr>
      </w:pPr>
      <w:r w:rsidRPr="00A07995">
        <w:t>Doklady k prokázání kvalifikace</w:t>
      </w:r>
      <w:r w:rsidR="002E0615" w:rsidRPr="00A07995">
        <w:t>,</w:t>
      </w:r>
      <w:r w:rsidR="002E0615" w:rsidRPr="008170CD">
        <w:t xml:space="preserve"> které mohou být pro účely podání nabídky nahrazeny čestným prohlášením o splnění kvalifikace dle přílohy č. </w:t>
      </w:r>
      <w:r w:rsidR="00C56293" w:rsidRPr="008170CD">
        <w:t>5</w:t>
      </w:r>
      <w:r w:rsidR="00FE21A4" w:rsidRPr="008170CD">
        <w:t xml:space="preserve"> </w:t>
      </w:r>
      <w:r w:rsidR="002E0615" w:rsidRPr="008170CD">
        <w:t>Zadávací dokumentace</w:t>
      </w:r>
      <w:r w:rsidR="001E567F">
        <w:t>;</w:t>
      </w:r>
    </w:p>
    <w:p w14:paraId="3A4BF10E" w14:textId="3CD18CC0" w:rsidR="0028184F" w:rsidRDefault="00CF43C7" w:rsidP="008170CD">
      <w:pPr>
        <w:pStyle w:val="Odstavecseseznamem"/>
        <w:numPr>
          <w:ilvl w:val="0"/>
          <w:numId w:val="43"/>
        </w:numPr>
      </w:pPr>
      <w:r w:rsidRPr="00713C77">
        <w:t>Oceněn</w:t>
      </w:r>
      <w:r>
        <w:t>á</w:t>
      </w:r>
      <w:r w:rsidRPr="00713C77">
        <w:t xml:space="preserve"> </w:t>
      </w:r>
      <w:r>
        <w:t>tabulka</w:t>
      </w:r>
      <w:r w:rsidRPr="00713C77">
        <w:t xml:space="preserve"> dle přílohy č. </w:t>
      </w:r>
      <w:r w:rsidR="00285DA5">
        <w:t xml:space="preserve">3 </w:t>
      </w:r>
      <w:r w:rsidRPr="00713C77">
        <w:t>Zadávací dokumentace</w:t>
      </w:r>
      <w:r w:rsidR="00A168A1">
        <w:t xml:space="preserve"> (</w:t>
      </w:r>
      <w:r w:rsidR="00285DA5" w:rsidRPr="00285DA5">
        <w:t xml:space="preserve">Specifikace předmětu plnění – </w:t>
      </w:r>
      <w:r w:rsidR="00A71B13">
        <w:t>položkový rozpočet</w:t>
      </w:r>
      <w:r w:rsidR="005C2937">
        <w:t xml:space="preserve"> – technické požadavky na dodávku</w:t>
      </w:r>
      <w:r w:rsidR="00A168A1">
        <w:t>)</w:t>
      </w:r>
      <w:r w:rsidR="0028184F">
        <w:t>;</w:t>
      </w:r>
    </w:p>
    <w:p w14:paraId="08F5F01D" w14:textId="7A3819D3" w:rsidR="0050195A" w:rsidRDefault="0050195A" w:rsidP="008170CD">
      <w:pPr>
        <w:pStyle w:val="Odstavecseseznamem"/>
        <w:numPr>
          <w:ilvl w:val="0"/>
          <w:numId w:val="43"/>
        </w:numPr>
      </w:pPr>
      <w:r>
        <w:lastRenderedPageBreak/>
        <w:t>Světeln</w:t>
      </w:r>
      <w:r w:rsidR="00B147E2">
        <w:t>ě</w:t>
      </w:r>
      <w:r>
        <w:t xml:space="preserve"> technick</w:t>
      </w:r>
      <w:r w:rsidR="00B147E2">
        <w:t>é</w:t>
      </w:r>
      <w:r>
        <w:t xml:space="preserve"> výpočt</w:t>
      </w:r>
      <w:r w:rsidR="00B147E2">
        <w:t>y</w:t>
      </w:r>
      <w:r w:rsidR="00CF326D">
        <w:t xml:space="preserve"> </w:t>
      </w:r>
      <w:r w:rsidR="000E45FA">
        <w:t xml:space="preserve">v souladu s čl. </w:t>
      </w:r>
      <w:r w:rsidR="00CF326D">
        <w:fldChar w:fldCharType="begin"/>
      </w:r>
      <w:r w:rsidR="00CF326D">
        <w:instrText xml:space="preserve"> REF _Ref136440990 \r \h </w:instrText>
      </w:r>
      <w:r w:rsidR="00CF326D">
        <w:fldChar w:fldCharType="separate"/>
      </w:r>
      <w:r w:rsidR="00CF326D">
        <w:t>8.2</w:t>
      </w:r>
      <w:r w:rsidR="00CF326D">
        <w:fldChar w:fldCharType="end"/>
      </w:r>
      <w:r w:rsidR="00CF326D">
        <w:t xml:space="preserve"> Zadávací dokumentace</w:t>
      </w:r>
      <w:r w:rsidR="005B3E02">
        <w:t>;</w:t>
      </w:r>
    </w:p>
    <w:p w14:paraId="150FBE56" w14:textId="6CD1D162" w:rsidR="000653E9" w:rsidRDefault="00B375C4" w:rsidP="008170CD">
      <w:pPr>
        <w:pStyle w:val="Odstavecseseznamem"/>
        <w:numPr>
          <w:ilvl w:val="0"/>
          <w:numId w:val="43"/>
        </w:numPr>
      </w:pPr>
      <w:r>
        <w:t xml:space="preserve">Produktové listy </w:t>
      </w:r>
      <w:r w:rsidR="005B3E02">
        <w:t>svítidel</w:t>
      </w:r>
      <w:r w:rsidR="00CF326D">
        <w:t xml:space="preserve"> v souladu s čl. </w:t>
      </w:r>
      <w:r w:rsidR="00CF326D">
        <w:fldChar w:fldCharType="begin"/>
      </w:r>
      <w:r w:rsidR="00CF326D">
        <w:instrText xml:space="preserve"> REF _Ref136441017 \r \h </w:instrText>
      </w:r>
      <w:r w:rsidR="00CF326D">
        <w:fldChar w:fldCharType="separate"/>
      </w:r>
      <w:r w:rsidR="00CF326D">
        <w:t>8.3</w:t>
      </w:r>
      <w:r w:rsidR="00CF326D">
        <w:fldChar w:fldCharType="end"/>
      </w:r>
      <w:r w:rsidR="00EB0FD4">
        <w:t xml:space="preserve"> Zadávací dokumentace</w:t>
      </w:r>
      <w:r w:rsidR="005B3E02">
        <w:t xml:space="preserve">; </w:t>
      </w:r>
    </w:p>
    <w:p w14:paraId="1E0584E1" w14:textId="4668007E" w:rsidR="00CF326D" w:rsidRDefault="00CF326D" w:rsidP="008170CD">
      <w:pPr>
        <w:pStyle w:val="Odstavecseseznamem"/>
        <w:numPr>
          <w:ilvl w:val="0"/>
          <w:numId w:val="43"/>
        </w:numPr>
      </w:pPr>
      <w:r>
        <w:t xml:space="preserve">Časový harmonogram plnění v souladu s čl. </w:t>
      </w:r>
      <w:r w:rsidR="00EB0FD4">
        <w:fldChar w:fldCharType="begin"/>
      </w:r>
      <w:r w:rsidR="00EB0FD4">
        <w:instrText xml:space="preserve"> REF _Ref136441035 \r \h </w:instrText>
      </w:r>
      <w:r w:rsidR="00EB0FD4">
        <w:fldChar w:fldCharType="separate"/>
      </w:r>
      <w:r w:rsidR="00EB0FD4">
        <w:t>8.5</w:t>
      </w:r>
      <w:r w:rsidR="00EB0FD4">
        <w:fldChar w:fldCharType="end"/>
      </w:r>
      <w:r w:rsidR="00EB0FD4">
        <w:t xml:space="preserve"> Zadávací dokumentace;</w:t>
      </w:r>
    </w:p>
    <w:p w14:paraId="159D4EFF" w14:textId="1919448F" w:rsidR="000E6266" w:rsidRDefault="000E6266" w:rsidP="008170CD">
      <w:pPr>
        <w:pStyle w:val="Odstavecseseznamem"/>
        <w:numPr>
          <w:ilvl w:val="0"/>
          <w:numId w:val="43"/>
        </w:numPr>
      </w:pPr>
      <w:r>
        <w:t xml:space="preserve">Čestné prohlášení ve vztahu k mezinárodním sankcím </w:t>
      </w:r>
      <w:r w:rsidRPr="006B3BEC">
        <w:t xml:space="preserve">dle přílohy č. </w:t>
      </w:r>
      <w:r w:rsidR="006B3BEC" w:rsidRPr="006B3BEC">
        <w:t>7</w:t>
      </w:r>
      <w:r>
        <w:t xml:space="preserve"> Zadávací dokumentace</w:t>
      </w:r>
      <w:r w:rsidR="008C0299">
        <w:t>;</w:t>
      </w:r>
    </w:p>
    <w:p w14:paraId="3B60FD23" w14:textId="4C27370C" w:rsidR="008C0299" w:rsidRPr="00713C77" w:rsidRDefault="00B80A3C" w:rsidP="008170CD">
      <w:pPr>
        <w:pStyle w:val="Odstavecseseznamem"/>
        <w:numPr>
          <w:ilvl w:val="0"/>
          <w:numId w:val="43"/>
        </w:numPr>
      </w:pPr>
      <w:r>
        <w:t xml:space="preserve">Čestné prohlášení o neexistenci střetu </w:t>
      </w:r>
      <w:r w:rsidRPr="006B3BEC">
        <w:t xml:space="preserve">zájmů dle přílohy č. </w:t>
      </w:r>
      <w:r w:rsidR="00285DA5" w:rsidRPr="006B3BEC">
        <w:t>8</w:t>
      </w:r>
      <w:r w:rsidRPr="006B3BEC">
        <w:t xml:space="preserve"> Zadávací dokumentace</w:t>
      </w:r>
      <w:r>
        <w:t>;</w:t>
      </w:r>
    </w:p>
    <w:p w14:paraId="649CAB52" w14:textId="77777777" w:rsidR="00FF066F" w:rsidRPr="008170CD" w:rsidRDefault="00FF066F" w:rsidP="008170CD">
      <w:pPr>
        <w:pStyle w:val="Odstavecseseznamem"/>
        <w:numPr>
          <w:ilvl w:val="0"/>
          <w:numId w:val="43"/>
        </w:numPr>
      </w:pPr>
      <w:r w:rsidRPr="00810B9A">
        <w:t>Rozdělení odpovědnosti v případě podání společné nabídky</w:t>
      </w:r>
      <w:r>
        <w:t>, pokud je relevantní</w:t>
      </w:r>
      <w:r w:rsidRPr="008170CD">
        <w:t>;</w:t>
      </w:r>
    </w:p>
    <w:p w14:paraId="69655EA6" w14:textId="1E93525C" w:rsidR="00FF066F" w:rsidRPr="008170CD" w:rsidRDefault="00FF066F" w:rsidP="008170CD">
      <w:pPr>
        <w:pStyle w:val="Odstavecseseznamem"/>
        <w:numPr>
          <w:ilvl w:val="0"/>
          <w:numId w:val="43"/>
        </w:numPr>
      </w:pPr>
      <w:r>
        <w:t>Seznam poddodavatelského plnění</w:t>
      </w:r>
      <w:r w:rsidR="00800934">
        <w:t>, pokud je relevantní</w:t>
      </w:r>
      <w:r w:rsidR="00B80A3C">
        <w:t xml:space="preserve"> (</w:t>
      </w:r>
      <w:r w:rsidR="00B80A3C" w:rsidRPr="006B3BEC">
        <w:t xml:space="preserve">příloha č. </w:t>
      </w:r>
      <w:r w:rsidR="006B3BEC" w:rsidRPr="006B3BEC">
        <w:t>6</w:t>
      </w:r>
      <w:r w:rsidR="00B80A3C">
        <w:t xml:space="preserve"> Zadávací dokumentace)</w:t>
      </w:r>
      <w:r w:rsidRPr="008170CD">
        <w:t>;</w:t>
      </w:r>
    </w:p>
    <w:p w14:paraId="0F69D7E0" w14:textId="489E3E2D" w:rsidR="0093000E" w:rsidRPr="0093000E" w:rsidRDefault="00250160" w:rsidP="008170CD">
      <w:pPr>
        <w:pStyle w:val="Odstavecseseznamem"/>
        <w:numPr>
          <w:ilvl w:val="0"/>
          <w:numId w:val="43"/>
        </w:numPr>
        <w:rPr>
          <w:rFonts w:eastAsia="Times New Roman"/>
          <w:bCs/>
          <w:lang w:eastAsia="cs-CZ"/>
        </w:rPr>
      </w:pPr>
      <w:r w:rsidRPr="008170CD">
        <w:t>Jiné p</w:t>
      </w:r>
      <w:r w:rsidR="00FF066F" w:rsidRPr="008170CD">
        <w:t>řílohy</w:t>
      </w:r>
      <w:r w:rsidR="00FF066F" w:rsidRPr="00DE5C24">
        <w:rPr>
          <w:rFonts w:cs="Calibri"/>
        </w:rPr>
        <w:t xml:space="preserve">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079E0DE3" w14:textId="401A9664" w:rsidR="00285DA5" w:rsidRPr="00285DA5" w:rsidRDefault="00B547E6" w:rsidP="00285DA5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8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B6648F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85DA5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="00285DA5" w:rsidRPr="00A21BDE">
        <w:rPr>
          <w:sz w:val="22"/>
          <w:lang w:eastAsia="cs-CZ"/>
        </w:rPr>
        <w:t>.</w:t>
      </w:r>
      <w:r w:rsidR="00285DA5">
        <w:rPr>
          <w:sz w:val="22"/>
          <w:lang w:eastAsia="cs-CZ"/>
        </w:rPr>
        <w:t xml:space="preserve"> </w:t>
      </w:r>
    </w:p>
    <w:p w14:paraId="7A1B63EF" w14:textId="7C9019F8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>Podáním nabídky se rozumí vložení příloh v doporučeném členění dle čl</w:t>
      </w:r>
      <w:r w:rsidR="005E1FBA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ED3CE5">
        <w:rPr>
          <w:sz w:val="22"/>
          <w:lang w:eastAsia="cs-CZ"/>
        </w:rPr>
        <w:t>10.2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57881EEA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dodavatel </w:t>
      </w:r>
      <w:r w:rsidRPr="006B3BEC">
        <w:rPr>
          <w:rFonts w:eastAsia="Times New Roman" w:cs="Arial"/>
          <w:bCs/>
          <w:lang w:eastAsia="cs-CZ"/>
        </w:rPr>
        <w:t>v </w:t>
      </w:r>
      <w:r w:rsidRPr="006B3BEC">
        <w:rPr>
          <w:rFonts w:eastAsia="Times New Roman" w:cs="Arial"/>
          <w:bCs/>
        </w:rPr>
        <w:t>příloze č.</w:t>
      </w:r>
      <w:r w:rsidR="004C74C1" w:rsidRPr="006B3BEC">
        <w:rPr>
          <w:rFonts w:eastAsia="Times New Roman" w:cs="Arial"/>
          <w:bCs/>
        </w:rPr>
        <w:t> </w:t>
      </w:r>
      <w:r w:rsidR="006B3BEC" w:rsidRPr="006B3BEC">
        <w:rPr>
          <w:rFonts w:eastAsia="Times New Roman" w:cs="Arial"/>
          <w:bCs/>
        </w:rPr>
        <w:t>9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66ABB81C" w14:textId="77777777" w:rsidR="00A2565B" w:rsidRPr="00474B20" w:rsidRDefault="00A2565B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64C2EEA6" w14:textId="5895CCF1" w:rsidR="00A2565B" w:rsidRPr="00823779" w:rsidRDefault="00107AE4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D965D9">
        <w:rPr>
          <w:b/>
          <w:bCs/>
          <w:sz w:val="32"/>
          <w:szCs w:val="32"/>
        </w:rPr>
        <w:t>2</w:t>
      </w:r>
      <w:r w:rsidR="000C7DFA">
        <w:rPr>
          <w:b/>
          <w:bCs/>
          <w:sz w:val="32"/>
          <w:szCs w:val="32"/>
        </w:rPr>
        <w:t>8</w:t>
      </w:r>
      <w:r w:rsidR="00E15592" w:rsidRPr="00D965D9">
        <w:rPr>
          <w:b/>
          <w:bCs/>
          <w:sz w:val="32"/>
          <w:szCs w:val="32"/>
        </w:rPr>
        <w:t xml:space="preserve">. </w:t>
      </w:r>
      <w:r w:rsidRPr="00D965D9">
        <w:rPr>
          <w:b/>
          <w:bCs/>
          <w:sz w:val="32"/>
          <w:szCs w:val="32"/>
        </w:rPr>
        <w:t>listopadu</w:t>
      </w:r>
      <w:r w:rsidR="00A2565B" w:rsidRPr="00D965D9">
        <w:rPr>
          <w:b/>
          <w:bCs/>
          <w:sz w:val="32"/>
          <w:szCs w:val="32"/>
        </w:rPr>
        <w:t xml:space="preserve"> 2023</w:t>
      </w:r>
      <w:r w:rsidR="00A2565B" w:rsidRPr="00D965D9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D965D9">
        <w:rPr>
          <w:rFonts w:ascii="Calibri" w:hAnsi="Calibri" w:cs="Calibri"/>
          <w:b/>
          <w:bCs/>
          <w:snapToGrid w:val="0"/>
          <w:sz w:val="32"/>
        </w:rPr>
        <w:t>v </w:t>
      </w:r>
      <w:r w:rsidR="00A2565B">
        <w:rPr>
          <w:b/>
          <w:bCs/>
          <w:sz w:val="32"/>
          <w:szCs w:val="32"/>
        </w:rPr>
        <w:t>10:00</w:t>
      </w:r>
      <w:r w:rsidR="00A2565B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B14B32">
        <w:rPr>
          <w:rFonts w:ascii="Calibri" w:hAnsi="Calibri" w:cs="Calibri"/>
          <w:b/>
          <w:bCs/>
          <w:snapToGrid w:val="0"/>
          <w:sz w:val="32"/>
        </w:rPr>
        <w:t>hodin</w:t>
      </w:r>
    </w:p>
    <w:p w14:paraId="35ECC19E" w14:textId="15D3DA0D" w:rsidR="00B547E6" w:rsidRPr="00760B83" w:rsidRDefault="0018496A" w:rsidP="0018496A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8"/>
    <w:p w14:paraId="003652D5" w14:textId="77777777" w:rsidR="00B547E6" w:rsidRPr="00594FB3" w:rsidRDefault="00B547E6" w:rsidP="0018496A">
      <w:pPr>
        <w:pStyle w:val="Nadpis2"/>
        <w:keepNext/>
        <w:ind w:left="936" w:hanging="431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3B0DAE">
      <w:pPr>
        <w:pStyle w:val="Nadpis2"/>
        <w:keepNext/>
        <w:ind w:left="936" w:hanging="431"/>
      </w:pPr>
      <w:r>
        <w:lastRenderedPageBreak/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7777777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zadávacím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zadávacího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D91A234" w14:textId="614E51CC" w:rsidR="006D25A4" w:rsidRPr="00C46479" w:rsidRDefault="006D25A4" w:rsidP="006D25A4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>
        <w:rPr>
          <w:rFonts w:cs="Arial"/>
        </w:rPr>
        <w:t>ZZVZ</w:t>
      </w:r>
      <w:r w:rsidRPr="00AC30CB">
        <w:rPr>
          <w:rFonts w:cs="Arial"/>
        </w:rPr>
        <w:t xml:space="preserve"> mohou dodavatelé požádat o vysvětlení </w:t>
      </w:r>
      <w:r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>
        <w:rPr>
          <w:rFonts w:cs="Arial"/>
          <w:b/>
          <w:bCs/>
        </w:rPr>
        <w:t>výhradně písemně v elektronické podobě</w:t>
      </w:r>
      <w:r>
        <w:rPr>
          <w:rFonts w:cs="Arial"/>
        </w:rPr>
        <w:t xml:space="preserve">, </w:t>
      </w:r>
      <w:r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Pr="00C33D77">
          <w:rPr>
            <w:rStyle w:val="Hypertextovodkaz"/>
            <w:rFonts w:cs="Arial"/>
          </w:rPr>
          <w:t>https://josephine.proebiz.com/cs/</w:t>
        </w:r>
      </w:hyperlink>
      <w:r w:rsidRPr="0069211C">
        <w:rPr>
          <w:rFonts w:cs="Arial"/>
        </w:rPr>
        <w:t>,</w:t>
      </w:r>
      <w:r w:rsidRPr="00D26262">
        <w:rPr>
          <w:rFonts w:cs="Arial"/>
        </w:rPr>
        <w:t xml:space="preserve"> případně také datovou schránkou nebo e-mailem adresovaným </w:t>
      </w:r>
      <w:r>
        <w:rPr>
          <w:rFonts w:cs="Arial"/>
        </w:rPr>
        <w:t>zástupci Zadavatele</w:t>
      </w:r>
      <w:r w:rsidRPr="00D26262">
        <w:rPr>
          <w:rFonts w:cs="Arial"/>
        </w:rPr>
        <w:t xml:space="preserve"> </w:t>
      </w:r>
      <w:r>
        <w:rPr>
          <w:rFonts w:cs="Arial"/>
        </w:rPr>
        <w:t>v </w:t>
      </w:r>
      <w:r w:rsidR="00C5304C">
        <w:rPr>
          <w:rFonts w:cs="Arial"/>
        </w:rPr>
        <w:t>z</w:t>
      </w:r>
      <w:r>
        <w:rPr>
          <w:rFonts w:cs="Arial"/>
        </w:rPr>
        <w:t xml:space="preserve">adávacím řízení, </w:t>
      </w:r>
      <w:r w:rsidRPr="00D26262">
        <w:rPr>
          <w:rFonts w:cs="Arial"/>
        </w:rPr>
        <w:t>vymezené</w:t>
      </w:r>
      <w:r>
        <w:rPr>
          <w:rFonts w:cs="Arial"/>
        </w:rPr>
        <w:t>mu</w:t>
      </w:r>
      <w:r w:rsidRPr="00D26262">
        <w:rPr>
          <w:rFonts w:cs="Arial"/>
        </w:rPr>
        <w:t xml:space="preserve"> v</w:t>
      </w:r>
      <w:r w:rsidR="00253DD5">
        <w:rPr>
          <w:rFonts w:cs="Arial"/>
        </w:rPr>
        <w:t xml:space="preserve"> čl. </w:t>
      </w:r>
      <w:r w:rsidR="00FD0A15">
        <w:rPr>
          <w:rFonts w:cs="Arial"/>
        </w:rPr>
        <w:fldChar w:fldCharType="begin"/>
      </w:r>
      <w:r w:rsidR="00FD0A15">
        <w:rPr>
          <w:rFonts w:cs="Arial"/>
        </w:rPr>
        <w:instrText xml:space="preserve"> REF _Ref135928410 \r \h </w:instrText>
      </w:r>
      <w:r w:rsidR="00FD0A15">
        <w:rPr>
          <w:rFonts w:cs="Arial"/>
        </w:rPr>
      </w:r>
      <w:r w:rsidR="00FD0A15">
        <w:rPr>
          <w:rFonts w:cs="Arial"/>
        </w:rPr>
        <w:fldChar w:fldCharType="separate"/>
      </w:r>
      <w:r w:rsidR="00FD0A15">
        <w:rPr>
          <w:rFonts w:cs="Arial"/>
        </w:rPr>
        <w:t>2.2</w:t>
      </w:r>
      <w:r w:rsidR="00FD0A15">
        <w:rPr>
          <w:rFonts w:cs="Arial"/>
        </w:rPr>
        <w:fldChar w:fldCharType="end"/>
      </w:r>
      <w:r w:rsidRPr="00C72B92">
        <w:rPr>
          <w:rFonts w:cs="Arial"/>
        </w:rPr>
        <w:t xml:space="preserve"> Zadávací dokumentace.</w:t>
      </w:r>
    </w:p>
    <w:p w14:paraId="170887CD" w14:textId="796B4755" w:rsidR="006D25A4" w:rsidRPr="00700F7F" w:rsidRDefault="006D25A4" w:rsidP="006D25A4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</w:t>
      </w:r>
      <w:r w:rsidRPr="006F28F8">
        <w:rPr>
          <w:rFonts w:cs="Arial"/>
        </w:rPr>
        <w:t xml:space="preserve">doručena </w:t>
      </w:r>
      <w:r w:rsidRPr="006F28F8">
        <w:rPr>
          <w:rFonts w:cs="Arial"/>
          <w:b/>
          <w:bCs/>
        </w:rPr>
        <w:t xml:space="preserve">nejpozději </w:t>
      </w:r>
      <w:r w:rsidR="00285DA5" w:rsidRPr="006F28F8">
        <w:rPr>
          <w:rFonts w:cs="Arial"/>
          <w:b/>
          <w:bCs/>
        </w:rPr>
        <w:t>7</w:t>
      </w:r>
      <w:r w:rsidRPr="006F28F8">
        <w:rPr>
          <w:rFonts w:cs="Arial"/>
          <w:b/>
          <w:bCs/>
        </w:rPr>
        <w:t xml:space="preserve"> pracovních dnů</w:t>
      </w:r>
      <w:r w:rsidRPr="006F28F8">
        <w:rPr>
          <w:rFonts w:cs="Arial"/>
        </w:rPr>
        <w:t xml:space="preserve"> před</w:t>
      </w:r>
      <w:r w:rsidRPr="00E364AD">
        <w:rPr>
          <w:rFonts w:cs="Arial"/>
        </w:rPr>
        <w:t xml:space="preserve"> uplynutím</w:t>
      </w:r>
      <w:r w:rsidRPr="00700F7F">
        <w:rPr>
          <w:rFonts w:cs="Arial"/>
        </w:rPr>
        <w:t xml:space="preserve"> lhůty pro podání nabídek. Pokud nebude žádost doručena </w:t>
      </w:r>
      <w:r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3D4E84F6" w:rsidR="00B547E6" w:rsidRPr="004F0BD3" w:rsidRDefault="006D25A4" w:rsidP="006D25A4">
      <w:pPr>
        <w:autoSpaceDE w:val="0"/>
        <w:autoSpaceDN w:val="0"/>
        <w:adjustRightInd w:val="0"/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>
        <w:rPr>
          <w:rFonts w:cs="Arial"/>
          <w:b/>
          <w:bCs/>
        </w:rPr>
        <w:t>do 3 pracovních dnů</w:t>
      </w:r>
      <w:r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957A0C9" w:rsidR="00264773" w:rsidRPr="00B547E6" w:rsidRDefault="00264773" w:rsidP="00264773">
      <w:pPr>
        <w:pStyle w:val="Nadpis1"/>
      </w:pPr>
      <w:r>
        <w:t xml:space="preserve">DOKLADY PŘED UZAVŘENÍM </w:t>
      </w:r>
      <w:r w:rsidR="00DE44C2">
        <w:t>smlouvy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418B4BDF" w:rsidR="00E20E5E" w:rsidRPr="00E20E5E" w:rsidRDefault="00806650" w:rsidP="00E20E5E">
      <w:r w:rsidRPr="00C36268">
        <w:t>Zadavatel odešle vybranému účastníkovi zadávacího řízení výzvu k předložení dokladů o jeho kvalifikaci, které Zadavatel požadoval, pokud je již Zadavatel nemá k dispozici. Zadavatel může ve výzvě stanovit, že vybraný dodavatel musí předložit originály nebo úředně ověřené kopie těchto dokladů.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7D1B1E50" w14:textId="17EA868D" w:rsidR="00F04735" w:rsidRDefault="00F04735" w:rsidP="00F04735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3E76FA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1466F015" w14:textId="602D6628" w:rsidR="00F04735" w:rsidRPr="000869D5" w:rsidRDefault="00F04735" w:rsidP="00F04735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Zadavatel</w:t>
      </w:r>
      <w:r w:rsidRPr="0079305D">
        <w:rPr>
          <w:rFonts w:asciiTheme="minorHAnsi" w:hAnsiTheme="minorHAnsi"/>
          <w:sz w:val="22"/>
          <w:szCs w:val="22"/>
        </w:rPr>
        <w:t xml:space="preserve"> vyzve vybraného dodavatele rovněž k předložení výpisu z evidence obdobné evidenci údajů o skutečných majitelích nebo</w:t>
      </w:r>
      <w:r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C150369" w14:textId="77777777" w:rsidR="00F04735" w:rsidRPr="00DD5531" w:rsidRDefault="00F04735" w:rsidP="00F04735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30AC4F" w14:textId="77777777" w:rsidR="00F04735" w:rsidRPr="00DD5531" w:rsidRDefault="00F04735" w:rsidP="00F04735">
      <w:pPr>
        <w:pStyle w:val="slovn"/>
      </w:pPr>
      <w:r w:rsidRPr="00DD5531">
        <w:lastRenderedPageBreak/>
        <w:t>k předložení dokladů, z nichž vyplývá vztah všech osob podle odst. 1</w:t>
      </w:r>
      <w:r>
        <w:t>.</w:t>
      </w:r>
      <w:r w:rsidRPr="00DD5531">
        <w:t xml:space="preserve"> k dodavateli; těmito doklady jsou zejména:</w:t>
      </w:r>
    </w:p>
    <w:p w14:paraId="2F4F3262" w14:textId="77777777" w:rsidR="00F04735" w:rsidRPr="000869D5" w:rsidRDefault="00F04735" w:rsidP="00F04735">
      <w:pPr>
        <w:pStyle w:val="slovn2"/>
      </w:pPr>
      <w:r>
        <w:t>V</w:t>
      </w:r>
      <w:r w:rsidRPr="000869D5">
        <w:t>ýpis z obchodního rejstříku nebo jiné obdobné evidence,</w:t>
      </w:r>
    </w:p>
    <w:p w14:paraId="0C4CB1B9" w14:textId="77777777" w:rsidR="00F04735" w:rsidRPr="000869D5" w:rsidRDefault="00F04735" w:rsidP="00F04735">
      <w:pPr>
        <w:pStyle w:val="slovn2"/>
      </w:pPr>
      <w:r>
        <w:t>S</w:t>
      </w:r>
      <w:r w:rsidRPr="000869D5">
        <w:t>eznam akcionářů,</w:t>
      </w:r>
    </w:p>
    <w:p w14:paraId="754AAAB2" w14:textId="77777777" w:rsidR="00F04735" w:rsidRDefault="00F04735" w:rsidP="00F04735">
      <w:pPr>
        <w:pStyle w:val="slovn2"/>
      </w:pPr>
      <w:r>
        <w:t>R</w:t>
      </w:r>
      <w:r w:rsidRPr="000869D5">
        <w:t>ozhodnutí statutárního orgánu o vyplacení podílu na zisku,</w:t>
      </w:r>
    </w:p>
    <w:p w14:paraId="4C835A1C" w14:textId="77777777" w:rsidR="00F04735" w:rsidRDefault="00F04735" w:rsidP="00F04735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6CC70D4D" w14:textId="69A3D178" w:rsidR="005F7605" w:rsidRPr="001B4FC6" w:rsidRDefault="00F04735" w:rsidP="00367ECC">
      <w:pPr>
        <w:pStyle w:val="slovn2"/>
        <w:numPr>
          <w:ilvl w:val="0"/>
          <w:numId w:val="0"/>
        </w:numPr>
      </w:pPr>
      <w:r w:rsidRPr="00732633">
        <w:t xml:space="preserve">Zadavatel upozorňuje, že vyloučí vybraného dodavatele, </w:t>
      </w:r>
      <w:r w:rsidR="005A73DA">
        <w:t>který nepředložil výše uvedené údaje, doklady nebo vzorky dle požadavků Zadavatele</w:t>
      </w:r>
      <w:r w:rsidRPr="004C51F1">
        <w:t>.</w:t>
      </w:r>
    </w:p>
    <w:p w14:paraId="6E052F94" w14:textId="77777777" w:rsidR="00B547E6" w:rsidRPr="00B547E6" w:rsidRDefault="00B547E6" w:rsidP="00C42535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C42535">
      <w:pPr>
        <w:pStyle w:val="Nadpis2"/>
        <w:keepNext/>
        <w:rPr>
          <w:color w:val="000000"/>
        </w:rPr>
      </w:pPr>
      <w:r>
        <w:t>Vyhrazená práva a další ustanovení</w:t>
      </w:r>
    </w:p>
    <w:p w14:paraId="7591C5AB" w14:textId="77777777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18F1DB14" w14:textId="77777777" w:rsidR="00B547E6" w:rsidRPr="00DD5531" w:rsidRDefault="00B547E6" w:rsidP="003128CA">
      <w:pPr>
        <w:pStyle w:val="psemnodrky"/>
        <w:numPr>
          <w:ilvl w:val="0"/>
          <w:numId w:val="7"/>
        </w:numPr>
        <w:ind w:left="851"/>
      </w:pPr>
      <w:r w:rsidRPr="00DD5531">
        <w:t>upřesnit nebo změnit ve lhůtě pro podání nabídek zadávací podmínky Veřejné zakázky;</w:t>
      </w:r>
    </w:p>
    <w:p w14:paraId="256D7E4F" w14:textId="24532840" w:rsidR="00710428" w:rsidRDefault="00956EC2" w:rsidP="00956EC2">
      <w:pPr>
        <w:pStyle w:val="psemnodrky"/>
        <w:numPr>
          <w:ilvl w:val="0"/>
          <w:numId w:val="7"/>
        </w:numPr>
        <w:ind w:left="851"/>
      </w:pPr>
      <w:r w:rsidRPr="00956EC2">
        <w:t>zrušit zadávací řízení v souladu se ZZVZ;</w:t>
      </w:r>
    </w:p>
    <w:p w14:paraId="116E4125" w14:textId="5A87C3C0" w:rsidR="00B547E6" w:rsidRPr="00DD5531" w:rsidRDefault="00AA5E8E" w:rsidP="005B45D7">
      <w:pPr>
        <w:pStyle w:val="psemnodrky"/>
        <w:numPr>
          <w:ilvl w:val="0"/>
          <w:numId w:val="7"/>
        </w:numPr>
        <w:ind w:left="851"/>
      </w:pPr>
      <w:r w:rsidRPr="00AA5E8E">
        <w:t>ověřit správnost údajů o realizaci významných dodávek uvedených v</w:t>
      </w:r>
      <w:r>
        <w:t> </w:t>
      </w:r>
      <w:r w:rsidRPr="00AA5E8E">
        <w:t>seznamu významných dodávek</w:t>
      </w:r>
      <w:r w:rsidR="00600CE9">
        <w:t>;</w:t>
      </w:r>
      <w:r w:rsidRPr="00AA5E8E">
        <w:t xml:space="preserve"> </w:t>
      </w:r>
    </w:p>
    <w:p w14:paraId="4DC5E8BB" w14:textId="6E3D5350" w:rsidR="00B547E6" w:rsidRPr="00DD5531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 xml:space="preserve">uveřejnit uzavřenou </w:t>
      </w:r>
      <w:r w:rsidR="00DE44C2">
        <w:t>smlouvu</w:t>
      </w:r>
      <w:r w:rsidRPr="00DD5531">
        <w:t xml:space="preserve"> včetně jejích příloh a dodatků a skutečně uhrazené ceny na profilu Zadavatele v souladu s § 219 ZZVZ a uveřejnit uzavřenou </w:t>
      </w:r>
      <w:r w:rsidR="00DE44C2">
        <w:t>smlouvu</w:t>
      </w:r>
      <w:r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3C7E21EE" w14:textId="1912CEE6" w:rsidR="00B547E6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CD333D">
        <w:t>;</w:t>
      </w:r>
    </w:p>
    <w:p w14:paraId="1289A8E5" w14:textId="057C5373" w:rsidR="00FE21A4" w:rsidRDefault="00FE21A4" w:rsidP="005B45D7">
      <w:pPr>
        <w:pStyle w:val="psemnodrky"/>
        <w:numPr>
          <w:ilvl w:val="0"/>
          <w:numId w:val="7"/>
        </w:numPr>
        <w:ind w:left="851"/>
      </w:pPr>
      <w:bookmarkStart w:id="19" w:name="_Toc336123834"/>
      <w:bookmarkStart w:id="20" w:name="_Toc336204361"/>
      <w:bookmarkStart w:id="21" w:name="_Toc417051937"/>
      <w:bookmarkStart w:id="22" w:name="_Toc421037329"/>
      <w:bookmarkStart w:id="23" w:name="_Toc440404456"/>
      <w:bookmarkStart w:id="24" w:name="_Toc496803145"/>
      <w:bookmarkStart w:id="25" w:name="_Toc526266177"/>
      <w:bookmarkStart w:id="26" w:name="_Toc15986164"/>
      <w:bookmarkStart w:id="27" w:name="_Toc61777722"/>
      <w:bookmarkStart w:id="28" w:name="_Toc61777795"/>
      <w:r w:rsidRPr="00FE21A4">
        <w:t xml:space="preserve">Zadavatel si v souladu s § 53 odst. 5 ZZVZ vyhrazuje právo uveřejnit na profilu Zadavatele oznámení o vyloučení účastníka </w:t>
      </w:r>
      <w:r w:rsidR="00082987">
        <w:t>z</w:t>
      </w:r>
      <w:r w:rsidRPr="00FE21A4">
        <w:t xml:space="preserve">adávacího řízení nebo oznámení o výběru dodavatele. Uvedená oznámení se považují za doručená všem účastníkům </w:t>
      </w:r>
      <w:r w:rsidR="00082987">
        <w:t>z</w:t>
      </w:r>
      <w:r w:rsidRPr="00FE21A4">
        <w:t>adávacího řízení okamžikem jejich uveřejnění;</w:t>
      </w:r>
    </w:p>
    <w:p w14:paraId="0198145E" w14:textId="3A9CCE42" w:rsidR="00CD333D" w:rsidRPr="00DD5531" w:rsidRDefault="003953AD" w:rsidP="005B45D7">
      <w:pPr>
        <w:pStyle w:val="psemnodrky"/>
        <w:numPr>
          <w:ilvl w:val="0"/>
          <w:numId w:val="7"/>
        </w:numPr>
        <w:ind w:left="851"/>
      </w:pPr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22A842A7" w14:textId="003FBDAA" w:rsidR="00637BA7" w:rsidRPr="00760B83" w:rsidRDefault="00285DA5" w:rsidP="003128CA">
      <w:pPr>
        <w:pStyle w:val="slovn"/>
        <w:numPr>
          <w:ilvl w:val="0"/>
          <w:numId w:val="9"/>
        </w:numPr>
        <w:spacing w:after="0"/>
        <w:ind w:left="851"/>
      </w:pPr>
      <w:bookmarkStart w:id="29" w:name="_Ref380758048"/>
      <w:r>
        <w:lastRenderedPageBreak/>
        <w:t>Krycí list nabídky</w:t>
      </w:r>
    </w:p>
    <w:bookmarkEnd w:id="29"/>
    <w:p w14:paraId="201629D3" w14:textId="0BD7785D" w:rsidR="00285DA5" w:rsidRPr="00760B83" w:rsidRDefault="00285DA5" w:rsidP="00285DA5">
      <w:pPr>
        <w:pStyle w:val="slovn"/>
        <w:numPr>
          <w:ilvl w:val="0"/>
          <w:numId w:val="9"/>
        </w:numPr>
        <w:spacing w:after="0"/>
        <w:ind w:left="851"/>
      </w:pPr>
      <w:r w:rsidRPr="00760B83">
        <w:t xml:space="preserve">Závazný návrh </w:t>
      </w:r>
      <w:r w:rsidR="00BC5823">
        <w:t>smlouvy</w:t>
      </w:r>
      <w:r w:rsidR="004E7BFF">
        <w:t xml:space="preserve"> </w:t>
      </w:r>
    </w:p>
    <w:p w14:paraId="76BF8592" w14:textId="389B98B4" w:rsidR="00285DA5" w:rsidRDefault="00285DA5">
      <w:pPr>
        <w:pStyle w:val="slovn"/>
        <w:spacing w:after="0"/>
      </w:pPr>
      <w:r w:rsidRPr="00285DA5">
        <w:t xml:space="preserve">Specifikace předmětu plnění – </w:t>
      </w:r>
      <w:r w:rsidR="004E7BFF">
        <w:t xml:space="preserve">položkový rozpočet </w:t>
      </w:r>
      <w:r w:rsidR="002247CF">
        <w:t>– technické požadavky na dodávku</w:t>
      </w:r>
    </w:p>
    <w:p w14:paraId="0AEFE1D2" w14:textId="5BE3B234" w:rsidR="00BA2653" w:rsidRPr="00BA2653" w:rsidRDefault="00FB2630" w:rsidP="006C54B5">
      <w:pPr>
        <w:pStyle w:val="slovn"/>
        <w:spacing w:after="0"/>
      </w:pPr>
      <w:r w:rsidRPr="003B0DAE">
        <w:rPr>
          <w:rFonts w:cstheme="minorHAnsi"/>
          <w:color w:val="000000"/>
        </w:rPr>
        <w:t>Podklady pro světeln</w:t>
      </w:r>
      <w:r w:rsidR="006E36C0">
        <w:rPr>
          <w:rFonts w:cstheme="minorHAnsi"/>
          <w:color w:val="000000"/>
        </w:rPr>
        <w:t>é</w:t>
      </w:r>
      <w:r w:rsidRPr="003B0DAE">
        <w:rPr>
          <w:rFonts w:cstheme="minorHAnsi"/>
          <w:color w:val="000000"/>
        </w:rPr>
        <w:t xml:space="preserve"> výpočty</w:t>
      </w:r>
      <w:r w:rsidR="00FB3981">
        <w:t xml:space="preserve"> </w:t>
      </w:r>
    </w:p>
    <w:p w14:paraId="22EF845B" w14:textId="4B620894" w:rsidR="006C54B5" w:rsidRDefault="006C54B5" w:rsidP="006C54B5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06013E8A" w14:textId="655BD905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14E9859C" w14:textId="46691B46" w:rsidR="007C433C" w:rsidRDefault="007C433C" w:rsidP="007C433C">
      <w:pPr>
        <w:pStyle w:val="slovn"/>
        <w:spacing w:after="0"/>
      </w:pPr>
      <w:r>
        <w:t>Čestné prohlášení ve vztahu k mezinárodním sankcím</w:t>
      </w:r>
    </w:p>
    <w:p w14:paraId="494829F1" w14:textId="70FDFB09" w:rsidR="00700873" w:rsidRDefault="00257F9A" w:rsidP="007C433C">
      <w:pPr>
        <w:pStyle w:val="slovn"/>
        <w:spacing w:after="0"/>
      </w:pPr>
      <w:r>
        <w:t>Čestné prohlášení o neexistenci střetu zájmů</w:t>
      </w:r>
    </w:p>
    <w:p w14:paraId="5A947F8E" w14:textId="1773C330" w:rsidR="0011095A" w:rsidRDefault="0011095A" w:rsidP="0011095A">
      <w:pPr>
        <w:pStyle w:val="slovn"/>
        <w:spacing w:after="0"/>
      </w:pPr>
      <w:r w:rsidRPr="00760B83">
        <w:t>Požadavky na elektronickou komunikaci JOSEPHINE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5AF79DEC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30" w:name="_Hlk51231334"/>
      <w:bookmarkStart w:id="31" w:name="_Hlk51233900"/>
      <w:r w:rsidRPr="000B0C22">
        <w:rPr>
          <w:rFonts w:ascii="Calibri" w:eastAsia="Calibri" w:hAnsi="Calibri" w:cs="Arial"/>
        </w:rPr>
        <w:t>V Jablonci nad Nisou</w:t>
      </w:r>
      <w:bookmarkEnd w:id="30"/>
      <w:r w:rsidR="00FE21A4" w:rsidRPr="000B0C22">
        <w:rPr>
          <w:rFonts w:ascii="Calibri" w:eastAsia="Calibri" w:hAnsi="Calibri" w:cs="Arial"/>
        </w:rPr>
        <w:t xml:space="preserve"> </w:t>
      </w:r>
    </w:p>
    <w:bookmarkEnd w:id="31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C42535">
            <w:pPr>
              <w:pStyle w:val="Zkladntext"/>
              <w:keepNext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32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32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30AB0793" w14:textId="29FEA936" w:rsidR="008A1F89" w:rsidRDefault="008A1F89" w:rsidP="0042325A">
      <w:pPr>
        <w:tabs>
          <w:tab w:val="left" w:pos="1575"/>
        </w:tabs>
        <w:spacing w:after="0" w:line="240" w:lineRule="auto"/>
      </w:pPr>
    </w:p>
    <w:p w14:paraId="634BE047" w14:textId="70206526" w:rsidR="009A40A0" w:rsidRPr="009A40A0" w:rsidRDefault="008A1F89">
      <w:pPr>
        <w:spacing w:after="200"/>
        <w:jc w:val="left"/>
      </w:pPr>
      <w:r>
        <w:br w:type="page"/>
      </w:r>
    </w:p>
    <w:p w14:paraId="267F51C1" w14:textId="25D5530D" w:rsidR="009A40A0" w:rsidRDefault="009A40A0" w:rsidP="009A40A0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</w:p>
    <w:p w14:paraId="7D701C65" w14:textId="77777777" w:rsidR="009A40A0" w:rsidRPr="000D0AD3" w:rsidRDefault="009A40A0" w:rsidP="009A40A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50FE533D" w14:textId="7C2E28A2" w:rsidR="009A40A0" w:rsidRPr="006E0B8E" w:rsidRDefault="009A40A0" w:rsidP="009A40A0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>podané v</w:t>
      </w:r>
      <w:r w:rsidR="00082987">
        <w:rPr>
          <w:rFonts w:eastAsia="Times New Roman" w:cs="Arial"/>
          <w:szCs w:val="24"/>
          <w:lang w:eastAsia="cs-CZ"/>
        </w:rPr>
        <w:t xml:space="preserve"> zadávacím</w:t>
      </w:r>
      <w:r w:rsidRPr="006E0B8E">
        <w:rPr>
          <w:rFonts w:eastAsia="Times New Roman" w:cs="Arial"/>
          <w:szCs w:val="24"/>
          <w:lang w:eastAsia="cs-CZ"/>
        </w:rPr>
        <w:t xml:space="preserve"> řízení na veřejnou zakázku </w:t>
      </w:r>
    </w:p>
    <w:p w14:paraId="3C65687A" w14:textId="5C113617" w:rsidR="009A40A0" w:rsidRDefault="006901F5" w:rsidP="009A40A0">
      <w:pPr>
        <w:jc w:val="center"/>
        <w:rPr>
          <w:b/>
          <w:caps/>
          <w:color w:val="E36C0A" w:themeColor="accent6" w:themeShade="BF"/>
          <w:sz w:val="40"/>
        </w:rPr>
      </w:pPr>
      <w:bookmarkStart w:id="33" w:name="_Hlk135240010"/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  <w:r w:rsidR="00F72C6C">
        <w:rPr>
          <w:b/>
          <w:caps/>
          <w:color w:val="E36C0A" w:themeColor="accent6" w:themeShade="BF"/>
          <w:sz w:val="40"/>
        </w:rPr>
        <w:t>II</w:t>
      </w:r>
    </w:p>
    <w:bookmarkEnd w:id="33"/>
    <w:p w14:paraId="7F916D33" w14:textId="77777777" w:rsidR="009A40A0" w:rsidRPr="005F305F" w:rsidRDefault="009A40A0" w:rsidP="009A40A0">
      <w:pPr>
        <w:tabs>
          <w:tab w:val="left" w:pos="1276"/>
        </w:tabs>
        <w:spacing w:before="36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091743BA" w14:textId="77777777" w:rsidR="009A40A0" w:rsidRPr="005F305F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C8DF655" w14:textId="77777777" w:rsidR="009A40A0" w:rsidRPr="00580784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D300AD2" w14:textId="77777777" w:rsidR="009A40A0" w:rsidRDefault="009A40A0" w:rsidP="009A40A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6FE52F02" w14:textId="77777777" w:rsidTr="00EC2183">
        <w:tc>
          <w:tcPr>
            <w:tcW w:w="2977" w:type="dxa"/>
            <w:shd w:val="clear" w:color="auto" w:fill="auto"/>
            <w:vAlign w:val="center"/>
          </w:tcPr>
          <w:p w14:paraId="471C025D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8938F17" w14:textId="77777777" w:rsidR="009A40A0" w:rsidRPr="001A50E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9A40A0" w14:paraId="44DE9B85" w14:textId="77777777" w:rsidTr="00EC2183">
        <w:tc>
          <w:tcPr>
            <w:tcW w:w="2977" w:type="dxa"/>
            <w:shd w:val="clear" w:color="auto" w:fill="auto"/>
            <w:vAlign w:val="center"/>
          </w:tcPr>
          <w:p w14:paraId="46494EC5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55FBCE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3D486181" w14:textId="77777777" w:rsidTr="00EC2183">
        <w:tc>
          <w:tcPr>
            <w:tcW w:w="2977" w:type="dxa"/>
            <w:shd w:val="clear" w:color="auto" w:fill="auto"/>
            <w:vAlign w:val="center"/>
          </w:tcPr>
          <w:p w14:paraId="2B01209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654C5AE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01E4B340" w14:textId="77777777" w:rsidTr="00EC2183">
        <w:tc>
          <w:tcPr>
            <w:tcW w:w="2977" w:type="dxa"/>
            <w:shd w:val="clear" w:color="auto" w:fill="auto"/>
            <w:vAlign w:val="center"/>
          </w:tcPr>
          <w:p w14:paraId="1CD168EF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28B34E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47E5461C" w14:textId="77777777" w:rsidTr="00EC2183">
        <w:tc>
          <w:tcPr>
            <w:tcW w:w="2977" w:type="dxa"/>
            <w:shd w:val="clear" w:color="auto" w:fill="auto"/>
            <w:vAlign w:val="center"/>
          </w:tcPr>
          <w:p w14:paraId="3DBD5E9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24E388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D4A585B" w14:textId="77777777" w:rsidTr="00EC2183">
        <w:tc>
          <w:tcPr>
            <w:tcW w:w="2977" w:type="dxa"/>
            <w:shd w:val="clear" w:color="auto" w:fill="auto"/>
            <w:vAlign w:val="center"/>
          </w:tcPr>
          <w:p w14:paraId="41BF7F6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A878D73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706EF0B" w14:textId="77777777" w:rsidTr="00EC2183">
        <w:tc>
          <w:tcPr>
            <w:tcW w:w="2977" w:type="dxa"/>
            <w:shd w:val="clear" w:color="auto" w:fill="auto"/>
            <w:vAlign w:val="center"/>
          </w:tcPr>
          <w:p w14:paraId="582C844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3EDAB2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7894A9C0" w14:textId="77777777" w:rsidTr="00EC2183">
        <w:tc>
          <w:tcPr>
            <w:tcW w:w="2977" w:type="dxa"/>
            <w:shd w:val="clear" w:color="auto" w:fill="auto"/>
            <w:vAlign w:val="center"/>
          </w:tcPr>
          <w:p w14:paraId="100D6DAA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E34BF1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5345A777" w14:textId="77777777" w:rsidTr="00EC2183">
        <w:tc>
          <w:tcPr>
            <w:tcW w:w="2977" w:type="dxa"/>
            <w:shd w:val="clear" w:color="auto" w:fill="auto"/>
            <w:vAlign w:val="center"/>
          </w:tcPr>
          <w:p w14:paraId="7A41327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2391775" w14:textId="77777777" w:rsidR="009A40A0" w:rsidRPr="000E7D16" w:rsidRDefault="009A40A0" w:rsidP="00EC218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2365068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32FCA3CC" w14:textId="77777777" w:rsidTr="00EC2183">
        <w:tc>
          <w:tcPr>
            <w:tcW w:w="2977" w:type="dxa"/>
            <w:shd w:val="clear" w:color="auto" w:fill="auto"/>
            <w:vAlign w:val="center"/>
          </w:tcPr>
          <w:p w14:paraId="68B766E4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EF3331C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A35A014" w14:textId="77777777" w:rsidTr="00EC2183">
        <w:tc>
          <w:tcPr>
            <w:tcW w:w="2977" w:type="dxa"/>
            <w:shd w:val="clear" w:color="auto" w:fill="auto"/>
            <w:vAlign w:val="center"/>
          </w:tcPr>
          <w:p w14:paraId="21248ECB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1286D8BE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4A6F623" w14:textId="77777777" w:rsidTr="00EC2183">
        <w:tc>
          <w:tcPr>
            <w:tcW w:w="2977" w:type="dxa"/>
            <w:shd w:val="clear" w:color="auto" w:fill="auto"/>
            <w:vAlign w:val="center"/>
          </w:tcPr>
          <w:p w14:paraId="564AFBC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5AACDD4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243D786E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>
        <w:rPr>
          <w:lang w:eastAsia="cs-CZ"/>
        </w:rPr>
        <w:t xml:space="preserve">, </w:t>
      </w:r>
      <w:r w:rsidRPr="00BE5EAF">
        <w:rPr>
          <w:lang w:eastAsia="cs-CZ"/>
        </w:rPr>
        <w:t xml:space="preserve">předání a převzetí </w:t>
      </w:r>
      <w:r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417D5171" w14:textId="77777777" w:rsidTr="00EC2183">
        <w:tc>
          <w:tcPr>
            <w:tcW w:w="2977" w:type="dxa"/>
            <w:shd w:val="clear" w:color="auto" w:fill="auto"/>
            <w:vAlign w:val="center"/>
          </w:tcPr>
          <w:p w14:paraId="6541D406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bookmarkStart w:id="34" w:name="_Hlk135239988"/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96FCFA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bookmarkEnd w:id="34"/>
      <w:tr w:rsidR="009A40A0" w14:paraId="6AF3C00C" w14:textId="77777777" w:rsidTr="00EC2183">
        <w:tc>
          <w:tcPr>
            <w:tcW w:w="2977" w:type="dxa"/>
            <w:shd w:val="clear" w:color="auto" w:fill="auto"/>
            <w:vAlign w:val="center"/>
          </w:tcPr>
          <w:p w14:paraId="7FAA42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1D38720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A40A0" w14:paraId="02E88FD8" w14:textId="77777777" w:rsidTr="00EC2183">
        <w:tc>
          <w:tcPr>
            <w:tcW w:w="2977" w:type="dxa"/>
            <w:shd w:val="clear" w:color="auto" w:fill="auto"/>
            <w:vAlign w:val="center"/>
          </w:tcPr>
          <w:p w14:paraId="241B7C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D70FE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EE31162" w14:textId="77777777" w:rsidR="009A40A0" w:rsidRDefault="009A40A0" w:rsidP="009A40A0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2EDDDE49" w14:textId="77777777" w:rsidTr="00EC2183">
        <w:tc>
          <w:tcPr>
            <w:tcW w:w="2977" w:type="dxa"/>
            <w:shd w:val="clear" w:color="auto" w:fill="auto"/>
            <w:vAlign w:val="center"/>
          </w:tcPr>
          <w:p w14:paraId="581EB41E" w14:textId="77777777" w:rsidR="009A40A0" w:rsidRPr="000E7D16" w:rsidRDefault="009A40A0" w:rsidP="00EC2183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CF0D9BC" w14:textId="77777777" w:rsidR="009A40A0" w:rsidRDefault="009A40A0" w:rsidP="00EC2183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7E6293B" w14:textId="6ED5F51F" w:rsidR="00596BFC" w:rsidRDefault="001357F4" w:rsidP="00596BFC">
      <w:pPr>
        <w:pStyle w:val="Nadpis2"/>
        <w:keepNext/>
        <w:numPr>
          <w:ilvl w:val="0"/>
          <w:numId w:val="0"/>
        </w:numPr>
        <w:spacing w:after="60"/>
      </w:pPr>
      <w:r>
        <w:rPr>
          <w:lang w:eastAsia="cs-CZ"/>
        </w:rPr>
        <w:lastRenderedPageBreak/>
        <w:t>Instalovaný příkon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96BFC" w14:paraId="6A1E2661" w14:textId="77777777" w:rsidTr="0003286E">
        <w:tc>
          <w:tcPr>
            <w:tcW w:w="2977" w:type="dxa"/>
            <w:shd w:val="clear" w:color="auto" w:fill="auto"/>
            <w:vAlign w:val="center"/>
          </w:tcPr>
          <w:p w14:paraId="33C895E6" w14:textId="4B37D2ED" w:rsidR="00596BFC" w:rsidRPr="000E7D16" w:rsidRDefault="00596BFC" w:rsidP="0003286E">
            <w:pPr>
              <w:spacing w:before="60" w:after="60" w:line="240" w:lineRule="auto"/>
              <w:rPr>
                <w:b/>
                <w:lang w:eastAsia="cs-CZ"/>
              </w:rPr>
            </w:pPr>
            <w:r w:rsidRPr="00C9503E">
              <w:rPr>
                <w:rFonts w:eastAsia="Times New Roman" w:cs="Arial"/>
                <w:lang w:eastAsia="cs-CZ"/>
              </w:rPr>
              <w:t xml:space="preserve">Výše </w:t>
            </w:r>
            <w:r w:rsidR="001357F4" w:rsidRPr="00C9503E">
              <w:rPr>
                <w:rFonts w:eastAsia="Times New Roman" w:cs="Arial"/>
                <w:lang w:eastAsia="cs-CZ"/>
              </w:rPr>
              <w:t>instalovaného příkonu</w:t>
            </w:r>
            <w:r w:rsidRPr="00C9503E">
              <w:rPr>
                <w:rFonts w:eastAsia="Times New Roman" w:cs="Arial"/>
                <w:lang w:eastAsia="cs-CZ"/>
              </w:rPr>
              <w:t xml:space="preserve"> v</w:t>
            </w:r>
            <w:r w:rsidR="001357F4" w:rsidRPr="00C9503E">
              <w:rPr>
                <w:rFonts w:eastAsia="Times New Roman" w:cs="Arial"/>
                <w:lang w:eastAsia="cs-CZ"/>
              </w:rPr>
              <w:t> kW za všechny střediska (</w:t>
            </w:r>
            <w:r w:rsidRPr="00C9503E">
              <w:rPr>
                <w:rFonts w:eastAsia="Times New Roman" w:cs="Arial"/>
                <w:lang w:eastAsia="cs-CZ"/>
              </w:rPr>
              <w:t xml:space="preserve">na základě </w:t>
            </w:r>
            <w:r w:rsidR="00461D4C">
              <w:rPr>
                <w:lang w:eastAsia="cs-CZ"/>
              </w:rPr>
              <w:t>Specifikace předmětu plnění – položkový rozpočet – technické požadavky na dodávku</w:t>
            </w:r>
            <w:r w:rsidR="00461D4C" w:rsidRPr="00C9503E" w:rsidDel="00461D4C">
              <w:rPr>
                <w:rFonts w:eastAsia="Times New Roman" w:cs="Arial"/>
                <w:lang w:eastAsia="cs-CZ"/>
              </w:rPr>
              <w:t xml:space="preserve"> </w:t>
            </w:r>
            <w:r w:rsidR="00AF1298" w:rsidRPr="00C9503E">
              <w:rPr>
                <w:rFonts w:eastAsia="Times New Roman" w:cs="Arial"/>
                <w:lang w:eastAsia="cs-CZ"/>
              </w:rPr>
              <w:t>– na listu „Pobočky celkem“ jako „Celkem za všechny pobočky“ (údaj v kilowatech</w:t>
            </w:r>
            <w:r w:rsidRPr="00C9503E">
              <w:rPr>
                <w:rFonts w:eastAsia="Times New Roman" w:cs="Arial"/>
                <w:lang w:eastAsia="cs-CZ"/>
              </w:rPr>
              <w:t>):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12B6DC0" w14:textId="77777777" w:rsidR="00596BFC" w:rsidRDefault="00596BFC" w:rsidP="0003286E">
            <w:pPr>
              <w:spacing w:before="60" w:after="60" w:line="240" w:lineRule="auto"/>
              <w:rPr>
                <w:lang w:eastAsia="cs-CZ"/>
              </w:rPr>
            </w:pPr>
            <w:r w:rsidRPr="009A40A0">
              <w:rPr>
                <w:rFonts w:eastAsia="Times New Roman" w:cs="Arial"/>
                <w:highlight w:val="green"/>
                <w:lang w:eastAsia="cs-CZ"/>
              </w:rPr>
              <w:t>[DOPLNÍ DODAVATEL]</w:t>
            </w:r>
          </w:p>
        </w:tc>
      </w:tr>
    </w:tbl>
    <w:p w14:paraId="55E3DB4F" w14:textId="77777777" w:rsidR="001357F4" w:rsidRDefault="001357F4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4541D07" w14:textId="77777777" w:rsidR="009A40A0" w:rsidRPr="00997F1E" w:rsidRDefault="009A40A0" w:rsidP="009A40A0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19EA75D4" w14:textId="67129DFB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nabídky prohlašujeme, že jsme se </w:t>
      </w:r>
      <w:r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 xml:space="preserve">i </w:t>
      </w:r>
      <w:r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 xml:space="preserve">zadávací dokumentace </w:t>
      </w:r>
      <w:r w:rsidRPr="007B4002">
        <w:rPr>
          <w:rFonts w:eastAsia="Times New Roman" w:cs="Arial"/>
          <w:lang w:eastAsia="cs-CZ"/>
        </w:rPr>
        <w:t xml:space="preserve">na uzavření </w:t>
      </w:r>
      <w:r w:rsidR="00DE44C2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Pr="007B4002">
        <w:rPr>
          <w:rFonts w:eastAsia="Times New Roman" w:cs="Arial"/>
          <w:lang w:eastAsia="cs-CZ"/>
        </w:rPr>
        <w:t xml:space="preserve">eřejnou zakázku s názvem </w:t>
      </w:r>
      <w:r w:rsidRPr="00997F1E">
        <w:rPr>
          <w:rFonts w:eastAsia="Times New Roman" w:cs="Arial"/>
          <w:i/>
          <w:iCs/>
          <w:lang w:eastAsia="cs-CZ"/>
        </w:rPr>
        <w:t>„</w:t>
      </w:r>
      <w:r w:rsidR="00E76E81">
        <w:rPr>
          <w:rFonts w:eastAsia="Times New Roman" w:cs="Arial"/>
          <w:i/>
          <w:iCs/>
          <w:lang w:eastAsia="cs-CZ"/>
        </w:rPr>
        <w:t xml:space="preserve">Výměna </w:t>
      </w:r>
      <w:r w:rsidR="00DF2254">
        <w:rPr>
          <w:rFonts w:eastAsia="Times New Roman" w:cs="Arial"/>
          <w:i/>
          <w:iCs/>
          <w:lang w:eastAsia="cs-CZ"/>
        </w:rPr>
        <w:t>osvětlení na střediscích Silnice LK</w:t>
      </w:r>
      <w:r w:rsidR="00F72C6C">
        <w:rPr>
          <w:rFonts w:eastAsia="Times New Roman" w:cs="Arial"/>
          <w:i/>
          <w:iCs/>
          <w:lang w:eastAsia="cs-CZ"/>
        </w:rPr>
        <w:t xml:space="preserve"> II</w:t>
      </w:r>
      <w:r w:rsidRPr="00997F1E">
        <w:rPr>
          <w:rFonts w:eastAsia="Times New Roman" w:cs="Arial"/>
          <w:i/>
          <w:iCs/>
          <w:lang w:eastAsia="cs-CZ"/>
        </w:rPr>
        <w:t>“</w:t>
      </w:r>
      <w:r w:rsidRPr="007B4002">
        <w:rPr>
          <w:rFonts w:eastAsia="Times New Roman" w:cs="Arial"/>
          <w:lang w:eastAsia="cs-CZ"/>
        </w:rPr>
        <w:t xml:space="preserve"> a podáním této nabídky akceptuje</w:t>
      </w:r>
      <w:r>
        <w:rPr>
          <w:rFonts w:eastAsia="Times New Roman" w:cs="Arial"/>
          <w:lang w:eastAsia="cs-CZ"/>
        </w:rPr>
        <w:t>me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závazný návrh </w:t>
      </w:r>
      <w:r w:rsidR="00457E3F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veřejnou zakázku</w:t>
      </w:r>
      <w:r>
        <w:rPr>
          <w:rFonts w:eastAsia="Times New Roman" w:cs="Arial"/>
          <w:lang w:eastAsia="cs-CZ"/>
        </w:rPr>
        <w:t>, který je obsažen v příloze č. 2 zadávací dokumentace.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A</w:t>
      </w:r>
      <w:r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 w:rsidR="00457E3F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>
        <w:rPr>
          <w:rFonts w:eastAsia="Times New Roman" w:cs="Arial"/>
          <w:lang w:eastAsia="cs-CZ"/>
        </w:rPr>
        <w:t xml:space="preserve">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52B70927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2E6ED6A" w14:textId="5F7C8C48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 w:rsidRPr="005F305F">
        <w:rPr>
          <w:rFonts w:eastAsia="Times New Roman" w:cs="Arial"/>
          <w:lang w:eastAsia="cs-CZ"/>
        </w:rPr>
        <w:tab/>
      </w:r>
    </w:p>
    <w:p w14:paraId="002EE9F5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2D20571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E2784AF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D1A247B" w14:textId="77777777" w:rsidR="009A40A0" w:rsidRPr="005F305F" w:rsidRDefault="009A40A0" w:rsidP="009A40A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6EF68D13" w14:textId="5521C629" w:rsidR="009A40A0" w:rsidRPr="00235F07" w:rsidRDefault="009A40A0" w:rsidP="009A40A0">
      <w:pPr>
        <w:spacing w:after="0"/>
        <w:rPr>
          <w:rFonts w:cs="Arial"/>
          <w:b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>[</w:t>
      </w:r>
      <w:r w:rsidRPr="00235F07">
        <w:rPr>
          <w:rFonts w:cs="Arial"/>
          <w:b/>
          <w:szCs w:val="20"/>
          <w:highlight w:val="green"/>
        </w:rPr>
        <w:t xml:space="preserve">název </w:t>
      </w:r>
      <w:r w:rsidR="00235F07" w:rsidRPr="00235F07">
        <w:rPr>
          <w:rFonts w:cs="Arial"/>
          <w:b/>
          <w:szCs w:val="20"/>
          <w:highlight w:val="green"/>
        </w:rPr>
        <w:t>účastníka</w:t>
      </w:r>
      <w:r w:rsidR="00235F07" w:rsidRPr="00235F07">
        <w:rPr>
          <w:rFonts w:cs="Arial"/>
          <w:szCs w:val="20"/>
          <w:highlight w:val="green"/>
        </w:rPr>
        <w:t xml:space="preserve">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038EFEA1" w14:textId="7241D99F" w:rsidR="009A40A0" w:rsidRPr="00235F07" w:rsidRDefault="009A40A0" w:rsidP="009A40A0">
      <w:pPr>
        <w:spacing w:after="0"/>
        <w:rPr>
          <w:rFonts w:cs="Arial"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 xml:space="preserve">[jméno a příjmení osoby oprávněné jednat jménem nebo za </w:t>
      </w:r>
      <w:r w:rsidR="00235F07" w:rsidRPr="00235F07">
        <w:rPr>
          <w:rFonts w:cs="Arial"/>
          <w:szCs w:val="20"/>
          <w:highlight w:val="green"/>
        </w:rPr>
        <w:t>účastníka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1FCB092F" w14:textId="1E26E5D9" w:rsidR="009A40A0" w:rsidRPr="005F305F" w:rsidRDefault="009A40A0" w:rsidP="009A40A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5F07">
        <w:rPr>
          <w:rFonts w:cs="Arial"/>
          <w:szCs w:val="20"/>
          <w:highlight w:val="green"/>
        </w:rPr>
        <w:t xml:space="preserve">[funkce nebo </w:t>
      </w:r>
      <w:r w:rsidR="00235F07" w:rsidRPr="00235F07">
        <w:rPr>
          <w:rFonts w:cs="Arial"/>
          <w:szCs w:val="20"/>
          <w:highlight w:val="green"/>
        </w:rPr>
        <w:t>oprávnění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383A56BC" w14:textId="25112271" w:rsidR="009A40A0" w:rsidRPr="009A40A0" w:rsidRDefault="009A40A0">
      <w:pPr>
        <w:spacing w:after="200"/>
        <w:jc w:val="left"/>
      </w:pPr>
      <w:r>
        <w:br w:type="page"/>
      </w:r>
    </w:p>
    <w:p w14:paraId="61E5B338" w14:textId="52E86367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</w:p>
    <w:p w14:paraId="3E638171" w14:textId="1DAC3B5C" w:rsidR="009A40A0" w:rsidRDefault="009A40A0" w:rsidP="009A40A0">
      <w:pPr>
        <w:tabs>
          <w:tab w:val="left" w:pos="1575"/>
        </w:tabs>
        <w:spacing w:line="240" w:lineRule="auto"/>
        <w:jc w:val="center"/>
        <w:rPr>
          <w:b/>
          <w:bCs/>
        </w:rPr>
      </w:pPr>
      <w:r w:rsidRPr="00AD14B7">
        <w:rPr>
          <w:b/>
          <w:bCs/>
        </w:rPr>
        <w:t xml:space="preserve">Závazný návrh </w:t>
      </w:r>
      <w:r w:rsidR="00457E3F">
        <w:rPr>
          <w:b/>
          <w:bCs/>
        </w:rPr>
        <w:t>smlouvy</w:t>
      </w:r>
    </w:p>
    <w:p w14:paraId="0A6990EA" w14:textId="77777777" w:rsidR="009A40A0" w:rsidRDefault="009A40A0" w:rsidP="009A40A0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6EA2699B" w14:textId="67BA4C4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002F4C00" w14:textId="3539B9E2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7975CB">
        <w:rPr>
          <w:rFonts w:cstheme="minorHAnsi"/>
          <w:b/>
          <w:bCs/>
        </w:rPr>
        <w:t>3</w:t>
      </w:r>
    </w:p>
    <w:p w14:paraId="7A6AFE5F" w14:textId="2CAB4AA7" w:rsidR="00DA20DC" w:rsidRDefault="00461D4C" w:rsidP="00DA20DC">
      <w:pPr>
        <w:tabs>
          <w:tab w:val="left" w:pos="1575"/>
        </w:tabs>
        <w:spacing w:after="0" w:line="240" w:lineRule="auto"/>
        <w:jc w:val="center"/>
      </w:pPr>
      <w:r>
        <w:rPr>
          <w:lang w:eastAsia="cs-CZ"/>
        </w:rPr>
        <w:t>Specifikace předmětu plnění – položkový rozpočet – technické požadavky na dodávku</w:t>
      </w:r>
      <w:r w:rsidDel="00461D4C">
        <w:rPr>
          <w:b/>
          <w:bCs/>
        </w:rPr>
        <w:t xml:space="preserve"> </w:t>
      </w:r>
      <w:r w:rsidR="00DA20DC">
        <w:t>(Příloha tvoří samostatný dokument)</w:t>
      </w:r>
    </w:p>
    <w:p w14:paraId="65F4F9E3" w14:textId="2B8230EB" w:rsidR="00E2167A" w:rsidRPr="000E7EEE" w:rsidRDefault="00E2167A" w:rsidP="00E2167A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4</w:t>
      </w:r>
    </w:p>
    <w:p w14:paraId="21032037" w14:textId="053EE9F7" w:rsidR="00E2167A" w:rsidRDefault="00461D4C" w:rsidP="00E2167A">
      <w:pPr>
        <w:tabs>
          <w:tab w:val="left" w:pos="1575"/>
        </w:tabs>
        <w:spacing w:after="0" w:line="240" w:lineRule="auto"/>
        <w:jc w:val="center"/>
      </w:pPr>
      <w:r w:rsidRPr="003064C4">
        <w:rPr>
          <w:rFonts w:cstheme="minorHAnsi"/>
          <w:color w:val="000000"/>
        </w:rPr>
        <w:t>Podklady pro světeln</w:t>
      </w:r>
      <w:r>
        <w:rPr>
          <w:rFonts w:cstheme="minorHAnsi"/>
          <w:color w:val="000000"/>
        </w:rPr>
        <w:t>ě technické</w:t>
      </w:r>
      <w:r w:rsidRPr="003064C4">
        <w:rPr>
          <w:rFonts w:cstheme="minorHAnsi"/>
          <w:color w:val="000000"/>
        </w:rPr>
        <w:t xml:space="preserve"> výpočty</w:t>
      </w:r>
      <w:r w:rsidR="00E2167A">
        <w:t>(Příloha tvoří samostatný dokument)</w:t>
      </w:r>
    </w:p>
    <w:p w14:paraId="2B446888" w14:textId="77777777" w:rsidR="00DA20DC" w:rsidRDefault="00DA20DC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3CA20483" w14:textId="5E795B90" w:rsidR="009C4B0C" w:rsidRPr="00554568" w:rsidRDefault="00617518" w:rsidP="00554568">
      <w:pPr>
        <w:spacing w:after="200"/>
        <w:jc w:val="left"/>
      </w:pPr>
      <w:r>
        <w:br w:type="page"/>
      </w:r>
      <w:r w:rsidR="009C4B0C" w:rsidRPr="000E7EEE">
        <w:rPr>
          <w:rFonts w:cstheme="minorHAnsi"/>
          <w:b/>
          <w:bCs/>
        </w:rPr>
        <w:lastRenderedPageBreak/>
        <w:t xml:space="preserve">Příloha č. </w:t>
      </w:r>
      <w:r w:rsidR="00504F15">
        <w:rPr>
          <w:rFonts w:cstheme="minorHAnsi"/>
          <w:b/>
          <w:bCs/>
        </w:rPr>
        <w:t>5</w:t>
      </w:r>
    </w:p>
    <w:p w14:paraId="2E93EAB6" w14:textId="77777777" w:rsidR="009C4B0C" w:rsidRPr="00F87288" w:rsidRDefault="009C4B0C" w:rsidP="009C4B0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BA0172A" w14:textId="77777777" w:rsidR="009C4B0C" w:rsidRDefault="009C4B0C" w:rsidP="009C4B0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7A5984C" w14:textId="1C545B74" w:rsidR="009C4B0C" w:rsidRP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  <w:r w:rsidR="00F72C6C">
        <w:rPr>
          <w:b/>
          <w:caps/>
          <w:color w:val="E36C0A" w:themeColor="accent6" w:themeShade="BF"/>
          <w:sz w:val="40"/>
        </w:rPr>
        <w:t>II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9C4B0C" w:rsidRPr="00A324F6" w14:paraId="78DCEFED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6D0872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bookmarkStart w:id="35" w:name="_Hlk135217112"/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9C4B0C" w:rsidRPr="00A324F6" w14:paraId="0BEEE18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ED495D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0244EC7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0D04193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64F3C48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8C87383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3DDE284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71484EC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E026B5F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155ACA22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0EBCF781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6FC810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bookmarkEnd w:id="35"/>
    <w:p w14:paraId="5709364C" w14:textId="77777777" w:rsidR="009C4B0C" w:rsidRPr="00A324F6" w:rsidRDefault="009C4B0C" w:rsidP="009C4B0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1774D814" w14:textId="77777777" w:rsidR="009C4B0C" w:rsidRPr="00A324F6" w:rsidRDefault="009C4B0C" w:rsidP="009C4B0C">
      <w:pPr>
        <w:spacing w:after="0"/>
        <w:jc w:val="center"/>
        <w:rPr>
          <w:rFonts w:cstheme="minorHAnsi"/>
          <w:b/>
        </w:rPr>
      </w:pPr>
    </w:p>
    <w:p w14:paraId="78924244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</w:t>
      </w:r>
      <w:r w:rsidRPr="008D052C">
        <w:rPr>
          <w:rFonts w:cstheme="minorHAnsi"/>
          <w:b/>
          <w:bCs/>
        </w:rPr>
        <w:t>základní způsobilost</w:t>
      </w:r>
      <w:r w:rsidRPr="00A324F6">
        <w:rPr>
          <w:rFonts w:cstheme="minorHAnsi"/>
        </w:rPr>
        <w:t xml:space="preserve">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1E052417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464643B9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0A0E0FC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6E3CFAF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CA31F86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8FD454D" w14:textId="4BEBE37A" w:rsidR="009C4B0C" w:rsidRDefault="009C4B0C" w:rsidP="00990152">
      <w:pPr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</w:t>
      </w:r>
      <w:r w:rsidRPr="008D052C">
        <w:rPr>
          <w:rFonts w:cstheme="minorHAnsi"/>
          <w:b/>
          <w:bCs/>
        </w:rPr>
        <w:t>profesní způsobilost</w:t>
      </w:r>
      <w:r w:rsidRPr="00A324F6">
        <w:rPr>
          <w:rFonts w:cstheme="minorHAnsi"/>
        </w:rPr>
        <w:t xml:space="preserve"> v rozsahu dle § 77 odst. 1</w:t>
      </w:r>
      <w:r w:rsidR="00BA25C7">
        <w:rPr>
          <w:rFonts w:cstheme="minorHAnsi"/>
        </w:rPr>
        <w:t>,</w:t>
      </w:r>
      <w:r w:rsidRPr="00A324F6">
        <w:rPr>
          <w:rFonts w:cstheme="minorHAnsi"/>
        </w:rPr>
        <w:t xml:space="preserve"> tj.</w:t>
      </w:r>
      <w:r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 w:rsidR="00990152">
        <w:rPr>
          <w:rFonts w:cstheme="minorHAnsi"/>
        </w:rPr>
        <w:t xml:space="preserve"> a dle § 77 odst. 2 </w:t>
      </w:r>
      <w:r w:rsidR="00990152" w:rsidRPr="009A4923">
        <w:rPr>
          <w:rFonts w:cstheme="minorHAnsi"/>
        </w:rPr>
        <w:t>písm. a) ZZVZ</w:t>
      </w:r>
      <w:r w:rsidR="00990152">
        <w:rPr>
          <w:rFonts w:cstheme="minorHAnsi"/>
        </w:rPr>
        <w:t xml:space="preserve">, tj. disponuje </w:t>
      </w:r>
      <w:r w:rsidR="00990152" w:rsidRPr="009A4923">
        <w:rPr>
          <w:rFonts w:cstheme="minorHAnsi"/>
        </w:rPr>
        <w:t>příslušn</w:t>
      </w:r>
      <w:r w:rsidR="00990152">
        <w:rPr>
          <w:rFonts w:cstheme="minorHAnsi"/>
        </w:rPr>
        <w:t xml:space="preserve">ým </w:t>
      </w:r>
      <w:r w:rsidR="00990152" w:rsidRPr="009A4923">
        <w:rPr>
          <w:rFonts w:cstheme="minorHAnsi"/>
        </w:rPr>
        <w:t>doklad</w:t>
      </w:r>
      <w:r w:rsidR="00990152">
        <w:rPr>
          <w:rFonts w:cstheme="minorHAnsi"/>
        </w:rPr>
        <w:t>em</w:t>
      </w:r>
      <w:r w:rsidR="00990152" w:rsidRPr="009A4923">
        <w:rPr>
          <w:rFonts w:cstheme="minorHAnsi"/>
        </w:rPr>
        <w:t xml:space="preserve"> o oprávnění k podnikání v rozsahu </w:t>
      </w:r>
      <w:r w:rsidR="00990152" w:rsidRPr="009A4923">
        <w:rPr>
          <w:rFonts w:cstheme="minorHAnsi"/>
        </w:rPr>
        <w:lastRenderedPageBreak/>
        <w:t xml:space="preserve">živnostenského oprávnění </w:t>
      </w:r>
      <w:r w:rsidR="00990152" w:rsidRPr="0003286E">
        <w:rPr>
          <w:rFonts w:cstheme="minorHAnsi"/>
        </w:rPr>
        <w:t>„Montáž, opravy, revize a zkoušky elektrických zařízení“</w:t>
      </w:r>
      <w:r w:rsidR="00990152">
        <w:rPr>
          <w:rFonts w:cstheme="minorHAnsi"/>
        </w:rPr>
        <w:t xml:space="preserve"> </w:t>
      </w:r>
      <w:r w:rsidR="00990152" w:rsidRPr="00B653A9">
        <w:rPr>
          <w:rFonts w:cstheme="minorHAnsi"/>
        </w:rPr>
        <w:t xml:space="preserve">nebo </w:t>
      </w:r>
      <w:r w:rsidR="00990152" w:rsidRPr="00C9503E">
        <w:rPr>
          <w:rFonts w:cstheme="minorHAnsi"/>
        </w:rPr>
        <w:t>„Výroba, instalace, opravy elektrických strojů a přístrojů, elektronických a telekomunikačních zařízení“</w:t>
      </w:r>
      <w:r w:rsidR="00990152" w:rsidRPr="00B653A9">
        <w:rPr>
          <w:rFonts w:cstheme="minorHAnsi"/>
        </w:rPr>
        <w:t>.</w:t>
      </w:r>
    </w:p>
    <w:p w14:paraId="1596389A" w14:textId="270F688B" w:rsidR="008040BE" w:rsidRPr="00A8721C" w:rsidRDefault="009C4B0C" w:rsidP="00235F07">
      <w:pPr>
        <w:spacing w:before="120"/>
        <w:rPr>
          <w:rFonts w:ascii="Calibri" w:hAnsi="Calibri" w:cs="Calibri"/>
          <w:bCs/>
        </w:rPr>
      </w:pPr>
      <w:r w:rsidRPr="00235F07">
        <w:rPr>
          <w:rFonts w:ascii="Calibri" w:hAnsi="Calibri" w:cs="Calibri"/>
        </w:rPr>
        <w:t xml:space="preserve">Dodavatel rovněž čestně prohlašuje, že splňuje </w:t>
      </w:r>
      <w:r w:rsidRPr="008D052C">
        <w:rPr>
          <w:rFonts w:ascii="Calibri" w:hAnsi="Calibri" w:cs="Calibri"/>
          <w:b/>
          <w:bCs/>
        </w:rPr>
        <w:t>technickou kvalifikaci</w:t>
      </w:r>
      <w:r w:rsidRPr="00235F07">
        <w:rPr>
          <w:rFonts w:ascii="Calibri" w:hAnsi="Calibri" w:cs="Calibri"/>
        </w:rPr>
        <w:t xml:space="preserve"> stanovenou zadavatelem v čl. </w:t>
      </w:r>
      <w:r w:rsidR="00B2246C">
        <w:rPr>
          <w:rFonts w:ascii="Calibri" w:hAnsi="Calibri" w:cs="Calibri"/>
        </w:rPr>
        <w:fldChar w:fldCharType="begin"/>
      </w:r>
      <w:r w:rsidR="00B2246C">
        <w:rPr>
          <w:rFonts w:ascii="Calibri" w:hAnsi="Calibri" w:cs="Calibri"/>
        </w:rPr>
        <w:instrText xml:space="preserve"> REF _Ref135312627 \r \h </w:instrText>
      </w:r>
      <w:r w:rsidR="00B2246C">
        <w:rPr>
          <w:rFonts w:ascii="Calibri" w:hAnsi="Calibri" w:cs="Calibri"/>
        </w:rPr>
      </w:r>
      <w:r w:rsidR="00B2246C">
        <w:rPr>
          <w:rFonts w:ascii="Calibri" w:hAnsi="Calibri" w:cs="Calibri"/>
        </w:rPr>
        <w:fldChar w:fldCharType="separate"/>
      </w:r>
      <w:r w:rsidR="00ED3CE5">
        <w:rPr>
          <w:rFonts w:ascii="Calibri" w:hAnsi="Calibri" w:cs="Calibri"/>
        </w:rPr>
        <w:t>4.5.3</w:t>
      </w:r>
      <w:r w:rsidR="00B2246C">
        <w:rPr>
          <w:rFonts w:ascii="Calibri" w:hAnsi="Calibri" w:cs="Calibri"/>
        </w:rPr>
        <w:fldChar w:fldCharType="end"/>
      </w:r>
      <w:r w:rsidR="00B2246C">
        <w:rPr>
          <w:rFonts w:ascii="Calibri" w:hAnsi="Calibri" w:cs="Calibri"/>
        </w:rPr>
        <w:t xml:space="preserve"> </w:t>
      </w:r>
      <w:r w:rsidRPr="00235F07">
        <w:rPr>
          <w:rFonts w:ascii="Calibri" w:hAnsi="Calibri" w:cs="Calibri"/>
        </w:rPr>
        <w:t>zadávací dokumentace v souladu s § 79 odst. 2 písm. b) ZZVZ, neboť</w:t>
      </w:r>
      <w:r w:rsidRPr="00235F07">
        <w:rPr>
          <w:rFonts w:ascii="Calibri" w:hAnsi="Calibri" w:cs="Calibri"/>
          <w:b/>
        </w:rPr>
        <w:t xml:space="preserve"> </w:t>
      </w:r>
      <w:r w:rsidRPr="00FE6AD2">
        <w:rPr>
          <w:rFonts w:ascii="Calibri" w:hAnsi="Calibri" w:cs="Calibri"/>
          <w:bCs/>
        </w:rPr>
        <w:t xml:space="preserve">v </w:t>
      </w:r>
      <w:r w:rsidRPr="007278B8">
        <w:rPr>
          <w:rFonts w:ascii="Calibri" w:hAnsi="Calibri" w:cs="Calibri"/>
          <w:bCs/>
        </w:rPr>
        <w:t xml:space="preserve">posledních </w:t>
      </w:r>
      <w:r w:rsidR="007278B8" w:rsidRPr="007278B8">
        <w:rPr>
          <w:rFonts w:ascii="Calibri" w:hAnsi="Calibri" w:cs="Calibri"/>
          <w:bCs/>
        </w:rPr>
        <w:t>5</w:t>
      </w:r>
      <w:r w:rsidRPr="007278B8">
        <w:rPr>
          <w:rFonts w:ascii="Calibri" w:hAnsi="Calibri" w:cs="Calibri"/>
          <w:bCs/>
        </w:rPr>
        <w:t xml:space="preserve"> letech</w:t>
      </w:r>
      <w:r w:rsidRPr="00FE6AD2">
        <w:rPr>
          <w:rFonts w:ascii="Calibri" w:hAnsi="Calibri" w:cs="Calibri"/>
          <w:bCs/>
        </w:rPr>
        <w:t xml:space="preserve"> před zahájením zadávacího řízení realizoval</w:t>
      </w:r>
      <w:r w:rsidR="007278B8">
        <w:rPr>
          <w:rFonts w:ascii="Calibri" w:hAnsi="Calibri" w:cs="Calibri"/>
          <w:bCs/>
        </w:rPr>
        <w:t xml:space="preserve"> </w:t>
      </w:r>
      <w:r w:rsidR="007278B8" w:rsidRPr="007278B8">
        <w:rPr>
          <w:rFonts w:cstheme="minorHAnsi"/>
        </w:rPr>
        <w:t>alespoň dvě (2) významné dodávky v hodnotě každé dodávky nejméně 1.000.000,- Kč bez DPH spočívající v dodávce a montáži</w:t>
      </w:r>
      <w:r w:rsidR="00A8721C">
        <w:rPr>
          <w:rFonts w:cstheme="minorHAnsi"/>
        </w:rPr>
        <w:t xml:space="preserve"> (</w:t>
      </w:r>
      <w:r w:rsidR="007278B8" w:rsidRPr="007278B8">
        <w:rPr>
          <w:rFonts w:cstheme="minorHAnsi"/>
        </w:rPr>
        <w:t>případně výměně</w:t>
      </w:r>
      <w:r w:rsidR="00A8721C">
        <w:rPr>
          <w:rFonts w:cstheme="minorHAnsi"/>
        </w:rPr>
        <w:t>)</w:t>
      </w:r>
      <w:r w:rsidR="007278B8" w:rsidRPr="007278B8">
        <w:rPr>
          <w:rFonts w:cstheme="minorHAnsi"/>
        </w:rPr>
        <w:t xml:space="preserve"> osvětlení</w:t>
      </w:r>
      <w:r w:rsidR="007278B8">
        <w:rPr>
          <w:rFonts w:cstheme="minorHAnsi"/>
        </w:rPr>
        <w:t>.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9C4B0C" w:rsidRPr="003D7141" w14:paraId="222759A7" w14:textId="77777777" w:rsidTr="00E23B6E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40A8E5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D9C4FCD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0AE59EA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6BBC5C51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42E8870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834F1A6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9C4B0C" w:rsidRPr="003D7141" w14:paraId="27E6C6E8" w14:textId="77777777" w:rsidTr="00E23B6E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AA72851" w14:textId="77777777" w:rsidR="009C4B0C" w:rsidRPr="003D7141" w:rsidRDefault="009C4B0C" w:rsidP="00E23B6E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C2A4A9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B33BD31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AEDB374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C0A3AE2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F81F6D3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170E4" w:rsidRPr="003D7141" w14:paraId="50366522" w14:textId="77777777" w:rsidTr="00E23B6E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9F6CFBC" w14:textId="7603985D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C8C4892" w14:textId="02F91D20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CC8EABE" w14:textId="29DF197C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2E275D5" w14:textId="6EE1811D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4CF3B0D" w14:textId="5C2328EC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D195748" w14:textId="4BE5DB72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5B698C58" w14:textId="77777777" w:rsidR="009C4B0C" w:rsidRPr="00552953" w:rsidRDefault="009C4B0C" w:rsidP="009C4B0C">
      <w:pPr>
        <w:spacing w:before="120"/>
        <w:rPr>
          <w:rFonts w:ascii="Calibri" w:hAnsi="Calibri" w:cs="Calibri"/>
          <w:i/>
          <w:iCs/>
        </w:rPr>
      </w:pPr>
      <w:r w:rsidRPr="00552953">
        <w:rPr>
          <w:rFonts w:ascii="Calibri" w:hAnsi="Calibri" w:cs="Calibri"/>
          <w:i/>
          <w:iCs/>
        </w:rPr>
        <w:t>*Dodavatel doplní potřebný počet řádků.</w:t>
      </w:r>
    </w:p>
    <w:p w14:paraId="064ED388" w14:textId="77777777" w:rsidR="00FE6AD2" w:rsidRDefault="00FE6AD2" w:rsidP="009C4B0C">
      <w:pPr>
        <w:spacing w:before="120"/>
        <w:rPr>
          <w:rFonts w:cstheme="minorHAnsi"/>
        </w:rPr>
      </w:pPr>
    </w:p>
    <w:p w14:paraId="791AB1E2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02720D1" w14:textId="77777777" w:rsidR="009C4B0C" w:rsidRPr="00A324F6" w:rsidRDefault="009C4B0C" w:rsidP="009C4B0C">
      <w:pPr>
        <w:rPr>
          <w:rFonts w:cstheme="minorHAnsi"/>
        </w:rPr>
      </w:pPr>
    </w:p>
    <w:p w14:paraId="4822B330" w14:textId="77777777" w:rsidR="009C4B0C" w:rsidRDefault="009C4B0C" w:rsidP="009C4B0C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76411A4A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3A9A91A1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56D193FF" w14:textId="77777777" w:rsidR="009C4B0C" w:rsidRDefault="009C4B0C" w:rsidP="009C4B0C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4127748E" w14:textId="77777777" w:rsidR="009C4B0C" w:rsidRDefault="009C4B0C" w:rsidP="009C4B0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363A80" w14:textId="4F0324A3" w:rsidR="003908C5" w:rsidRDefault="009D0DD2" w:rsidP="003908C5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>
        <w:rPr>
          <w:rFonts w:cstheme="minorHAnsi"/>
          <w:b/>
          <w:bCs/>
        </w:rPr>
        <w:lastRenderedPageBreak/>
        <w:t>P</w:t>
      </w:r>
      <w:r w:rsidR="003908C5" w:rsidRPr="000E7EEE">
        <w:rPr>
          <w:rFonts w:cstheme="minorHAnsi"/>
          <w:b/>
          <w:bCs/>
        </w:rPr>
        <w:t xml:space="preserve">říloha č. </w:t>
      </w:r>
      <w:r w:rsidR="002D33AC">
        <w:rPr>
          <w:rFonts w:cstheme="minorHAnsi"/>
          <w:b/>
          <w:bCs/>
        </w:rPr>
        <w:t>6</w:t>
      </w:r>
    </w:p>
    <w:p w14:paraId="614B267D" w14:textId="686559E3" w:rsidR="003908C5" w:rsidRDefault="003908C5" w:rsidP="003908C5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1B1075D5" w14:textId="77777777" w:rsidR="003908C5" w:rsidRDefault="003908C5" w:rsidP="003908C5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176651F1" w14:textId="34B7722E" w:rsid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  <w:r w:rsidR="00F72C6C">
        <w:rPr>
          <w:b/>
          <w:caps/>
          <w:color w:val="E36C0A" w:themeColor="accent6" w:themeShade="BF"/>
          <w:sz w:val="40"/>
        </w:rPr>
        <w:t>II</w:t>
      </w:r>
    </w:p>
    <w:p w14:paraId="4FEF4F02" w14:textId="77777777" w:rsidR="003908C5" w:rsidRDefault="003908C5" w:rsidP="00EA510F">
      <w:pPr>
        <w:spacing w:before="240" w:after="0" w:line="240" w:lineRule="auto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908C5" w14:paraId="38189696" w14:textId="77777777" w:rsidTr="003908C5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AB6DE23" w14:textId="77777777" w:rsidR="003908C5" w:rsidRDefault="003908C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474B975" w14:textId="77777777" w:rsidR="003908C5" w:rsidRDefault="003908C5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CFBA80D" w14:textId="77777777" w:rsidR="003908C5" w:rsidRDefault="003908C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6D6ADFCC" w14:textId="77777777" w:rsidR="003908C5" w:rsidRDefault="003908C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3908C5" w14:paraId="1327B249" w14:textId="77777777" w:rsidTr="003908C5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255CD8A" w14:textId="68A919F2" w:rsidR="003908C5" w:rsidRDefault="003908C5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 xml:space="preserve">DOPLNÍ </w:t>
            </w:r>
            <w:r w:rsidR="00484793" w:rsidRPr="00484793">
              <w:rPr>
                <w:b/>
                <w:highlight w:val="green"/>
              </w:rPr>
              <w:t>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50BAE0D4" w14:textId="7B0BC06C" w:rsidR="003908C5" w:rsidRDefault="00484793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2C4FF99C" w14:textId="506107D1" w:rsidR="003908C5" w:rsidRDefault="0048479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74EF6179" w14:textId="77777777" w:rsidR="003908C5" w:rsidRDefault="003908C5" w:rsidP="003908C5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1E7B5FB0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E1298CF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2A7D2E0B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1F5C24C1" w14:textId="39A06626" w:rsidR="003908C5" w:rsidRDefault="003908C5" w:rsidP="003908C5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2CFAC1E7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2AED80D4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4740A8C" w14:textId="00CD0B37" w:rsidR="004935CC" w:rsidRDefault="003908C5" w:rsidP="003908C5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5533F567" w14:textId="77777777" w:rsidR="004935CC" w:rsidRDefault="004935C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4249DB39" w14:textId="357FCD28" w:rsidR="004044F0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  <w:r>
        <w:rPr>
          <w:b/>
          <w:bCs/>
        </w:rPr>
        <w:lastRenderedPageBreak/>
        <w:t xml:space="preserve">Příloha č. </w:t>
      </w:r>
      <w:r w:rsidR="002D33AC">
        <w:rPr>
          <w:b/>
          <w:bCs/>
        </w:rPr>
        <w:t>7</w:t>
      </w:r>
    </w:p>
    <w:p w14:paraId="266BF905" w14:textId="77777777" w:rsidR="004044F0" w:rsidRDefault="004044F0" w:rsidP="004044F0">
      <w:pPr>
        <w:spacing w:before="240"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173CEA18" w14:textId="77777777" w:rsidR="004044F0" w:rsidRDefault="004044F0" w:rsidP="004044F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2D88562" w14:textId="4F559A0B" w:rsid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  <w:r w:rsidR="00F72C6C">
        <w:rPr>
          <w:b/>
          <w:caps/>
          <w:color w:val="E36C0A" w:themeColor="accent6" w:themeShade="BF"/>
          <w:sz w:val="40"/>
        </w:rPr>
        <w:t>II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4044F0" w:rsidRPr="00A324F6" w14:paraId="707851C8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9B53C23" w14:textId="77777777" w:rsidR="004044F0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28D0E1EF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4044F0" w:rsidRPr="00A324F6" w14:paraId="3F9C567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52E65C3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A6BAB6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8B7C97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BAD828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A75151C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41F74B7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3DB96CB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D8BA9A1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AB8B28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7172D7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F37CCC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1AA4FD7F" w14:textId="77777777" w:rsidR="004044F0" w:rsidRPr="00A324F6" w:rsidRDefault="004044F0" w:rsidP="004044F0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69DA3B7" w14:textId="77777777" w:rsidR="004044F0" w:rsidRDefault="004044F0" w:rsidP="004044F0">
      <w:pPr>
        <w:autoSpaceDE w:val="0"/>
        <w:rPr>
          <w:rFonts w:cstheme="minorHAnsi"/>
          <w:bCs/>
        </w:rPr>
      </w:pPr>
    </w:p>
    <w:p w14:paraId="289E6E43" w14:textId="2E5F89B9" w:rsidR="004044F0" w:rsidRPr="005B5117" w:rsidRDefault="004044F0" w:rsidP="004044F0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457E3F">
        <w:rPr>
          <w:rFonts w:cstheme="minorHAnsi"/>
          <w:bCs/>
          <w:iCs/>
        </w:rPr>
        <w:t>smlouvy</w:t>
      </w:r>
      <w:r w:rsidRPr="005B5117">
        <w:rPr>
          <w:rFonts w:cstheme="minorHAnsi"/>
          <w:bCs/>
          <w:iCs/>
        </w:rPr>
        <w:t xml:space="preserve"> ani plněním </w:t>
      </w:r>
      <w:r w:rsidR="00013E3B">
        <w:rPr>
          <w:rFonts w:cstheme="minorHAnsi"/>
          <w:bCs/>
          <w:iCs/>
        </w:rPr>
        <w:t>V</w:t>
      </w:r>
      <w:r w:rsidRPr="005B5117">
        <w:rPr>
          <w:rFonts w:cstheme="minorHAnsi"/>
          <w:bCs/>
          <w:iCs/>
        </w:rPr>
        <w:t xml:space="preserve">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0F8BE74" w14:textId="77777777" w:rsidR="004044F0" w:rsidRPr="005B5117" w:rsidRDefault="004044F0" w:rsidP="004044F0">
      <w:pPr>
        <w:autoSpaceDE w:val="0"/>
        <w:rPr>
          <w:rFonts w:cstheme="minorHAnsi"/>
          <w:bCs/>
        </w:rPr>
      </w:pPr>
    </w:p>
    <w:p w14:paraId="41AF583C" w14:textId="290D5261" w:rsidR="004044F0" w:rsidRPr="005B5117" w:rsidRDefault="004044F0" w:rsidP="004044F0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457E3F"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7ED8C571" w14:textId="77777777" w:rsidR="004044F0" w:rsidRPr="005B5117" w:rsidRDefault="004044F0" w:rsidP="004044F0">
      <w:pPr>
        <w:autoSpaceDE w:val="0"/>
        <w:rPr>
          <w:rFonts w:cstheme="minorHAnsi"/>
          <w:bCs/>
          <w:highlight w:val="yellow"/>
        </w:rPr>
      </w:pPr>
    </w:p>
    <w:p w14:paraId="15113D77" w14:textId="77777777" w:rsidR="006607B6" w:rsidRPr="00A324F6" w:rsidRDefault="006607B6" w:rsidP="006607B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974C5F3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FDAD15F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189EF80A" w14:textId="77777777" w:rsidR="004044F0" w:rsidRDefault="004044F0" w:rsidP="004044F0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>[DOPLNÍ DODAVATEL – Jméno oprávněné osoby / označení funkce</w:t>
      </w:r>
      <w:r w:rsidRPr="005B5117">
        <w:rPr>
          <w:rFonts w:cstheme="minorHAnsi"/>
          <w:bCs/>
        </w:rPr>
        <w:t>]</w:t>
      </w:r>
    </w:p>
    <w:p w14:paraId="259E58E6" w14:textId="77777777" w:rsidR="004044F0" w:rsidRPr="00505D51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</w:p>
    <w:p w14:paraId="41C53A66" w14:textId="77777777" w:rsidR="004044F0" w:rsidRDefault="004044F0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84CC3F" w14:textId="4E8B1418" w:rsidR="007914E7" w:rsidRDefault="007914E7" w:rsidP="007914E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531C0A">
        <w:rPr>
          <w:rFonts w:cstheme="minorHAnsi"/>
          <w:b/>
          <w:bCs/>
        </w:rPr>
        <w:t>8</w:t>
      </w:r>
    </w:p>
    <w:p w14:paraId="2C9C6155" w14:textId="77777777" w:rsidR="007914E7" w:rsidRDefault="007914E7" w:rsidP="007914E7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064EC88F" w14:textId="77777777" w:rsidR="007914E7" w:rsidRDefault="007914E7" w:rsidP="007914E7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5A417E9" w14:textId="4616A581" w:rsid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  <w:r w:rsidR="00F72C6C">
        <w:rPr>
          <w:b/>
          <w:caps/>
          <w:color w:val="E36C0A" w:themeColor="accent6" w:themeShade="BF"/>
          <w:sz w:val="40"/>
        </w:rPr>
        <w:t>II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7914E7" w:rsidRPr="00A324F6" w14:paraId="3540D5F0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B53FEA2" w14:textId="77777777" w:rsidR="007914E7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405C6FF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7914E7" w:rsidRPr="00A324F6" w14:paraId="559DADF5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35C254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10F5E33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324CFB6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D276B45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C4AF2B0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74FA893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5500AC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E079C0E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481FA36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A6E2146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DFF59A9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0CD7055" w14:textId="77777777" w:rsidR="007914E7" w:rsidRPr="00A324F6" w:rsidRDefault="007914E7" w:rsidP="007914E7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45B1749" w14:textId="77777777" w:rsidR="007914E7" w:rsidRDefault="007914E7" w:rsidP="007914E7">
      <w:pPr>
        <w:autoSpaceDE w:val="0"/>
        <w:rPr>
          <w:rFonts w:cstheme="minorHAnsi"/>
          <w:bCs/>
        </w:rPr>
      </w:pPr>
    </w:p>
    <w:p w14:paraId="15994462" w14:textId="77777777" w:rsidR="007914E7" w:rsidRPr="005B5117" w:rsidRDefault="007914E7" w:rsidP="007914E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3E12205" w14:textId="77777777" w:rsidR="007914E7" w:rsidRPr="005B5117" w:rsidRDefault="007914E7" w:rsidP="007914E7">
      <w:pPr>
        <w:autoSpaceDE w:val="0"/>
        <w:rPr>
          <w:rFonts w:cstheme="minorHAnsi"/>
          <w:bCs/>
        </w:rPr>
      </w:pPr>
    </w:p>
    <w:p w14:paraId="5EE2D90E" w14:textId="77777777" w:rsidR="007914E7" w:rsidRPr="005B5117" w:rsidRDefault="007914E7" w:rsidP="007914E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3FADD39D" w14:textId="77777777" w:rsidR="007914E7" w:rsidRPr="005B5117" w:rsidRDefault="007914E7" w:rsidP="007914E7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0A9C0C99" w14:textId="77777777" w:rsidR="007914E7" w:rsidRPr="00A324F6" w:rsidRDefault="007914E7" w:rsidP="007914E7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F9C05E7" w14:textId="77777777" w:rsidR="007914E7" w:rsidRPr="00A324F6" w:rsidRDefault="007914E7" w:rsidP="007914E7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F9B2ADC" w14:textId="77777777" w:rsidR="007914E7" w:rsidRDefault="007914E7" w:rsidP="007914E7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EC81FC0" w14:textId="77777777" w:rsidR="007914E7" w:rsidRPr="00F71239" w:rsidRDefault="007914E7" w:rsidP="007914E7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EE882E" w14:textId="29CA80D4" w:rsidR="00013E3B" w:rsidRDefault="00013E3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633B8D2" w14:textId="0C417A3E" w:rsidR="00013E3B" w:rsidRDefault="00013E3B" w:rsidP="00013E3B">
      <w:pPr>
        <w:spacing w:before="120" w:after="0" w:line="254" w:lineRule="auto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C509A6">
        <w:rPr>
          <w:rFonts w:cstheme="minorHAnsi"/>
          <w:b/>
          <w:bCs/>
        </w:rPr>
        <w:t>9</w:t>
      </w:r>
    </w:p>
    <w:p w14:paraId="69463E0F" w14:textId="77777777" w:rsidR="00013E3B" w:rsidRDefault="00013E3B" w:rsidP="00013E3B">
      <w:pPr>
        <w:spacing w:line="254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Požadavky na elektronickou komunikaci JOSEPHINE</w:t>
      </w:r>
    </w:p>
    <w:p w14:paraId="46C7A342" w14:textId="77777777" w:rsidR="00013E3B" w:rsidRPr="00235F07" w:rsidRDefault="00013E3B" w:rsidP="00013E3B">
      <w:pPr>
        <w:spacing w:after="160" w:line="254" w:lineRule="auto"/>
        <w:jc w:val="center"/>
        <w:rPr>
          <w:rFonts w:cstheme="minorHAnsi"/>
        </w:rPr>
      </w:pPr>
      <w:r>
        <w:rPr>
          <w:rFonts w:cstheme="minorHAnsi"/>
        </w:rPr>
        <w:t>(Příloha tvoří samostatný dokument)</w:t>
      </w:r>
    </w:p>
    <w:p w14:paraId="58BD0348" w14:textId="77777777" w:rsidR="000245BB" w:rsidRPr="00285DA5" w:rsidRDefault="000245BB">
      <w:pPr>
        <w:spacing w:after="200"/>
        <w:jc w:val="left"/>
        <w:rPr>
          <w:rFonts w:cstheme="minorHAnsi"/>
          <w:b/>
          <w:bCs/>
        </w:rPr>
      </w:pPr>
    </w:p>
    <w:sectPr w:rsidR="000245BB" w:rsidRPr="00285DA5" w:rsidSect="0063369F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1DD1" w14:textId="77777777" w:rsidR="000E6F6C" w:rsidRDefault="000E6F6C" w:rsidP="00AB5244">
      <w:r>
        <w:separator/>
      </w:r>
    </w:p>
  </w:endnote>
  <w:endnote w:type="continuationSeparator" w:id="0">
    <w:p w14:paraId="64222C27" w14:textId="77777777" w:rsidR="000E6F6C" w:rsidRDefault="000E6F6C" w:rsidP="00AB5244">
      <w:r>
        <w:continuationSeparator/>
      </w:r>
    </w:p>
  </w:endnote>
  <w:endnote w:type="continuationNotice" w:id="1">
    <w:p w14:paraId="66717EEE" w14:textId="77777777" w:rsidR="000E6F6C" w:rsidRDefault="000E6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65B" w14:textId="77777777" w:rsidR="00241A1A" w:rsidRPr="00A26900" w:rsidRDefault="00241A1A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  <w:p w14:paraId="3A2BC14B" w14:textId="77777777" w:rsidR="00241A1A" w:rsidRDefault="00241A1A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42C4" w14:textId="77777777" w:rsidR="000E6F6C" w:rsidRDefault="000E6F6C" w:rsidP="00AB5244">
      <w:r>
        <w:separator/>
      </w:r>
    </w:p>
  </w:footnote>
  <w:footnote w:type="continuationSeparator" w:id="0">
    <w:p w14:paraId="6E0B3AC9" w14:textId="77777777" w:rsidR="000E6F6C" w:rsidRDefault="000E6F6C" w:rsidP="00AB5244">
      <w:r>
        <w:continuationSeparator/>
      </w:r>
    </w:p>
  </w:footnote>
  <w:footnote w:type="continuationNotice" w:id="1">
    <w:p w14:paraId="55A34FE6" w14:textId="77777777" w:rsidR="000E6F6C" w:rsidRDefault="000E6F6C">
      <w:pPr>
        <w:spacing w:after="0" w:line="240" w:lineRule="auto"/>
      </w:pPr>
    </w:p>
  </w:footnote>
  <w:footnote w:id="2">
    <w:p w14:paraId="10A559F5" w14:textId="77777777" w:rsidR="009A40A0" w:rsidRPr="003F1294" w:rsidRDefault="009A40A0" w:rsidP="009A40A0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barevně zvýrazněné</w:t>
      </w:r>
      <w:r w:rsidRPr="003F1294">
        <w:rPr>
          <w:sz w:val="16"/>
          <w:szCs w:val="16"/>
        </w:rPr>
        <w:t xml:space="preserve"> údaje. Za přesnost, úplnost a kompletnost krycího listu odpovídá dodavatel.</w:t>
      </w:r>
    </w:p>
  </w:footnote>
  <w:footnote w:id="3">
    <w:p w14:paraId="3278D1C3" w14:textId="77777777" w:rsidR="009A40A0" w:rsidRPr="003F1294" w:rsidRDefault="009A40A0" w:rsidP="009A40A0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601403CC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7AE2A0C4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5A524BED" w14:textId="34204121" w:rsidR="009C4B0C" w:rsidRPr="00AF39EC" w:rsidRDefault="009C4B0C" w:rsidP="009C4B0C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</w:t>
      </w:r>
      <w:r w:rsidRPr="00B2246C">
        <w:rPr>
          <w:rFonts w:cstheme="minorHAnsi"/>
          <w:sz w:val="18"/>
        </w:rPr>
        <w:t xml:space="preserve">Je-li Dodavatel právnickou osobou, splňují tuto podmínku rovněž všichni členové statutárního orgánu dodavatele ve smyslu § 74 odst. 2 </w:t>
      </w:r>
      <w:r w:rsidR="00B2246C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8E731A8"/>
    <w:multiLevelType w:val="hybridMultilevel"/>
    <w:tmpl w:val="8EEC6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AB0589"/>
    <w:multiLevelType w:val="hybridMultilevel"/>
    <w:tmpl w:val="34E47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E17"/>
    <w:multiLevelType w:val="hybridMultilevel"/>
    <w:tmpl w:val="1FA2D0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37A75"/>
    <w:multiLevelType w:val="hybridMultilevel"/>
    <w:tmpl w:val="8A16D572"/>
    <w:lvl w:ilvl="0" w:tplc="3C18A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02E"/>
    <w:multiLevelType w:val="hybridMultilevel"/>
    <w:tmpl w:val="270C6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5BB0"/>
    <w:multiLevelType w:val="hybridMultilevel"/>
    <w:tmpl w:val="8350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39675AC1"/>
    <w:multiLevelType w:val="hybridMultilevel"/>
    <w:tmpl w:val="BDC844C8"/>
    <w:lvl w:ilvl="0" w:tplc="09021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C28EE"/>
    <w:multiLevelType w:val="hybridMultilevel"/>
    <w:tmpl w:val="297A8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1D1"/>
    <w:multiLevelType w:val="hybridMultilevel"/>
    <w:tmpl w:val="C18EF8EA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4188371C"/>
    <w:multiLevelType w:val="hybridMultilevel"/>
    <w:tmpl w:val="1AFCB21E"/>
    <w:lvl w:ilvl="0" w:tplc="80CC71E0">
      <w:start w:val="1"/>
      <w:numFmt w:val="decimal"/>
      <w:lvlText w:val="%1.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47A8"/>
    <w:multiLevelType w:val="hybridMultilevel"/>
    <w:tmpl w:val="98846E92"/>
    <w:lvl w:ilvl="0" w:tplc="3342F9B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6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E63CA"/>
    <w:multiLevelType w:val="hybridMultilevel"/>
    <w:tmpl w:val="F6B64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F291B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398249">
    <w:abstractNumId w:val="5"/>
  </w:num>
  <w:num w:numId="2" w16cid:durableId="726802495">
    <w:abstractNumId w:val="11"/>
  </w:num>
  <w:num w:numId="3" w16cid:durableId="206069747">
    <w:abstractNumId w:val="18"/>
  </w:num>
  <w:num w:numId="4" w16cid:durableId="185487911">
    <w:abstractNumId w:val="25"/>
  </w:num>
  <w:num w:numId="5" w16cid:durableId="1384136285">
    <w:abstractNumId w:val="2"/>
  </w:num>
  <w:num w:numId="6" w16cid:durableId="1753970392">
    <w:abstractNumId w:val="22"/>
  </w:num>
  <w:num w:numId="7" w16cid:durableId="1558977440">
    <w:abstractNumId w:val="22"/>
    <w:lvlOverride w:ilvl="0">
      <w:startOverride w:val="1"/>
    </w:lvlOverride>
  </w:num>
  <w:num w:numId="8" w16cid:durableId="241570121">
    <w:abstractNumId w:val="14"/>
  </w:num>
  <w:num w:numId="9" w16cid:durableId="1013337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231807">
    <w:abstractNumId w:val="23"/>
  </w:num>
  <w:num w:numId="11" w16cid:durableId="1807428984">
    <w:abstractNumId w:val="15"/>
  </w:num>
  <w:num w:numId="12" w16cid:durableId="1493640283">
    <w:abstractNumId w:val="24"/>
  </w:num>
  <w:num w:numId="13" w16cid:durableId="495799930">
    <w:abstractNumId w:val="19"/>
  </w:num>
  <w:num w:numId="14" w16cid:durableId="1572689643">
    <w:abstractNumId w:val="9"/>
  </w:num>
  <w:num w:numId="15" w16cid:durableId="798111294">
    <w:abstractNumId w:val="11"/>
  </w:num>
  <w:num w:numId="16" w16cid:durableId="1616135792">
    <w:abstractNumId w:val="11"/>
  </w:num>
  <w:num w:numId="17" w16cid:durableId="802502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9707">
    <w:abstractNumId w:val="26"/>
  </w:num>
  <w:num w:numId="19" w16cid:durableId="175268224">
    <w:abstractNumId w:val="3"/>
  </w:num>
  <w:num w:numId="20" w16cid:durableId="423458708">
    <w:abstractNumId w:val="21"/>
  </w:num>
  <w:num w:numId="21" w16cid:durableId="854735568">
    <w:abstractNumId w:val="28"/>
  </w:num>
  <w:num w:numId="22" w16cid:durableId="2110002017">
    <w:abstractNumId w:val="6"/>
  </w:num>
  <w:num w:numId="23" w16cid:durableId="118493675">
    <w:abstractNumId w:val="13"/>
  </w:num>
  <w:num w:numId="24" w16cid:durableId="1221205690">
    <w:abstractNumId w:val="27"/>
  </w:num>
  <w:num w:numId="25" w16cid:durableId="500849638">
    <w:abstractNumId w:val="16"/>
  </w:num>
  <w:num w:numId="26" w16cid:durableId="635835719">
    <w:abstractNumId w:val="11"/>
  </w:num>
  <w:num w:numId="27" w16cid:durableId="1301299202">
    <w:abstractNumId w:val="11"/>
  </w:num>
  <w:num w:numId="28" w16cid:durableId="1547718460">
    <w:abstractNumId w:val="12"/>
  </w:num>
  <w:num w:numId="29" w16cid:durableId="285738607">
    <w:abstractNumId w:val="1"/>
  </w:num>
  <w:num w:numId="30" w16cid:durableId="851574936">
    <w:abstractNumId w:val="20"/>
  </w:num>
  <w:num w:numId="31" w16cid:durableId="1373994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7257876">
    <w:abstractNumId w:val="22"/>
  </w:num>
  <w:num w:numId="33" w16cid:durableId="473641552">
    <w:abstractNumId w:val="22"/>
  </w:num>
  <w:num w:numId="34" w16cid:durableId="720204734">
    <w:abstractNumId w:val="7"/>
  </w:num>
  <w:num w:numId="35" w16cid:durableId="1148354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1986203">
    <w:abstractNumId w:val="8"/>
  </w:num>
  <w:num w:numId="37" w16cid:durableId="1416897033">
    <w:abstractNumId w:val="11"/>
  </w:num>
  <w:num w:numId="38" w16cid:durableId="129253992">
    <w:abstractNumId w:val="11"/>
  </w:num>
  <w:num w:numId="39" w16cid:durableId="1304236331">
    <w:abstractNumId w:val="11"/>
  </w:num>
  <w:num w:numId="40" w16cid:durableId="1697270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2524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7153855">
    <w:abstractNumId w:val="11"/>
  </w:num>
  <w:num w:numId="43" w16cid:durableId="1187132357">
    <w:abstractNumId w:val="10"/>
  </w:num>
  <w:num w:numId="44" w16cid:durableId="1412310302">
    <w:abstractNumId w:val="4"/>
  </w:num>
  <w:num w:numId="45" w16cid:durableId="10185107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03"/>
    <w:rsid w:val="00000309"/>
    <w:rsid w:val="00003A84"/>
    <w:rsid w:val="000064F6"/>
    <w:rsid w:val="00007C8E"/>
    <w:rsid w:val="0001060F"/>
    <w:rsid w:val="00011DCB"/>
    <w:rsid w:val="00011F56"/>
    <w:rsid w:val="000127E1"/>
    <w:rsid w:val="0001297A"/>
    <w:rsid w:val="000132B6"/>
    <w:rsid w:val="00013E3B"/>
    <w:rsid w:val="0001496D"/>
    <w:rsid w:val="00015510"/>
    <w:rsid w:val="00015BD8"/>
    <w:rsid w:val="000175F1"/>
    <w:rsid w:val="00017EDD"/>
    <w:rsid w:val="00021D28"/>
    <w:rsid w:val="0002220A"/>
    <w:rsid w:val="000228FC"/>
    <w:rsid w:val="000231D4"/>
    <w:rsid w:val="00023B17"/>
    <w:rsid w:val="000244A7"/>
    <w:rsid w:val="000245BB"/>
    <w:rsid w:val="00024AC7"/>
    <w:rsid w:val="00024EF1"/>
    <w:rsid w:val="00024FB5"/>
    <w:rsid w:val="00025569"/>
    <w:rsid w:val="00026804"/>
    <w:rsid w:val="00027A17"/>
    <w:rsid w:val="0003078C"/>
    <w:rsid w:val="00030CA9"/>
    <w:rsid w:val="000327B2"/>
    <w:rsid w:val="000339D4"/>
    <w:rsid w:val="00035368"/>
    <w:rsid w:val="00036E5B"/>
    <w:rsid w:val="000371AD"/>
    <w:rsid w:val="00042BB4"/>
    <w:rsid w:val="00042FCF"/>
    <w:rsid w:val="00043B58"/>
    <w:rsid w:val="00044A32"/>
    <w:rsid w:val="00044F65"/>
    <w:rsid w:val="0005220A"/>
    <w:rsid w:val="00052C3D"/>
    <w:rsid w:val="00052DE7"/>
    <w:rsid w:val="00053AD6"/>
    <w:rsid w:val="00054374"/>
    <w:rsid w:val="000558AA"/>
    <w:rsid w:val="000600F7"/>
    <w:rsid w:val="000620F1"/>
    <w:rsid w:val="00064997"/>
    <w:rsid w:val="000653E9"/>
    <w:rsid w:val="00066607"/>
    <w:rsid w:val="0007122F"/>
    <w:rsid w:val="0007315F"/>
    <w:rsid w:val="00077196"/>
    <w:rsid w:val="00077F50"/>
    <w:rsid w:val="00080798"/>
    <w:rsid w:val="00081B96"/>
    <w:rsid w:val="00081C3A"/>
    <w:rsid w:val="00081EB3"/>
    <w:rsid w:val="00082798"/>
    <w:rsid w:val="00082987"/>
    <w:rsid w:val="00084803"/>
    <w:rsid w:val="0008512B"/>
    <w:rsid w:val="00087BA0"/>
    <w:rsid w:val="00090C3D"/>
    <w:rsid w:val="000915CA"/>
    <w:rsid w:val="000945C3"/>
    <w:rsid w:val="00094953"/>
    <w:rsid w:val="00095360"/>
    <w:rsid w:val="000A0FAA"/>
    <w:rsid w:val="000A2D4F"/>
    <w:rsid w:val="000A31A0"/>
    <w:rsid w:val="000A40D8"/>
    <w:rsid w:val="000A4B68"/>
    <w:rsid w:val="000A68A6"/>
    <w:rsid w:val="000A694B"/>
    <w:rsid w:val="000A70B0"/>
    <w:rsid w:val="000A74E2"/>
    <w:rsid w:val="000B008A"/>
    <w:rsid w:val="000B0C22"/>
    <w:rsid w:val="000B160F"/>
    <w:rsid w:val="000B3257"/>
    <w:rsid w:val="000B4AF8"/>
    <w:rsid w:val="000B7669"/>
    <w:rsid w:val="000C023B"/>
    <w:rsid w:val="000C4AE5"/>
    <w:rsid w:val="000C696D"/>
    <w:rsid w:val="000C7DFA"/>
    <w:rsid w:val="000D3232"/>
    <w:rsid w:val="000D4060"/>
    <w:rsid w:val="000D5150"/>
    <w:rsid w:val="000D5DFE"/>
    <w:rsid w:val="000D69B3"/>
    <w:rsid w:val="000E01D1"/>
    <w:rsid w:val="000E45FA"/>
    <w:rsid w:val="000E6266"/>
    <w:rsid w:val="000E6F6C"/>
    <w:rsid w:val="000F703A"/>
    <w:rsid w:val="00100726"/>
    <w:rsid w:val="001019D4"/>
    <w:rsid w:val="00102AEF"/>
    <w:rsid w:val="00102B54"/>
    <w:rsid w:val="001061F4"/>
    <w:rsid w:val="0010665C"/>
    <w:rsid w:val="00106972"/>
    <w:rsid w:val="00107AE4"/>
    <w:rsid w:val="0011095A"/>
    <w:rsid w:val="00111263"/>
    <w:rsid w:val="00112B9B"/>
    <w:rsid w:val="001130AE"/>
    <w:rsid w:val="00113B4F"/>
    <w:rsid w:val="00116624"/>
    <w:rsid w:val="001175C7"/>
    <w:rsid w:val="001178DD"/>
    <w:rsid w:val="00120374"/>
    <w:rsid w:val="00123ABC"/>
    <w:rsid w:val="00123C25"/>
    <w:rsid w:val="001242A6"/>
    <w:rsid w:val="00125C85"/>
    <w:rsid w:val="00125D31"/>
    <w:rsid w:val="00126461"/>
    <w:rsid w:val="0013095D"/>
    <w:rsid w:val="0013422F"/>
    <w:rsid w:val="001357F4"/>
    <w:rsid w:val="001374FB"/>
    <w:rsid w:val="00137DA0"/>
    <w:rsid w:val="001411EB"/>
    <w:rsid w:val="00141B0A"/>
    <w:rsid w:val="001431E4"/>
    <w:rsid w:val="0014720D"/>
    <w:rsid w:val="00150000"/>
    <w:rsid w:val="0015005F"/>
    <w:rsid w:val="00151D73"/>
    <w:rsid w:val="00151EB7"/>
    <w:rsid w:val="00152DFB"/>
    <w:rsid w:val="00153136"/>
    <w:rsid w:val="00153842"/>
    <w:rsid w:val="0015657F"/>
    <w:rsid w:val="00160A84"/>
    <w:rsid w:val="00161C07"/>
    <w:rsid w:val="00163000"/>
    <w:rsid w:val="001631B5"/>
    <w:rsid w:val="001642EC"/>
    <w:rsid w:val="00165FDA"/>
    <w:rsid w:val="00170978"/>
    <w:rsid w:val="001720AF"/>
    <w:rsid w:val="0017558F"/>
    <w:rsid w:val="00175B01"/>
    <w:rsid w:val="00176138"/>
    <w:rsid w:val="00177D5F"/>
    <w:rsid w:val="001800C1"/>
    <w:rsid w:val="001801AA"/>
    <w:rsid w:val="001809D1"/>
    <w:rsid w:val="00182A57"/>
    <w:rsid w:val="00182AE9"/>
    <w:rsid w:val="00183055"/>
    <w:rsid w:val="0018496A"/>
    <w:rsid w:val="0018673C"/>
    <w:rsid w:val="00187B83"/>
    <w:rsid w:val="00190059"/>
    <w:rsid w:val="00190229"/>
    <w:rsid w:val="00193548"/>
    <w:rsid w:val="00193B7A"/>
    <w:rsid w:val="00194E21"/>
    <w:rsid w:val="00197873"/>
    <w:rsid w:val="001A088F"/>
    <w:rsid w:val="001A0CC3"/>
    <w:rsid w:val="001A39A4"/>
    <w:rsid w:val="001A4069"/>
    <w:rsid w:val="001A4C44"/>
    <w:rsid w:val="001A5832"/>
    <w:rsid w:val="001A6119"/>
    <w:rsid w:val="001A6587"/>
    <w:rsid w:val="001A71E9"/>
    <w:rsid w:val="001A7A97"/>
    <w:rsid w:val="001B1DE5"/>
    <w:rsid w:val="001B2067"/>
    <w:rsid w:val="001B2847"/>
    <w:rsid w:val="001B2BE2"/>
    <w:rsid w:val="001B41F6"/>
    <w:rsid w:val="001B4531"/>
    <w:rsid w:val="001B753C"/>
    <w:rsid w:val="001B7C8D"/>
    <w:rsid w:val="001C2710"/>
    <w:rsid w:val="001C2CA7"/>
    <w:rsid w:val="001C6329"/>
    <w:rsid w:val="001C7A0F"/>
    <w:rsid w:val="001D1338"/>
    <w:rsid w:val="001D1511"/>
    <w:rsid w:val="001D300D"/>
    <w:rsid w:val="001D3348"/>
    <w:rsid w:val="001D367D"/>
    <w:rsid w:val="001D7DD9"/>
    <w:rsid w:val="001E01CD"/>
    <w:rsid w:val="001E06DA"/>
    <w:rsid w:val="001E1870"/>
    <w:rsid w:val="001E2190"/>
    <w:rsid w:val="001E4D00"/>
    <w:rsid w:val="001E567F"/>
    <w:rsid w:val="001E58C5"/>
    <w:rsid w:val="001F20D1"/>
    <w:rsid w:val="001F3782"/>
    <w:rsid w:val="001F42B4"/>
    <w:rsid w:val="001F4B6F"/>
    <w:rsid w:val="001F637B"/>
    <w:rsid w:val="001F7073"/>
    <w:rsid w:val="001F7190"/>
    <w:rsid w:val="001F75C5"/>
    <w:rsid w:val="001F773C"/>
    <w:rsid w:val="00201797"/>
    <w:rsid w:val="00204641"/>
    <w:rsid w:val="002052C2"/>
    <w:rsid w:val="00207CCB"/>
    <w:rsid w:val="002100C5"/>
    <w:rsid w:val="00212CCC"/>
    <w:rsid w:val="00213680"/>
    <w:rsid w:val="00213D5A"/>
    <w:rsid w:val="00214456"/>
    <w:rsid w:val="00216352"/>
    <w:rsid w:val="0022071E"/>
    <w:rsid w:val="00220A48"/>
    <w:rsid w:val="00221812"/>
    <w:rsid w:val="00222D77"/>
    <w:rsid w:val="002247CF"/>
    <w:rsid w:val="00231940"/>
    <w:rsid w:val="00233190"/>
    <w:rsid w:val="00234240"/>
    <w:rsid w:val="00235F07"/>
    <w:rsid w:val="0024184E"/>
    <w:rsid w:val="00241A1A"/>
    <w:rsid w:val="0024402F"/>
    <w:rsid w:val="0024536E"/>
    <w:rsid w:val="00246B3B"/>
    <w:rsid w:val="00247E2D"/>
    <w:rsid w:val="00250160"/>
    <w:rsid w:val="002506EB"/>
    <w:rsid w:val="00250AB5"/>
    <w:rsid w:val="00251FB9"/>
    <w:rsid w:val="00252BF9"/>
    <w:rsid w:val="00253100"/>
    <w:rsid w:val="00253DD5"/>
    <w:rsid w:val="00256BF9"/>
    <w:rsid w:val="00257F9A"/>
    <w:rsid w:val="002606C8"/>
    <w:rsid w:val="002608CA"/>
    <w:rsid w:val="0026399A"/>
    <w:rsid w:val="00264773"/>
    <w:rsid w:val="00266EB1"/>
    <w:rsid w:val="00267422"/>
    <w:rsid w:val="00267A7E"/>
    <w:rsid w:val="00271CBD"/>
    <w:rsid w:val="0027394C"/>
    <w:rsid w:val="00274E96"/>
    <w:rsid w:val="002779C1"/>
    <w:rsid w:val="00280901"/>
    <w:rsid w:val="002816C1"/>
    <w:rsid w:val="0028184F"/>
    <w:rsid w:val="00283D75"/>
    <w:rsid w:val="002857AD"/>
    <w:rsid w:val="00285DA5"/>
    <w:rsid w:val="002861F6"/>
    <w:rsid w:val="00287453"/>
    <w:rsid w:val="00290FE6"/>
    <w:rsid w:val="0029705B"/>
    <w:rsid w:val="00297805"/>
    <w:rsid w:val="002A0E2A"/>
    <w:rsid w:val="002A70F1"/>
    <w:rsid w:val="002B2BD0"/>
    <w:rsid w:val="002B3A02"/>
    <w:rsid w:val="002B49C0"/>
    <w:rsid w:val="002B4AEE"/>
    <w:rsid w:val="002B4FA7"/>
    <w:rsid w:val="002B5AFC"/>
    <w:rsid w:val="002C3598"/>
    <w:rsid w:val="002C4E5F"/>
    <w:rsid w:val="002D0384"/>
    <w:rsid w:val="002D1508"/>
    <w:rsid w:val="002D33AC"/>
    <w:rsid w:val="002D5149"/>
    <w:rsid w:val="002D7185"/>
    <w:rsid w:val="002D71EB"/>
    <w:rsid w:val="002E0229"/>
    <w:rsid w:val="002E0615"/>
    <w:rsid w:val="002E0968"/>
    <w:rsid w:val="002E4517"/>
    <w:rsid w:val="002E52BB"/>
    <w:rsid w:val="002E70D5"/>
    <w:rsid w:val="002F0725"/>
    <w:rsid w:val="002F0754"/>
    <w:rsid w:val="002F15B2"/>
    <w:rsid w:val="002F2145"/>
    <w:rsid w:val="002F2817"/>
    <w:rsid w:val="002F441A"/>
    <w:rsid w:val="002F4B3C"/>
    <w:rsid w:val="002F6C39"/>
    <w:rsid w:val="002F7267"/>
    <w:rsid w:val="003000B6"/>
    <w:rsid w:val="00302321"/>
    <w:rsid w:val="00302FC1"/>
    <w:rsid w:val="00303008"/>
    <w:rsid w:val="00303595"/>
    <w:rsid w:val="003037D6"/>
    <w:rsid w:val="00304F12"/>
    <w:rsid w:val="00305BA2"/>
    <w:rsid w:val="0030687D"/>
    <w:rsid w:val="00307F68"/>
    <w:rsid w:val="003128CA"/>
    <w:rsid w:val="0031345B"/>
    <w:rsid w:val="003165E9"/>
    <w:rsid w:val="00316A19"/>
    <w:rsid w:val="00317CFB"/>
    <w:rsid w:val="00320968"/>
    <w:rsid w:val="003310A3"/>
    <w:rsid w:val="0033187A"/>
    <w:rsid w:val="0033490B"/>
    <w:rsid w:val="00334976"/>
    <w:rsid w:val="00340134"/>
    <w:rsid w:val="00341160"/>
    <w:rsid w:val="00344474"/>
    <w:rsid w:val="00345EA6"/>
    <w:rsid w:val="003463C6"/>
    <w:rsid w:val="00346872"/>
    <w:rsid w:val="003479FB"/>
    <w:rsid w:val="0035000E"/>
    <w:rsid w:val="00351071"/>
    <w:rsid w:val="003515C6"/>
    <w:rsid w:val="00353C2F"/>
    <w:rsid w:val="00355BAE"/>
    <w:rsid w:val="0036118C"/>
    <w:rsid w:val="00361A4E"/>
    <w:rsid w:val="003632E2"/>
    <w:rsid w:val="0036416E"/>
    <w:rsid w:val="00367ECC"/>
    <w:rsid w:val="003702EC"/>
    <w:rsid w:val="0037150D"/>
    <w:rsid w:val="003736A6"/>
    <w:rsid w:val="00373844"/>
    <w:rsid w:val="00375D49"/>
    <w:rsid w:val="00380295"/>
    <w:rsid w:val="003821C2"/>
    <w:rsid w:val="003824D7"/>
    <w:rsid w:val="00382541"/>
    <w:rsid w:val="0038265B"/>
    <w:rsid w:val="003832CE"/>
    <w:rsid w:val="003843B5"/>
    <w:rsid w:val="00384734"/>
    <w:rsid w:val="003848D2"/>
    <w:rsid w:val="00385740"/>
    <w:rsid w:val="00386AD5"/>
    <w:rsid w:val="00387542"/>
    <w:rsid w:val="003908C5"/>
    <w:rsid w:val="0039200D"/>
    <w:rsid w:val="00393D4A"/>
    <w:rsid w:val="003953AD"/>
    <w:rsid w:val="00395540"/>
    <w:rsid w:val="00396FFB"/>
    <w:rsid w:val="003A0AD8"/>
    <w:rsid w:val="003A391C"/>
    <w:rsid w:val="003A4FE4"/>
    <w:rsid w:val="003A698B"/>
    <w:rsid w:val="003A7C87"/>
    <w:rsid w:val="003B0915"/>
    <w:rsid w:val="003B0DAE"/>
    <w:rsid w:val="003B354A"/>
    <w:rsid w:val="003B622C"/>
    <w:rsid w:val="003B7641"/>
    <w:rsid w:val="003C0690"/>
    <w:rsid w:val="003C1CC8"/>
    <w:rsid w:val="003C4AE7"/>
    <w:rsid w:val="003C52F3"/>
    <w:rsid w:val="003C6C84"/>
    <w:rsid w:val="003C7389"/>
    <w:rsid w:val="003D2553"/>
    <w:rsid w:val="003D2B0B"/>
    <w:rsid w:val="003D2D6D"/>
    <w:rsid w:val="003D48CE"/>
    <w:rsid w:val="003D4992"/>
    <w:rsid w:val="003D6B4C"/>
    <w:rsid w:val="003E1B72"/>
    <w:rsid w:val="003E2E89"/>
    <w:rsid w:val="003E6111"/>
    <w:rsid w:val="003E688C"/>
    <w:rsid w:val="003E6B46"/>
    <w:rsid w:val="003E76FA"/>
    <w:rsid w:val="003F001F"/>
    <w:rsid w:val="003F0A70"/>
    <w:rsid w:val="003F2EE5"/>
    <w:rsid w:val="003F37A6"/>
    <w:rsid w:val="003F3C68"/>
    <w:rsid w:val="003F5BF3"/>
    <w:rsid w:val="003F7162"/>
    <w:rsid w:val="003F7863"/>
    <w:rsid w:val="00400118"/>
    <w:rsid w:val="00400C6F"/>
    <w:rsid w:val="004044F0"/>
    <w:rsid w:val="00405D57"/>
    <w:rsid w:val="004062F8"/>
    <w:rsid w:val="00406310"/>
    <w:rsid w:val="0041365E"/>
    <w:rsid w:val="004162EA"/>
    <w:rsid w:val="004163B2"/>
    <w:rsid w:val="004204A9"/>
    <w:rsid w:val="004214BB"/>
    <w:rsid w:val="004227F2"/>
    <w:rsid w:val="0042301F"/>
    <w:rsid w:val="0042325A"/>
    <w:rsid w:val="0042449F"/>
    <w:rsid w:val="00426107"/>
    <w:rsid w:val="00427054"/>
    <w:rsid w:val="00431704"/>
    <w:rsid w:val="00435907"/>
    <w:rsid w:val="00436F97"/>
    <w:rsid w:val="00440012"/>
    <w:rsid w:val="00440107"/>
    <w:rsid w:val="00441CFF"/>
    <w:rsid w:val="00441E98"/>
    <w:rsid w:val="00442DDA"/>
    <w:rsid w:val="00443AD9"/>
    <w:rsid w:val="0044573D"/>
    <w:rsid w:val="00446A17"/>
    <w:rsid w:val="00450C58"/>
    <w:rsid w:val="00451B08"/>
    <w:rsid w:val="0045218B"/>
    <w:rsid w:val="004525CF"/>
    <w:rsid w:val="00453D8C"/>
    <w:rsid w:val="004560C7"/>
    <w:rsid w:val="00457E3F"/>
    <w:rsid w:val="00461D4C"/>
    <w:rsid w:val="00463219"/>
    <w:rsid w:val="00465B6B"/>
    <w:rsid w:val="0046749C"/>
    <w:rsid w:val="00467562"/>
    <w:rsid w:val="00467E00"/>
    <w:rsid w:val="00470A4C"/>
    <w:rsid w:val="00471F79"/>
    <w:rsid w:val="00474B20"/>
    <w:rsid w:val="00474C6D"/>
    <w:rsid w:val="00476AA5"/>
    <w:rsid w:val="00481AB5"/>
    <w:rsid w:val="00482F5E"/>
    <w:rsid w:val="00483FE4"/>
    <w:rsid w:val="004846E3"/>
    <w:rsid w:val="00484793"/>
    <w:rsid w:val="00485773"/>
    <w:rsid w:val="00492981"/>
    <w:rsid w:val="004935CC"/>
    <w:rsid w:val="004936B1"/>
    <w:rsid w:val="00493C33"/>
    <w:rsid w:val="004975D4"/>
    <w:rsid w:val="004A01D0"/>
    <w:rsid w:val="004A02BA"/>
    <w:rsid w:val="004A0F74"/>
    <w:rsid w:val="004A2D12"/>
    <w:rsid w:val="004A45A9"/>
    <w:rsid w:val="004A4C58"/>
    <w:rsid w:val="004A5FEA"/>
    <w:rsid w:val="004A6180"/>
    <w:rsid w:val="004A61C0"/>
    <w:rsid w:val="004A62F7"/>
    <w:rsid w:val="004B0F0F"/>
    <w:rsid w:val="004B110C"/>
    <w:rsid w:val="004B26FF"/>
    <w:rsid w:val="004B55B6"/>
    <w:rsid w:val="004B67E7"/>
    <w:rsid w:val="004B7198"/>
    <w:rsid w:val="004C1EF7"/>
    <w:rsid w:val="004C51F1"/>
    <w:rsid w:val="004C5653"/>
    <w:rsid w:val="004C6337"/>
    <w:rsid w:val="004C74C1"/>
    <w:rsid w:val="004C7DC9"/>
    <w:rsid w:val="004D3C77"/>
    <w:rsid w:val="004D3FA3"/>
    <w:rsid w:val="004D49C4"/>
    <w:rsid w:val="004D51B4"/>
    <w:rsid w:val="004D51DC"/>
    <w:rsid w:val="004E24C7"/>
    <w:rsid w:val="004E293C"/>
    <w:rsid w:val="004E2A75"/>
    <w:rsid w:val="004E5812"/>
    <w:rsid w:val="004E67EC"/>
    <w:rsid w:val="004E7BFF"/>
    <w:rsid w:val="004F0BD3"/>
    <w:rsid w:val="004F10D5"/>
    <w:rsid w:val="004F1291"/>
    <w:rsid w:val="004F6802"/>
    <w:rsid w:val="0050195A"/>
    <w:rsid w:val="00501D61"/>
    <w:rsid w:val="005023E3"/>
    <w:rsid w:val="00504F15"/>
    <w:rsid w:val="00505D51"/>
    <w:rsid w:val="00511B41"/>
    <w:rsid w:val="00512D4D"/>
    <w:rsid w:val="00514E39"/>
    <w:rsid w:val="00516DF4"/>
    <w:rsid w:val="00517526"/>
    <w:rsid w:val="00520EBB"/>
    <w:rsid w:val="0052438B"/>
    <w:rsid w:val="0052523A"/>
    <w:rsid w:val="00526824"/>
    <w:rsid w:val="00526922"/>
    <w:rsid w:val="005273E5"/>
    <w:rsid w:val="0053169A"/>
    <w:rsid w:val="00531C0A"/>
    <w:rsid w:val="00532231"/>
    <w:rsid w:val="00533008"/>
    <w:rsid w:val="00536B64"/>
    <w:rsid w:val="00537D76"/>
    <w:rsid w:val="005444BB"/>
    <w:rsid w:val="0054645C"/>
    <w:rsid w:val="00546B3C"/>
    <w:rsid w:val="00552953"/>
    <w:rsid w:val="00554568"/>
    <w:rsid w:val="005555F6"/>
    <w:rsid w:val="00557552"/>
    <w:rsid w:val="00561579"/>
    <w:rsid w:val="0056218E"/>
    <w:rsid w:val="00562396"/>
    <w:rsid w:val="005638EB"/>
    <w:rsid w:val="00567A97"/>
    <w:rsid w:val="00571EFA"/>
    <w:rsid w:val="00573597"/>
    <w:rsid w:val="00573A13"/>
    <w:rsid w:val="005764E8"/>
    <w:rsid w:val="00577B65"/>
    <w:rsid w:val="00580C99"/>
    <w:rsid w:val="00581A5D"/>
    <w:rsid w:val="0058344E"/>
    <w:rsid w:val="00584791"/>
    <w:rsid w:val="00585652"/>
    <w:rsid w:val="00586195"/>
    <w:rsid w:val="00590F2C"/>
    <w:rsid w:val="00593165"/>
    <w:rsid w:val="00593863"/>
    <w:rsid w:val="00596BFC"/>
    <w:rsid w:val="0059721C"/>
    <w:rsid w:val="00597BE8"/>
    <w:rsid w:val="005A0818"/>
    <w:rsid w:val="005A138F"/>
    <w:rsid w:val="005A21F9"/>
    <w:rsid w:val="005A3423"/>
    <w:rsid w:val="005A38E9"/>
    <w:rsid w:val="005A3E3C"/>
    <w:rsid w:val="005A66F7"/>
    <w:rsid w:val="005A73DA"/>
    <w:rsid w:val="005B231D"/>
    <w:rsid w:val="005B2435"/>
    <w:rsid w:val="005B2B43"/>
    <w:rsid w:val="005B3E02"/>
    <w:rsid w:val="005B45D7"/>
    <w:rsid w:val="005B51DF"/>
    <w:rsid w:val="005B58D7"/>
    <w:rsid w:val="005B59C4"/>
    <w:rsid w:val="005B61E2"/>
    <w:rsid w:val="005C2937"/>
    <w:rsid w:val="005C34D6"/>
    <w:rsid w:val="005C3664"/>
    <w:rsid w:val="005C3D05"/>
    <w:rsid w:val="005C5FB4"/>
    <w:rsid w:val="005C6C30"/>
    <w:rsid w:val="005D0840"/>
    <w:rsid w:val="005D0DB9"/>
    <w:rsid w:val="005D1678"/>
    <w:rsid w:val="005D50C9"/>
    <w:rsid w:val="005E018C"/>
    <w:rsid w:val="005E1FBA"/>
    <w:rsid w:val="005E28DA"/>
    <w:rsid w:val="005E3AE7"/>
    <w:rsid w:val="005E445E"/>
    <w:rsid w:val="005E6A8D"/>
    <w:rsid w:val="005F026A"/>
    <w:rsid w:val="005F0777"/>
    <w:rsid w:val="005F131A"/>
    <w:rsid w:val="005F16EB"/>
    <w:rsid w:val="005F28BB"/>
    <w:rsid w:val="005F36A0"/>
    <w:rsid w:val="005F3C32"/>
    <w:rsid w:val="005F4164"/>
    <w:rsid w:val="005F44EB"/>
    <w:rsid w:val="005F5599"/>
    <w:rsid w:val="005F711D"/>
    <w:rsid w:val="005F726E"/>
    <w:rsid w:val="005F7605"/>
    <w:rsid w:val="006006C0"/>
    <w:rsid w:val="006007E2"/>
    <w:rsid w:val="006009F5"/>
    <w:rsid w:val="00600CE9"/>
    <w:rsid w:val="006045AE"/>
    <w:rsid w:val="00604BF6"/>
    <w:rsid w:val="0061049D"/>
    <w:rsid w:val="00611504"/>
    <w:rsid w:val="00613BD8"/>
    <w:rsid w:val="0061684C"/>
    <w:rsid w:val="00616E4C"/>
    <w:rsid w:val="00617518"/>
    <w:rsid w:val="006179E1"/>
    <w:rsid w:val="00617E6B"/>
    <w:rsid w:val="006213E1"/>
    <w:rsid w:val="0062219F"/>
    <w:rsid w:val="0062528A"/>
    <w:rsid w:val="006269CE"/>
    <w:rsid w:val="00630B45"/>
    <w:rsid w:val="00633659"/>
    <w:rsid w:val="0063369F"/>
    <w:rsid w:val="00633F51"/>
    <w:rsid w:val="00637BA7"/>
    <w:rsid w:val="00637BDC"/>
    <w:rsid w:val="00641FB9"/>
    <w:rsid w:val="00646D52"/>
    <w:rsid w:val="006477B3"/>
    <w:rsid w:val="0065247C"/>
    <w:rsid w:val="00653F96"/>
    <w:rsid w:val="0065426A"/>
    <w:rsid w:val="00655D9A"/>
    <w:rsid w:val="006562F4"/>
    <w:rsid w:val="006572CF"/>
    <w:rsid w:val="00657EED"/>
    <w:rsid w:val="006607B6"/>
    <w:rsid w:val="00660FFD"/>
    <w:rsid w:val="00663F58"/>
    <w:rsid w:val="006640FC"/>
    <w:rsid w:val="006703DD"/>
    <w:rsid w:val="0067255A"/>
    <w:rsid w:val="00672C31"/>
    <w:rsid w:val="00675449"/>
    <w:rsid w:val="006756DE"/>
    <w:rsid w:val="00675EE0"/>
    <w:rsid w:val="006772DE"/>
    <w:rsid w:val="006818D7"/>
    <w:rsid w:val="006835C3"/>
    <w:rsid w:val="0068399E"/>
    <w:rsid w:val="00685E7F"/>
    <w:rsid w:val="00686EEB"/>
    <w:rsid w:val="006901F5"/>
    <w:rsid w:val="0069138B"/>
    <w:rsid w:val="0069186A"/>
    <w:rsid w:val="00692AF7"/>
    <w:rsid w:val="00693375"/>
    <w:rsid w:val="006961FE"/>
    <w:rsid w:val="00697439"/>
    <w:rsid w:val="00697972"/>
    <w:rsid w:val="006A3F7C"/>
    <w:rsid w:val="006A7B90"/>
    <w:rsid w:val="006B1357"/>
    <w:rsid w:val="006B16B6"/>
    <w:rsid w:val="006B3BEC"/>
    <w:rsid w:val="006B4F7F"/>
    <w:rsid w:val="006B5B25"/>
    <w:rsid w:val="006B5EA9"/>
    <w:rsid w:val="006B6CBD"/>
    <w:rsid w:val="006C01D9"/>
    <w:rsid w:val="006C2036"/>
    <w:rsid w:val="006C33BA"/>
    <w:rsid w:val="006C390E"/>
    <w:rsid w:val="006C4548"/>
    <w:rsid w:val="006C5417"/>
    <w:rsid w:val="006C54B5"/>
    <w:rsid w:val="006D14B7"/>
    <w:rsid w:val="006D19E5"/>
    <w:rsid w:val="006D25A4"/>
    <w:rsid w:val="006D2955"/>
    <w:rsid w:val="006D3BA3"/>
    <w:rsid w:val="006D4A3B"/>
    <w:rsid w:val="006D5E16"/>
    <w:rsid w:val="006D67BD"/>
    <w:rsid w:val="006E0AED"/>
    <w:rsid w:val="006E18A1"/>
    <w:rsid w:val="006E1E27"/>
    <w:rsid w:val="006E255F"/>
    <w:rsid w:val="006E30CF"/>
    <w:rsid w:val="006E31F7"/>
    <w:rsid w:val="006E36C0"/>
    <w:rsid w:val="006E7084"/>
    <w:rsid w:val="006E7A24"/>
    <w:rsid w:val="006E7EC9"/>
    <w:rsid w:val="006F1450"/>
    <w:rsid w:val="006F28F8"/>
    <w:rsid w:val="006F2B3A"/>
    <w:rsid w:val="006F4FB5"/>
    <w:rsid w:val="006F7953"/>
    <w:rsid w:val="006F7FAD"/>
    <w:rsid w:val="007001E9"/>
    <w:rsid w:val="0070025E"/>
    <w:rsid w:val="00700873"/>
    <w:rsid w:val="007049D4"/>
    <w:rsid w:val="00704B9E"/>
    <w:rsid w:val="00705276"/>
    <w:rsid w:val="0070569C"/>
    <w:rsid w:val="00710428"/>
    <w:rsid w:val="0071085D"/>
    <w:rsid w:val="00710FB1"/>
    <w:rsid w:val="00713C77"/>
    <w:rsid w:val="00714699"/>
    <w:rsid w:val="0071583A"/>
    <w:rsid w:val="00716EAF"/>
    <w:rsid w:val="00717C6C"/>
    <w:rsid w:val="007217B0"/>
    <w:rsid w:val="00721A68"/>
    <w:rsid w:val="00721D71"/>
    <w:rsid w:val="00723131"/>
    <w:rsid w:val="00725778"/>
    <w:rsid w:val="007278B8"/>
    <w:rsid w:val="0073264C"/>
    <w:rsid w:val="007345DD"/>
    <w:rsid w:val="00734CC7"/>
    <w:rsid w:val="007352A0"/>
    <w:rsid w:val="0073647F"/>
    <w:rsid w:val="0074152A"/>
    <w:rsid w:val="007506FA"/>
    <w:rsid w:val="007526FF"/>
    <w:rsid w:val="00752A33"/>
    <w:rsid w:val="0075373F"/>
    <w:rsid w:val="00755D2E"/>
    <w:rsid w:val="00760B83"/>
    <w:rsid w:val="00761978"/>
    <w:rsid w:val="00762AE6"/>
    <w:rsid w:val="00763C41"/>
    <w:rsid w:val="00765404"/>
    <w:rsid w:val="00771C5D"/>
    <w:rsid w:val="00772D42"/>
    <w:rsid w:val="0078287B"/>
    <w:rsid w:val="007845AF"/>
    <w:rsid w:val="00790AC9"/>
    <w:rsid w:val="007914E7"/>
    <w:rsid w:val="00791A53"/>
    <w:rsid w:val="00792187"/>
    <w:rsid w:val="007932FB"/>
    <w:rsid w:val="00797257"/>
    <w:rsid w:val="007975CB"/>
    <w:rsid w:val="007A228E"/>
    <w:rsid w:val="007A2755"/>
    <w:rsid w:val="007A2FFA"/>
    <w:rsid w:val="007A447D"/>
    <w:rsid w:val="007B2259"/>
    <w:rsid w:val="007B4BFD"/>
    <w:rsid w:val="007B5503"/>
    <w:rsid w:val="007B6266"/>
    <w:rsid w:val="007C0BC6"/>
    <w:rsid w:val="007C0D2D"/>
    <w:rsid w:val="007C117E"/>
    <w:rsid w:val="007C16D0"/>
    <w:rsid w:val="007C433C"/>
    <w:rsid w:val="007C4BDB"/>
    <w:rsid w:val="007C567D"/>
    <w:rsid w:val="007D169C"/>
    <w:rsid w:val="007D1B79"/>
    <w:rsid w:val="007D359F"/>
    <w:rsid w:val="007D5B70"/>
    <w:rsid w:val="007E3D2C"/>
    <w:rsid w:val="007E5C27"/>
    <w:rsid w:val="007E61F2"/>
    <w:rsid w:val="007E6714"/>
    <w:rsid w:val="007E7C82"/>
    <w:rsid w:val="007F11E8"/>
    <w:rsid w:val="007F1ACC"/>
    <w:rsid w:val="007F266E"/>
    <w:rsid w:val="007F2F7B"/>
    <w:rsid w:val="007F32E6"/>
    <w:rsid w:val="007F3A0A"/>
    <w:rsid w:val="007F5C81"/>
    <w:rsid w:val="00800934"/>
    <w:rsid w:val="008010EF"/>
    <w:rsid w:val="0080252C"/>
    <w:rsid w:val="00803C2A"/>
    <w:rsid w:val="00804009"/>
    <w:rsid w:val="008040BE"/>
    <w:rsid w:val="00806650"/>
    <w:rsid w:val="008105AA"/>
    <w:rsid w:val="008136FE"/>
    <w:rsid w:val="00813F66"/>
    <w:rsid w:val="00815D1F"/>
    <w:rsid w:val="008170CD"/>
    <w:rsid w:val="008228EA"/>
    <w:rsid w:val="00823779"/>
    <w:rsid w:val="00825E3D"/>
    <w:rsid w:val="0082623C"/>
    <w:rsid w:val="00827ED7"/>
    <w:rsid w:val="0083134F"/>
    <w:rsid w:val="00836A99"/>
    <w:rsid w:val="008377FE"/>
    <w:rsid w:val="00837997"/>
    <w:rsid w:val="0084043A"/>
    <w:rsid w:val="0084143D"/>
    <w:rsid w:val="008427B9"/>
    <w:rsid w:val="00842A27"/>
    <w:rsid w:val="0084328B"/>
    <w:rsid w:val="00843F60"/>
    <w:rsid w:val="00845210"/>
    <w:rsid w:val="00845A22"/>
    <w:rsid w:val="00846C7E"/>
    <w:rsid w:val="00856778"/>
    <w:rsid w:val="008604F5"/>
    <w:rsid w:val="00860591"/>
    <w:rsid w:val="008627E2"/>
    <w:rsid w:val="00862800"/>
    <w:rsid w:val="00863033"/>
    <w:rsid w:val="00863568"/>
    <w:rsid w:val="00863E14"/>
    <w:rsid w:val="008718AA"/>
    <w:rsid w:val="00872692"/>
    <w:rsid w:val="00872CBC"/>
    <w:rsid w:val="008766C7"/>
    <w:rsid w:val="00880500"/>
    <w:rsid w:val="00880672"/>
    <w:rsid w:val="008856F8"/>
    <w:rsid w:val="00887212"/>
    <w:rsid w:val="00887B27"/>
    <w:rsid w:val="0089032C"/>
    <w:rsid w:val="00890619"/>
    <w:rsid w:val="00890F8C"/>
    <w:rsid w:val="008927BC"/>
    <w:rsid w:val="00893855"/>
    <w:rsid w:val="00895217"/>
    <w:rsid w:val="00895A43"/>
    <w:rsid w:val="00896319"/>
    <w:rsid w:val="00897595"/>
    <w:rsid w:val="008A0CA4"/>
    <w:rsid w:val="008A1F89"/>
    <w:rsid w:val="008A2779"/>
    <w:rsid w:val="008A3A0A"/>
    <w:rsid w:val="008B0E15"/>
    <w:rsid w:val="008B1BAC"/>
    <w:rsid w:val="008B4C9D"/>
    <w:rsid w:val="008B4FC8"/>
    <w:rsid w:val="008B6854"/>
    <w:rsid w:val="008B7192"/>
    <w:rsid w:val="008C0299"/>
    <w:rsid w:val="008C589B"/>
    <w:rsid w:val="008C5BCE"/>
    <w:rsid w:val="008D052C"/>
    <w:rsid w:val="008D16C8"/>
    <w:rsid w:val="008D1EFF"/>
    <w:rsid w:val="008D64CA"/>
    <w:rsid w:val="008D6D00"/>
    <w:rsid w:val="008D7DC5"/>
    <w:rsid w:val="008E01D1"/>
    <w:rsid w:val="008E05E7"/>
    <w:rsid w:val="008E3310"/>
    <w:rsid w:val="008E47C3"/>
    <w:rsid w:val="008E720D"/>
    <w:rsid w:val="008F1AB4"/>
    <w:rsid w:val="008F1C99"/>
    <w:rsid w:val="008F582D"/>
    <w:rsid w:val="008F5AC1"/>
    <w:rsid w:val="008F7040"/>
    <w:rsid w:val="00900376"/>
    <w:rsid w:val="00901C7A"/>
    <w:rsid w:val="0090201F"/>
    <w:rsid w:val="00902FB9"/>
    <w:rsid w:val="00903AE3"/>
    <w:rsid w:val="0090525F"/>
    <w:rsid w:val="009063CC"/>
    <w:rsid w:val="009066E9"/>
    <w:rsid w:val="009075F6"/>
    <w:rsid w:val="0090786B"/>
    <w:rsid w:val="00910004"/>
    <w:rsid w:val="00911DEF"/>
    <w:rsid w:val="009126D9"/>
    <w:rsid w:val="009147C1"/>
    <w:rsid w:val="00914982"/>
    <w:rsid w:val="009178F1"/>
    <w:rsid w:val="00920430"/>
    <w:rsid w:val="00920C46"/>
    <w:rsid w:val="00921026"/>
    <w:rsid w:val="00921BF3"/>
    <w:rsid w:val="00921EDC"/>
    <w:rsid w:val="00922C14"/>
    <w:rsid w:val="00922DD7"/>
    <w:rsid w:val="00922F18"/>
    <w:rsid w:val="00925266"/>
    <w:rsid w:val="00927168"/>
    <w:rsid w:val="0093000E"/>
    <w:rsid w:val="00930B12"/>
    <w:rsid w:val="00933012"/>
    <w:rsid w:val="009418E1"/>
    <w:rsid w:val="009448D1"/>
    <w:rsid w:val="00945101"/>
    <w:rsid w:val="009456F8"/>
    <w:rsid w:val="00951B59"/>
    <w:rsid w:val="009520F2"/>
    <w:rsid w:val="00952761"/>
    <w:rsid w:val="0095608F"/>
    <w:rsid w:val="00956D73"/>
    <w:rsid w:val="00956EC2"/>
    <w:rsid w:val="0096000B"/>
    <w:rsid w:val="00961A76"/>
    <w:rsid w:val="0096629E"/>
    <w:rsid w:val="00970838"/>
    <w:rsid w:val="00977C3D"/>
    <w:rsid w:val="00981341"/>
    <w:rsid w:val="00981A9D"/>
    <w:rsid w:val="00981B80"/>
    <w:rsid w:val="00983A38"/>
    <w:rsid w:val="00984F67"/>
    <w:rsid w:val="00985C99"/>
    <w:rsid w:val="00987AE2"/>
    <w:rsid w:val="00990152"/>
    <w:rsid w:val="009916D9"/>
    <w:rsid w:val="0099332E"/>
    <w:rsid w:val="00993805"/>
    <w:rsid w:val="00993EB7"/>
    <w:rsid w:val="00996868"/>
    <w:rsid w:val="00997691"/>
    <w:rsid w:val="009A0C30"/>
    <w:rsid w:val="009A0E24"/>
    <w:rsid w:val="009A1023"/>
    <w:rsid w:val="009A40A0"/>
    <w:rsid w:val="009A5DED"/>
    <w:rsid w:val="009A6574"/>
    <w:rsid w:val="009A6E01"/>
    <w:rsid w:val="009B16D4"/>
    <w:rsid w:val="009B2937"/>
    <w:rsid w:val="009B363C"/>
    <w:rsid w:val="009B393E"/>
    <w:rsid w:val="009B4C73"/>
    <w:rsid w:val="009B72C1"/>
    <w:rsid w:val="009C053F"/>
    <w:rsid w:val="009C05E4"/>
    <w:rsid w:val="009C1EAE"/>
    <w:rsid w:val="009C2426"/>
    <w:rsid w:val="009C3BAF"/>
    <w:rsid w:val="009C46E6"/>
    <w:rsid w:val="009C4B0C"/>
    <w:rsid w:val="009C66BF"/>
    <w:rsid w:val="009D0C53"/>
    <w:rsid w:val="009D0DD2"/>
    <w:rsid w:val="009D455A"/>
    <w:rsid w:val="009D616F"/>
    <w:rsid w:val="009D7BAC"/>
    <w:rsid w:val="009E0352"/>
    <w:rsid w:val="009E2568"/>
    <w:rsid w:val="009E31E4"/>
    <w:rsid w:val="009E6BFE"/>
    <w:rsid w:val="009E6D7A"/>
    <w:rsid w:val="009F0933"/>
    <w:rsid w:val="009F13A8"/>
    <w:rsid w:val="009F1BDD"/>
    <w:rsid w:val="009F2819"/>
    <w:rsid w:val="009F320C"/>
    <w:rsid w:val="009F5050"/>
    <w:rsid w:val="009F547D"/>
    <w:rsid w:val="00A009DF"/>
    <w:rsid w:val="00A029E4"/>
    <w:rsid w:val="00A04EA0"/>
    <w:rsid w:val="00A055EB"/>
    <w:rsid w:val="00A07995"/>
    <w:rsid w:val="00A07DA4"/>
    <w:rsid w:val="00A1045F"/>
    <w:rsid w:val="00A10573"/>
    <w:rsid w:val="00A10B35"/>
    <w:rsid w:val="00A11783"/>
    <w:rsid w:val="00A1227C"/>
    <w:rsid w:val="00A1266C"/>
    <w:rsid w:val="00A138D9"/>
    <w:rsid w:val="00A13F8F"/>
    <w:rsid w:val="00A14FC6"/>
    <w:rsid w:val="00A168A1"/>
    <w:rsid w:val="00A170E4"/>
    <w:rsid w:val="00A20979"/>
    <w:rsid w:val="00A2125E"/>
    <w:rsid w:val="00A215A9"/>
    <w:rsid w:val="00A21A07"/>
    <w:rsid w:val="00A21BDE"/>
    <w:rsid w:val="00A234B4"/>
    <w:rsid w:val="00A24FE7"/>
    <w:rsid w:val="00A2542E"/>
    <w:rsid w:val="00A2565B"/>
    <w:rsid w:val="00A260B4"/>
    <w:rsid w:val="00A263BA"/>
    <w:rsid w:val="00A26668"/>
    <w:rsid w:val="00A267C5"/>
    <w:rsid w:val="00A26900"/>
    <w:rsid w:val="00A30520"/>
    <w:rsid w:val="00A31BC4"/>
    <w:rsid w:val="00A33C09"/>
    <w:rsid w:val="00A34152"/>
    <w:rsid w:val="00A347B7"/>
    <w:rsid w:val="00A3654C"/>
    <w:rsid w:val="00A37AFA"/>
    <w:rsid w:val="00A37FE0"/>
    <w:rsid w:val="00A41044"/>
    <w:rsid w:val="00A42C9E"/>
    <w:rsid w:val="00A432F1"/>
    <w:rsid w:val="00A43451"/>
    <w:rsid w:val="00A44279"/>
    <w:rsid w:val="00A44FCE"/>
    <w:rsid w:val="00A46FB5"/>
    <w:rsid w:val="00A53E03"/>
    <w:rsid w:val="00A55504"/>
    <w:rsid w:val="00A57F1C"/>
    <w:rsid w:val="00A60D3B"/>
    <w:rsid w:val="00A61E03"/>
    <w:rsid w:val="00A66B3A"/>
    <w:rsid w:val="00A71357"/>
    <w:rsid w:val="00A71B13"/>
    <w:rsid w:val="00A71FCC"/>
    <w:rsid w:val="00A765A1"/>
    <w:rsid w:val="00A77BFF"/>
    <w:rsid w:val="00A77FB7"/>
    <w:rsid w:val="00A80D76"/>
    <w:rsid w:val="00A8156A"/>
    <w:rsid w:val="00A86139"/>
    <w:rsid w:val="00A864CE"/>
    <w:rsid w:val="00A8721C"/>
    <w:rsid w:val="00A877C1"/>
    <w:rsid w:val="00A90600"/>
    <w:rsid w:val="00A93C7C"/>
    <w:rsid w:val="00A949B2"/>
    <w:rsid w:val="00A95535"/>
    <w:rsid w:val="00A96E6C"/>
    <w:rsid w:val="00A971DF"/>
    <w:rsid w:val="00AA106B"/>
    <w:rsid w:val="00AA11D0"/>
    <w:rsid w:val="00AA1E5D"/>
    <w:rsid w:val="00AA2C8B"/>
    <w:rsid w:val="00AA5E8E"/>
    <w:rsid w:val="00AA6FCB"/>
    <w:rsid w:val="00AB20DB"/>
    <w:rsid w:val="00AB2C59"/>
    <w:rsid w:val="00AB3D2A"/>
    <w:rsid w:val="00AB4BD3"/>
    <w:rsid w:val="00AB5244"/>
    <w:rsid w:val="00AC0198"/>
    <w:rsid w:val="00AC04D7"/>
    <w:rsid w:val="00AC0681"/>
    <w:rsid w:val="00AC0C01"/>
    <w:rsid w:val="00AC2F2A"/>
    <w:rsid w:val="00AC3052"/>
    <w:rsid w:val="00AC3477"/>
    <w:rsid w:val="00AC4E84"/>
    <w:rsid w:val="00AC56B0"/>
    <w:rsid w:val="00AC609A"/>
    <w:rsid w:val="00AC7423"/>
    <w:rsid w:val="00AD14B7"/>
    <w:rsid w:val="00AD529D"/>
    <w:rsid w:val="00AD684D"/>
    <w:rsid w:val="00AD7FC4"/>
    <w:rsid w:val="00AE421D"/>
    <w:rsid w:val="00AE45B5"/>
    <w:rsid w:val="00AE5783"/>
    <w:rsid w:val="00AE7740"/>
    <w:rsid w:val="00AF0881"/>
    <w:rsid w:val="00AF1167"/>
    <w:rsid w:val="00AF1298"/>
    <w:rsid w:val="00AF3A75"/>
    <w:rsid w:val="00AF57E8"/>
    <w:rsid w:val="00AF6A6F"/>
    <w:rsid w:val="00B0158C"/>
    <w:rsid w:val="00B01ABA"/>
    <w:rsid w:val="00B02F16"/>
    <w:rsid w:val="00B0367B"/>
    <w:rsid w:val="00B03AF0"/>
    <w:rsid w:val="00B0401C"/>
    <w:rsid w:val="00B055D1"/>
    <w:rsid w:val="00B05BA9"/>
    <w:rsid w:val="00B06985"/>
    <w:rsid w:val="00B1003C"/>
    <w:rsid w:val="00B1095D"/>
    <w:rsid w:val="00B122D4"/>
    <w:rsid w:val="00B128A8"/>
    <w:rsid w:val="00B13FA1"/>
    <w:rsid w:val="00B147E2"/>
    <w:rsid w:val="00B16B3A"/>
    <w:rsid w:val="00B16F6B"/>
    <w:rsid w:val="00B1732B"/>
    <w:rsid w:val="00B174DA"/>
    <w:rsid w:val="00B17F59"/>
    <w:rsid w:val="00B20D66"/>
    <w:rsid w:val="00B2246C"/>
    <w:rsid w:val="00B27DB0"/>
    <w:rsid w:val="00B3021D"/>
    <w:rsid w:val="00B316EC"/>
    <w:rsid w:val="00B32FCE"/>
    <w:rsid w:val="00B345B0"/>
    <w:rsid w:val="00B362E6"/>
    <w:rsid w:val="00B36B39"/>
    <w:rsid w:val="00B375C4"/>
    <w:rsid w:val="00B37F5F"/>
    <w:rsid w:val="00B401A7"/>
    <w:rsid w:val="00B4191F"/>
    <w:rsid w:val="00B42635"/>
    <w:rsid w:val="00B42E85"/>
    <w:rsid w:val="00B43A88"/>
    <w:rsid w:val="00B4411C"/>
    <w:rsid w:val="00B44C46"/>
    <w:rsid w:val="00B45C69"/>
    <w:rsid w:val="00B4678C"/>
    <w:rsid w:val="00B51C91"/>
    <w:rsid w:val="00B5421C"/>
    <w:rsid w:val="00B54315"/>
    <w:rsid w:val="00B547E6"/>
    <w:rsid w:val="00B56C25"/>
    <w:rsid w:val="00B573F5"/>
    <w:rsid w:val="00B60E78"/>
    <w:rsid w:val="00B60FDC"/>
    <w:rsid w:val="00B63671"/>
    <w:rsid w:val="00B63E01"/>
    <w:rsid w:val="00B653A9"/>
    <w:rsid w:val="00B6648F"/>
    <w:rsid w:val="00B70288"/>
    <w:rsid w:val="00B73ED4"/>
    <w:rsid w:val="00B741BB"/>
    <w:rsid w:val="00B75EEA"/>
    <w:rsid w:val="00B767C0"/>
    <w:rsid w:val="00B7794A"/>
    <w:rsid w:val="00B80A3C"/>
    <w:rsid w:val="00B82201"/>
    <w:rsid w:val="00B8384B"/>
    <w:rsid w:val="00B858BF"/>
    <w:rsid w:val="00B90439"/>
    <w:rsid w:val="00B90A53"/>
    <w:rsid w:val="00B90EDC"/>
    <w:rsid w:val="00B930E5"/>
    <w:rsid w:val="00B93CCC"/>
    <w:rsid w:val="00B949B1"/>
    <w:rsid w:val="00BA0041"/>
    <w:rsid w:val="00BA0F6F"/>
    <w:rsid w:val="00BA2537"/>
    <w:rsid w:val="00BA25C7"/>
    <w:rsid w:val="00BA2603"/>
    <w:rsid w:val="00BA2653"/>
    <w:rsid w:val="00BA2FF1"/>
    <w:rsid w:val="00BA4E58"/>
    <w:rsid w:val="00BA64E9"/>
    <w:rsid w:val="00BB1788"/>
    <w:rsid w:val="00BB354A"/>
    <w:rsid w:val="00BB561D"/>
    <w:rsid w:val="00BB57A4"/>
    <w:rsid w:val="00BB6B56"/>
    <w:rsid w:val="00BC165A"/>
    <w:rsid w:val="00BC3E8F"/>
    <w:rsid w:val="00BC5823"/>
    <w:rsid w:val="00BC6791"/>
    <w:rsid w:val="00BC6BD3"/>
    <w:rsid w:val="00BD14C9"/>
    <w:rsid w:val="00BD1E69"/>
    <w:rsid w:val="00BD666D"/>
    <w:rsid w:val="00BD688B"/>
    <w:rsid w:val="00BD6C08"/>
    <w:rsid w:val="00BD7CA0"/>
    <w:rsid w:val="00BD7E13"/>
    <w:rsid w:val="00BE4D1B"/>
    <w:rsid w:val="00BE4D3C"/>
    <w:rsid w:val="00BE4D5D"/>
    <w:rsid w:val="00BE7544"/>
    <w:rsid w:val="00BE79F6"/>
    <w:rsid w:val="00BE7D37"/>
    <w:rsid w:val="00BE7F8A"/>
    <w:rsid w:val="00BF3336"/>
    <w:rsid w:val="00BF3830"/>
    <w:rsid w:val="00BF4641"/>
    <w:rsid w:val="00BF6BB9"/>
    <w:rsid w:val="00BF74FD"/>
    <w:rsid w:val="00C00357"/>
    <w:rsid w:val="00C00A60"/>
    <w:rsid w:val="00C021BD"/>
    <w:rsid w:val="00C04229"/>
    <w:rsid w:val="00C11200"/>
    <w:rsid w:val="00C1293B"/>
    <w:rsid w:val="00C13D0B"/>
    <w:rsid w:val="00C14A3C"/>
    <w:rsid w:val="00C15E02"/>
    <w:rsid w:val="00C172DF"/>
    <w:rsid w:val="00C205B6"/>
    <w:rsid w:val="00C22DA8"/>
    <w:rsid w:val="00C238B6"/>
    <w:rsid w:val="00C2538E"/>
    <w:rsid w:val="00C25D02"/>
    <w:rsid w:val="00C31331"/>
    <w:rsid w:val="00C31DD6"/>
    <w:rsid w:val="00C336FE"/>
    <w:rsid w:val="00C3437F"/>
    <w:rsid w:val="00C34B02"/>
    <w:rsid w:val="00C42535"/>
    <w:rsid w:val="00C4309B"/>
    <w:rsid w:val="00C43389"/>
    <w:rsid w:val="00C4369D"/>
    <w:rsid w:val="00C438CA"/>
    <w:rsid w:val="00C45F55"/>
    <w:rsid w:val="00C46316"/>
    <w:rsid w:val="00C5052C"/>
    <w:rsid w:val="00C509A6"/>
    <w:rsid w:val="00C5122E"/>
    <w:rsid w:val="00C516FC"/>
    <w:rsid w:val="00C5304C"/>
    <w:rsid w:val="00C54242"/>
    <w:rsid w:val="00C547A2"/>
    <w:rsid w:val="00C56293"/>
    <w:rsid w:val="00C57110"/>
    <w:rsid w:val="00C574CE"/>
    <w:rsid w:val="00C57957"/>
    <w:rsid w:val="00C63C2D"/>
    <w:rsid w:val="00C65592"/>
    <w:rsid w:val="00C67D20"/>
    <w:rsid w:val="00C71F17"/>
    <w:rsid w:val="00C7267A"/>
    <w:rsid w:val="00C732E7"/>
    <w:rsid w:val="00C745BD"/>
    <w:rsid w:val="00C75DC2"/>
    <w:rsid w:val="00C76633"/>
    <w:rsid w:val="00C76C2E"/>
    <w:rsid w:val="00C77673"/>
    <w:rsid w:val="00C806E4"/>
    <w:rsid w:val="00C82497"/>
    <w:rsid w:val="00C82515"/>
    <w:rsid w:val="00C84F48"/>
    <w:rsid w:val="00C866D7"/>
    <w:rsid w:val="00C869AD"/>
    <w:rsid w:val="00C871B7"/>
    <w:rsid w:val="00C87922"/>
    <w:rsid w:val="00C911E1"/>
    <w:rsid w:val="00C91C09"/>
    <w:rsid w:val="00C92B6D"/>
    <w:rsid w:val="00C9503E"/>
    <w:rsid w:val="00C969E5"/>
    <w:rsid w:val="00CA3499"/>
    <w:rsid w:val="00CB145B"/>
    <w:rsid w:val="00CB292B"/>
    <w:rsid w:val="00CB41A7"/>
    <w:rsid w:val="00CB4304"/>
    <w:rsid w:val="00CB4F3F"/>
    <w:rsid w:val="00CC06CE"/>
    <w:rsid w:val="00CC1AFA"/>
    <w:rsid w:val="00CC3CCF"/>
    <w:rsid w:val="00CC3EC7"/>
    <w:rsid w:val="00CC4696"/>
    <w:rsid w:val="00CC7482"/>
    <w:rsid w:val="00CD154A"/>
    <w:rsid w:val="00CD1765"/>
    <w:rsid w:val="00CD2496"/>
    <w:rsid w:val="00CD333D"/>
    <w:rsid w:val="00CD3FF3"/>
    <w:rsid w:val="00CD4390"/>
    <w:rsid w:val="00CD6CC8"/>
    <w:rsid w:val="00CE0488"/>
    <w:rsid w:val="00CE056A"/>
    <w:rsid w:val="00CE136A"/>
    <w:rsid w:val="00CE168D"/>
    <w:rsid w:val="00CE348C"/>
    <w:rsid w:val="00CE3CD5"/>
    <w:rsid w:val="00CE5264"/>
    <w:rsid w:val="00CE56C5"/>
    <w:rsid w:val="00CE6A20"/>
    <w:rsid w:val="00CE6D54"/>
    <w:rsid w:val="00CF1E27"/>
    <w:rsid w:val="00CF326D"/>
    <w:rsid w:val="00CF3F77"/>
    <w:rsid w:val="00CF43C7"/>
    <w:rsid w:val="00CF518E"/>
    <w:rsid w:val="00CF6A2C"/>
    <w:rsid w:val="00D0049F"/>
    <w:rsid w:val="00D03FC4"/>
    <w:rsid w:val="00D04736"/>
    <w:rsid w:val="00D051DD"/>
    <w:rsid w:val="00D10B50"/>
    <w:rsid w:val="00D11735"/>
    <w:rsid w:val="00D15734"/>
    <w:rsid w:val="00D15C00"/>
    <w:rsid w:val="00D163CA"/>
    <w:rsid w:val="00D21FA3"/>
    <w:rsid w:val="00D21FA4"/>
    <w:rsid w:val="00D2310F"/>
    <w:rsid w:val="00D23482"/>
    <w:rsid w:val="00D23BB3"/>
    <w:rsid w:val="00D26A7F"/>
    <w:rsid w:val="00D272DC"/>
    <w:rsid w:val="00D27950"/>
    <w:rsid w:val="00D3077B"/>
    <w:rsid w:val="00D33011"/>
    <w:rsid w:val="00D34548"/>
    <w:rsid w:val="00D355B6"/>
    <w:rsid w:val="00D36922"/>
    <w:rsid w:val="00D37FE7"/>
    <w:rsid w:val="00D400A5"/>
    <w:rsid w:val="00D41366"/>
    <w:rsid w:val="00D41B53"/>
    <w:rsid w:val="00D41BE4"/>
    <w:rsid w:val="00D430AA"/>
    <w:rsid w:val="00D43D5C"/>
    <w:rsid w:val="00D44FBF"/>
    <w:rsid w:val="00D45DDF"/>
    <w:rsid w:val="00D45FB2"/>
    <w:rsid w:val="00D46960"/>
    <w:rsid w:val="00D4750F"/>
    <w:rsid w:val="00D50B0F"/>
    <w:rsid w:val="00D522CD"/>
    <w:rsid w:val="00D52915"/>
    <w:rsid w:val="00D536DE"/>
    <w:rsid w:val="00D54EDF"/>
    <w:rsid w:val="00D54F34"/>
    <w:rsid w:val="00D56263"/>
    <w:rsid w:val="00D568AA"/>
    <w:rsid w:val="00D613B2"/>
    <w:rsid w:val="00D64459"/>
    <w:rsid w:val="00D64EDD"/>
    <w:rsid w:val="00D650C0"/>
    <w:rsid w:val="00D65895"/>
    <w:rsid w:val="00D66B7F"/>
    <w:rsid w:val="00D67C1A"/>
    <w:rsid w:val="00D70ECE"/>
    <w:rsid w:val="00D71C4C"/>
    <w:rsid w:val="00D72677"/>
    <w:rsid w:val="00D73233"/>
    <w:rsid w:val="00D77874"/>
    <w:rsid w:val="00D77ECB"/>
    <w:rsid w:val="00D9138F"/>
    <w:rsid w:val="00D9182E"/>
    <w:rsid w:val="00D9275F"/>
    <w:rsid w:val="00D9284B"/>
    <w:rsid w:val="00D9370E"/>
    <w:rsid w:val="00D93BAB"/>
    <w:rsid w:val="00D965D9"/>
    <w:rsid w:val="00D979AD"/>
    <w:rsid w:val="00DA1C50"/>
    <w:rsid w:val="00DA1CEC"/>
    <w:rsid w:val="00DA2035"/>
    <w:rsid w:val="00DA20DC"/>
    <w:rsid w:val="00DA27F5"/>
    <w:rsid w:val="00DA2E68"/>
    <w:rsid w:val="00DA439F"/>
    <w:rsid w:val="00DA75BA"/>
    <w:rsid w:val="00DB00E3"/>
    <w:rsid w:val="00DB2C95"/>
    <w:rsid w:val="00DB391A"/>
    <w:rsid w:val="00DB3FEC"/>
    <w:rsid w:val="00DB4F1D"/>
    <w:rsid w:val="00DB535B"/>
    <w:rsid w:val="00DB691E"/>
    <w:rsid w:val="00DC2126"/>
    <w:rsid w:val="00DC2DB8"/>
    <w:rsid w:val="00DC3AEA"/>
    <w:rsid w:val="00DC4FE0"/>
    <w:rsid w:val="00DC568D"/>
    <w:rsid w:val="00DD0BD8"/>
    <w:rsid w:val="00DD41C8"/>
    <w:rsid w:val="00DD42A9"/>
    <w:rsid w:val="00DD44D3"/>
    <w:rsid w:val="00DD4EEA"/>
    <w:rsid w:val="00DD51D5"/>
    <w:rsid w:val="00DD534C"/>
    <w:rsid w:val="00DD5531"/>
    <w:rsid w:val="00DD7009"/>
    <w:rsid w:val="00DD7640"/>
    <w:rsid w:val="00DE15D2"/>
    <w:rsid w:val="00DE32D2"/>
    <w:rsid w:val="00DE44C2"/>
    <w:rsid w:val="00DF0262"/>
    <w:rsid w:val="00DF1A1E"/>
    <w:rsid w:val="00DF205E"/>
    <w:rsid w:val="00DF2254"/>
    <w:rsid w:val="00DF2F8C"/>
    <w:rsid w:val="00DF37AE"/>
    <w:rsid w:val="00DF5093"/>
    <w:rsid w:val="00DF646F"/>
    <w:rsid w:val="00E0442F"/>
    <w:rsid w:val="00E04BD8"/>
    <w:rsid w:val="00E05826"/>
    <w:rsid w:val="00E070D7"/>
    <w:rsid w:val="00E11ADF"/>
    <w:rsid w:val="00E15592"/>
    <w:rsid w:val="00E15AF8"/>
    <w:rsid w:val="00E164E5"/>
    <w:rsid w:val="00E201DE"/>
    <w:rsid w:val="00E20E1D"/>
    <w:rsid w:val="00E20E5E"/>
    <w:rsid w:val="00E2167A"/>
    <w:rsid w:val="00E27B9D"/>
    <w:rsid w:val="00E30752"/>
    <w:rsid w:val="00E31466"/>
    <w:rsid w:val="00E31902"/>
    <w:rsid w:val="00E31F19"/>
    <w:rsid w:val="00E33622"/>
    <w:rsid w:val="00E3469D"/>
    <w:rsid w:val="00E37CFE"/>
    <w:rsid w:val="00E37EDF"/>
    <w:rsid w:val="00E402D0"/>
    <w:rsid w:val="00E40A0F"/>
    <w:rsid w:val="00E41012"/>
    <w:rsid w:val="00E41224"/>
    <w:rsid w:val="00E42CAC"/>
    <w:rsid w:val="00E43F19"/>
    <w:rsid w:val="00E4498D"/>
    <w:rsid w:val="00E46F8D"/>
    <w:rsid w:val="00E52EE8"/>
    <w:rsid w:val="00E530FA"/>
    <w:rsid w:val="00E56659"/>
    <w:rsid w:val="00E566C3"/>
    <w:rsid w:val="00E57038"/>
    <w:rsid w:val="00E603D1"/>
    <w:rsid w:val="00E60BA1"/>
    <w:rsid w:val="00E64F74"/>
    <w:rsid w:val="00E651A5"/>
    <w:rsid w:val="00E66D91"/>
    <w:rsid w:val="00E72494"/>
    <w:rsid w:val="00E72FBD"/>
    <w:rsid w:val="00E74CEB"/>
    <w:rsid w:val="00E74E0A"/>
    <w:rsid w:val="00E757AC"/>
    <w:rsid w:val="00E76E81"/>
    <w:rsid w:val="00E8161D"/>
    <w:rsid w:val="00E82DA3"/>
    <w:rsid w:val="00E8441A"/>
    <w:rsid w:val="00E84A00"/>
    <w:rsid w:val="00E85498"/>
    <w:rsid w:val="00E862C2"/>
    <w:rsid w:val="00E90DA6"/>
    <w:rsid w:val="00E910E4"/>
    <w:rsid w:val="00E915EE"/>
    <w:rsid w:val="00E9217C"/>
    <w:rsid w:val="00E92996"/>
    <w:rsid w:val="00E93313"/>
    <w:rsid w:val="00E951DF"/>
    <w:rsid w:val="00E95D7D"/>
    <w:rsid w:val="00E97792"/>
    <w:rsid w:val="00EA0CC6"/>
    <w:rsid w:val="00EA1502"/>
    <w:rsid w:val="00EA1876"/>
    <w:rsid w:val="00EA2E2F"/>
    <w:rsid w:val="00EA3454"/>
    <w:rsid w:val="00EA4C36"/>
    <w:rsid w:val="00EA4E05"/>
    <w:rsid w:val="00EA510F"/>
    <w:rsid w:val="00EA70F9"/>
    <w:rsid w:val="00EB0833"/>
    <w:rsid w:val="00EB0FD4"/>
    <w:rsid w:val="00EB12BC"/>
    <w:rsid w:val="00EB20D4"/>
    <w:rsid w:val="00EB21A7"/>
    <w:rsid w:val="00EB3232"/>
    <w:rsid w:val="00EB3366"/>
    <w:rsid w:val="00EB3414"/>
    <w:rsid w:val="00EB5E75"/>
    <w:rsid w:val="00EB5EAA"/>
    <w:rsid w:val="00EB743A"/>
    <w:rsid w:val="00EB7ED5"/>
    <w:rsid w:val="00EC0384"/>
    <w:rsid w:val="00EC2642"/>
    <w:rsid w:val="00EC3FDF"/>
    <w:rsid w:val="00EC62DA"/>
    <w:rsid w:val="00EC6655"/>
    <w:rsid w:val="00EC74F6"/>
    <w:rsid w:val="00EC7C22"/>
    <w:rsid w:val="00ED3100"/>
    <w:rsid w:val="00ED3CE5"/>
    <w:rsid w:val="00ED40D6"/>
    <w:rsid w:val="00ED4CA5"/>
    <w:rsid w:val="00ED5507"/>
    <w:rsid w:val="00EE4339"/>
    <w:rsid w:val="00EE5364"/>
    <w:rsid w:val="00EE6145"/>
    <w:rsid w:val="00EE74BB"/>
    <w:rsid w:val="00EF09D5"/>
    <w:rsid w:val="00EF125C"/>
    <w:rsid w:val="00EF1E56"/>
    <w:rsid w:val="00EF6390"/>
    <w:rsid w:val="00EF760A"/>
    <w:rsid w:val="00F00F94"/>
    <w:rsid w:val="00F015C1"/>
    <w:rsid w:val="00F0192A"/>
    <w:rsid w:val="00F0341D"/>
    <w:rsid w:val="00F04735"/>
    <w:rsid w:val="00F04BEF"/>
    <w:rsid w:val="00F063D9"/>
    <w:rsid w:val="00F07072"/>
    <w:rsid w:val="00F102D1"/>
    <w:rsid w:val="00F11473"/>
    <w:rsid w:val="00F127FA"/>
    <w:rsid w:val="00F153CF"/>
    <w:rsid w:val="00F16C90"/>
    <w:rsid w:val="00F17C3E"/>
    <w:rsid w:val="00F23F9A"/>
    <w:rsid w:val="00F251BC"/>
    <w:rsid w:val="00F323A5"/>
    <w:rsid w:val="00F33943"/>
    <w:rsid w:val="00F33AB5"/>
    <w:rsid w:val="00F33FA2"/>
    <w:rsid w:val="00F36F5B"/>
    <w:rsid w:val="00F40559"/>
    <w:rsid w:val="00F4605E"/>
    <w:rsid w:val="00F47581"/>
    <w:rsid w:val="00F513CE"/>
    <w:rsid w:val="00F52E7E"/>
    <w:rsid w:val="00F56ABA"/>
    <w:rsid w:val="00F5726A"/>
    <w:rsid w:val="00F6066C"/>
    <w:rsid w:val="00F60834"/>
    <w:rsid w:val="00F61449"/>
    <w:rsid w:val="00F61470"/>
    <w:rsid w:val="00F633B6"/>
    <w:rsid w:val="00F64440"/>
    <w:rsid w:val="00F660D3"/>
    <w:rsid w:val="00F66336"/>
    <w:rsid w:val="00F67B10"/>
    <w:rsid w:val="00F67B86"/>
    <w:rsid w:val="00F70D3B"/>
    <w:rsid w:val="00F711D0"/>
    <w:rsid w:val="00F716D2"/>
    <w:rsid w:val="00F72C6C"/>
    <w:rsid w:val="00F73E67"/>
    <w:rsid w:val="00F73FCF"/>
    <w:rsid w:val="00F7521C"/>
    <w:rsid w:val="00F754F5"/>
    <w:rsid w:val="00F7716E"/>
    <w:rsid w:val="00F774E4"/>
    <w:rsid w:val="00F80107"/>
    <w:rsid w:val="00F80AB4"/>
    <w:rsid w:val="00F827B8"/>
    <w:rsid w:val="00F83680"/>
    <w:rsid w:val="00F83773"/>
    <w:rsid w:val="00F83B0F"/>
    <w:rsid w:val="00F90B42"/>
    <w:rsid w:val="00F9374F"/>
    <w:rsid w:val="00F93F58"/>
    <w:rsid w:val="00F9544E"/>
    <w:rsid w:val="00F955D2"/>
    <w:rsid w:val="00FA0AA8"/>
    <w:rsid w:val="00FA0F42"/>
    <w:rsid w:val="00FA2E9B"/>
    <w:rsid w:val="00FA5C88"/>
    <w:rsid w:val="00FA7F4A"/>
    <w:rsid w:val="00FB1C15"/>
    <w:rsid w:val="00FB2630"/>
    <w:rsid w:val="00FB3422"/>
    <w:rsid w:val="00FB3981"/>
    <w:rsid w:val="00FB47EB"/>
    <w:rsid w:val="00FB6529"/>
    <w:rsid w:val="00FB6FD5"/>
    <w:rsid w:val="00FC074E"/>
    <w:rsid w:val="00FC149A"/>
    <w:rsid w:val="00FC1C0D"/>
    <w:rsid w:val="00FC3674"/>
    <w:rsid w:val="00FC5950"/>
    <w:rsid w:val="00FC59A3"/>
    <w:rsid w:val="00FC5A8E"/>
    <w:rsid w:val="00FC5EF1"/>
    <w:rsid w:val="00FC6995"/>
    <w:rsid w:val="00FD0069"/>
    <w:rsid w:val="00FD0A15"/>
    <w:rsid w:val="00FD0C1B"/>
    <w:rsid w:val="00FD101F"/>
    <w:rsid w:val="00FD129A"/>
    <w:rsid w:val="00FD7A09"/>
    <w:rsid w:val="00FE0C82"/>
    <w:rsid w:val="00FE21A4"/>
    <w:rsid w:val="00FE584B"/>
    <w:rsid w:val="00FE5A31"/>
    <w:rsid w:val="00FE6AD2"/>
    <w:rsid w:val="00FF066F"/>
    <w:rsid w:val="00FF1607"/>
    <w:rsid w:val="00FF27D7"/>
    <w:rsid w:val="00FF2BB2"/>
    <w:rsid w:val="00FF49EC"/>
    <w:rsid w:val="00FF4A7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1FB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000B6"/>
    <w:rPr>
      <w:b/>
      <w:bCs/>
    </w:rPr>
  </w:style>
  <w:style w:type="character" w:customStyle="1" w:styleId="textChar">
    <w:name w:val="text Char"/>
    <w:link w:val="text"/>
    <w:locked/>
    <w:rsid w:val="00355BAE"/>
    <w:rPr>
      <w:rFonts w:ascii="Calibri" w:eastAsia="Times New Roman" w:hAnsi="Calibri" w:cs="Tahoma"/>
      <w:lang w:eastAsia="cs-CZ"/>
    </w:rPr>
  </w:style>
  <w:style w:type="paragraph" w:customStyle="1" w:styleId="text">
    <w:name w:val="text"/>
    <w:basedOn w:val="Normln"/>
    <w:link w:val="textChar"/>
    <w:qFormat/>
    <w:rsid w:val="00355BAE"/>
    <w:rPr>
      <w:rFonts w:ascii="Calibri" w:eastAsia="Times New Roman" w:hAnsi="Calibri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7201</Words>
  <Characters>42491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9</cp:revision>
  <cp:lastPrinted>2021-11-22T17:29:00Z</cp:lastPrinted>
  <dcterms:created xsi:type="dcterms:W3CDTF">2023-11-09T12:32:00Z</dcterms:created>
  <dcterms:modified xsi:type="dcterms:W3CDTF">2023-11-10T09:52:00Z</dcterms:modified>
</cp:coreProperties>
</file>