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6F0EC13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I-město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639ABD8D"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842B35">
        <w:rPr>
          <w:rFonts w:ascii="Calibri" w:hAnsi="Calibri" w:cs="Calibri"/>
          <w:sz w:val="22"/>
          <w:szCs w:val="22"/>
        </w:rPr>
        <w:t xml:space="preserve">v Příloze č. </w:t>
      </w:r>
      <w:r w:rsidR="00905D07" w:rsidRPr="00842B35">
        <w:rPr>
          <w:rFonts w:ascii="Calibri" w:hAnsi="Calibri" w:cs="Calibri"/>
          <w:sz w:val="22"/>
          <w:szCs w:val="22"/>
        </w:rPr>
        <w:t>4</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989BEFC" w:rsidR="00080412"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stanovuje předpokládaný </w:t>
      </w:r>
      <w:r w:rsidR="00971234">
        <w:rPr>
          <w:rFonts w:ascii="Calibri" w:hAnsi="Calibri" w:cs="Calibri"/>
          <w:sz w:val="22"/>
          <w:szCs w:val="22"/>
        </w:rPr>
        <w:t xml:space="preserve">maximální </w:t>
      </w:r>
      <w:r w:rsidRPr="00971234">
        <w:rPr>
          <w:rFonts w:ascii="Calibri" w:hAnsi="Calibri" w:cs="Calibri"/>
          <w:sz w:val="22"/>
          <w:szCs w:val="22"/>
        </w:rPr>
        <w:t xml:space="preserve">rozsah plnění </w:t>
      </w:r>
      <w:r w:rsidR="00971234">
        <w:rPr>
          <w:rFonts w:ascii="Calibri" w:hAnsi="Calibri" w:cs="Calibri"/>
          <w:sz w:val="22"/>
          <w:szCs w:val="22"/>
        </w:rPr>
        <w:t>odebraný</w:t>
      </w:r>
      <w:r w:rsidRPr="00971234">
        <w:rPr>
          <w:rFonts w:ascii="Calibri" w:hAnsi="Calibri" w:cs="Calibri"/>
          <w:sz w:val="22"/>
          <w:szCs w:val="22"/>
        </w:rPr>
        <w:t xml:space="preserve"> na základě Dílčích smluv po dobu účinnosti této Rámcové smlouvy</w:t>
      </w:r>
      <w:r w:rsidR="00971234">
        <w:rPr>
          <w:rFonts w:ascii="Calibri" w:hAnsi="Calibri" w:cs="Calibri"/>
          <w:sz w:val="22"/>
          <w:szCs w:val="22"/>
        </w:rPr>
        <w:t xml:space="preserve"> ve výši 9.000.000,- Kč bez DPH</w:t>
      </w:r>
      <w:r w:rsidR="00971234" w:rsidRPr="00971234">
        <w:rPr>
          <w:rFonts w:ascii="Calibri" w:hAnsi="Calibri" w:cs="Calibri"/>
          <w:sz w:val="22"/>
          <w:szCs w:val="22"/>
        </w:rPr>
        <w:t xml:space="preserve"> </w:t>
      </w:r>
      <w:r w:rsidR="00FB0B4E" w:rsidRPr="00971234">
        <w:rPr>
          <w:rFonts w:ascii="Calibri" w:hAnsi="Calibri" w:cs="Calibri"/>
          <w:sz w:val="22"/>
          <w:szCs w:val="22"/>
        </w:rPr>
        <w:t>(dále jen „</w:t>
      </w:r>
      <w:r w:rsidR="00FB0B4E" w:rsidRPr="00971234">
        <w:rPr>
          <w:rFonts w:ascii="Calibri" w:hAnsi="Calibri" w:cs="Calibri"/>
          <w:b/>
          <w:bCs/>
          <w:i/>
          <w:iCs/>
          <w:sz w:val="22"/>
          <w:szCs w:val="22"/>
        </w:rPr>
        <w:t>předpokládaný rozsah plnění</w:t>
      </w:r>
      <w:r w:rsidR="00FB0B4E" w:rsidRPr="00971234">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77777777" w:rsidR="004174CE" w:rsidRPr="005F5BDB" w:rsidRDefault="004174CE"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w:t>
      </w:r>
      <w:r w:rsidRPr="00377984">
        <w:rPr>
          <w:rFonts w:ascii="Calibri" w:hAnsi="Calibri" w:cs="Calibri"/>
          <w:sz w:val="22"/>
          <w:szCs w:val="22"/>
        </w:rPr>
        <w:lastRenderedPageBreak/>
        <w:t xml:space="preserve">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20E6CDE"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5EE9A26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w:t>
      </w:r>
      <w:r w:rsidR="00221C9F">
        <w:rPr>
          <w:rFonts w:ascii="Calibri" w:hAnsi="Calibri" w:cs="Calibri"/>
          <w:sz w:val="22"/>
          <w:szCs w:val="22"/>
        </w:rPr>
        <w:t xml:space="preserve"> termínu uvedeném </w:t>
      </w:r>
      <w:r w:rsidR="00221C9F" w:rsidRPr="00842B35">
        <w:rPr>
          <w:rFonts w:ascii="Calibri" w:hAnsi="Calibri" w:cs="Calibri"/>
          <w:sz w:val="22"/>
          <w:szCs w:val="22"/>
        </w:rPr>
        <w:t xml:space="preserve">v Příloze č. </w:t>
      </w:r>
      <w:r w:rsidR="00644FF3" w:rsidRPr="00842B35">
        <w:rPr>
          <w:rFonts w:ascii="Calibri" w:hAnsi="Calibri" w:cs="Calibri"/>
          <w:sz w:val="22"/>
          <w:szCs w:val="22"/>
        </w:rPr>
        <w:t>4</w:t>
      </w:r>
      <w:r w:rsidR="00221C9F" w:rsidRPr="00842B35">
        <w:rPr>
          <w:rFonts w:ascii="Calibri" w:hAnsi="Calibri" w:cs="Calibri"/>
          <w:sz w:val="22"/>
          <w:szCs w:val="22"/>
        </w:rPr>
        <w:t xml:space="preserve"> - Ceník</w:t>
      </w:r>
      <w:r w:rsidR="008742A9" w:rsidRPr="00842B35">
        <w:rPr>
          <w:rFonts w:ascii="Calibri" w:hAnsi="Calibri" w:cs="Calibri"/>
          <w:sz w:val="22"/>
          <w:szCs w:val="22"/>
        </w:rPr>
        <w:t>.</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63C90AB8" w14:textId="77777777" w:rsidR="00221C9F" w:rsidRPr="00D461EF"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p>
    <w:p w14:paraId="7C99340B" w14:textId="46FDF78B"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Přerov</w:t>
      </w:r>
      <w:r w:rsidR="00644FF3">
        <w:rPr>
          <w:rFonts w:ascii="Calibri" w:hAnsi="Calibri" w:cs="Calibri"/>
          <w:sz w:val="22"/>
          <w:szCs w:val="22"/>
        </w:rPr>
        <w:t xml:space="preserve"> I-Město</w:t>
      </w:r>
      <w:r>
        <w:rPr>
          <w:rFonts w:ascii="Calibri" w:hAnsi="Calibri" w:cs="Calibri"/>
          <w:sz w:val="22"/>
          <w:szCs w:val="22"/>
        </w:rPr>
        <w:t>, Husova 635/</w:t>
      </w:r>
      <w:proofErr w:type="gramStart"/>
      <w:r>
        <w:rPr>
          <w:rFonts w:ascii="Calibri" w:hAnsi="Calibri" w:cs="Calibri"/>
          <w:sz w:val="22"/>
          <w:szCs w:val="22"/>
        </w:rPr>
        <w:t>1b</w:t>
      </w:r>
      <w:proofErr w:type="gramEnd"/>
      <w:r>
        <w:rPr>
          <w:rFonts w:ascii="Calibri" w:hAnsi="Calibri" w:cs="Calibri"/>
          <w:sz w:val="22"/>
          <w:szCs w:val="22"/>
        </w:rPr>
        <w:t xml:space="preserve"> 75</w:t>
      </w:r>
      <w:r w:rsidR="00644FF3">
        <w:rPr>
          <w:rFonts w:ascii="Calibri" w:hAnsi="Calibri" w:cs="Calibri"/>
          <w:sz w:val="22"/>
          <w:szCs w:val="22"/>
        </w:rPr>
        <w:t>0</w:t>
      </w:r>
      <w:r>
        <w:rPr>
          <w:rFonts w:ascii="Calibri" w:hAnsi="Calibri" w:cs="Calibri"/>
          <w:sz w:val="22"/>
          <w:szCs w:val="22"/>
        </w:rPr>
        <w:t xml:space="preserve"> </w:t>
      </w:r>
      <w:r w:rsidR="00644FF3">
        <w:rPr>
          <w:rFonts w:ascii="Calibri" w:hAnsi="Calibri" w:cs="Calibri"/>
          <w:sz w:val="22"/>
          <w:szCs w:val="22"/>
        </w:rPr>
        <w:t>0</w:t>
      </w:r>
      <w:r>
        <w:rPr>
          <w:rFonts w:ascii="Calibri" w:hAnsi="Calibri" w:cs="Calibri"/>
          <w:sz w:val="22"/>
          <w:szCs w:val="22"/>
        </w:rPr>
        <w:t>2 Přerov,</w:t>
      </w:r>
    </w:p>
    <w:p w14:paraId="1C6E8FBF" w14:textId="77777777" w:rsidR="00221C9F" w:rsidRPr="00A77B7D"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DPOV, a.s., PSO Nymburk, Poděbradská 358, 288 02 Nymburk,</w:t>
      </w:r>
    </w:p>
    <w:p w14:paraId="463D0E67" w14:textId="0C283474" w:rsidR="00576F9B" w:rsidRPr="00D461EF" w:rsidRDefault="00221C9F" w:rsidP="00221C9F">
      <w:pPr>
        <w:pStyle w:val="Odstavecseseznamem"/>
        <w:numPr>
          <w:ilvl w:val="0"/>
          <w:numId w:val="39"/>
        </w:numPr>
        <w:spacing w:before="60" w:after="120"/>
        <w:jc w:val="both"/>
        <w:rPr>
          <w:rFonts w:ascii="Calibri" w:hAnsi="Calibri" w:cs="Calibri"/>
          <w:b/>
          <w:sz w:val="22"/>
          <w:szCs w:val="22"/>
        </w:rPr>
      </w:pPr>
      <w:r>
        <w:rPr>
          <w:rFonts w:ascii="Calibri" w:hAnsi="Calibri" w:cs="Calibri"/>
          <w:sz w:val="22"/>
          <w:szCs w:val="22"/>
        </w:rPr>
        <w:t>Popřípadě PPO Valašské Meziříčí, U podjezdu 1, 757 01 Valašské Meziříčí</w:t>
      </w:r>
      <w:r w:rsidRPr="00576F9B">
        <w:rPr>
          <w:rFonts w:ascii="Calibri" w:hAnsi="Calibri" w:cs="Calibri"/>
          <w:sz w:val="22"/>
          <w:szCs w:val="22"/>
        </w:rPr>
        <w:t xml:space="preserve">.  </w:t>
      </w:r>
      <w:r w:rsidR="00063BA2" w:rsidRPr="00D461EF">
        <w:rPr>
          <w:rFonts w:ascii="Calibri" w:hAnsi="Calibri" w:cs="Calibri"/>
          <w:sz w:val="22"/>
          <w:szCs w:val="22"/>
        </w:rPr>
        <w:t xml:space="preserve"> </w:t>
      </w:r>
      <w:r w:rsidR="005E7E98" w:rsidRPr="00D461EF">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w:t>
      </w:r>
      <w:r w:rsidR="001A68F4" w:rsidRPr="005F5BDB">
        <w:rPr>
          <w:rFonts w:ascii="Calibri" w:hAnsi="Calibri" w:cs="Calibri"/>
          <w:sz w:val="22"/>
          <w:szCs w:val="22"/>
        </w:rPr>
        <w:lastRenderedPageBreak/>
        <w:t xml:space="preserve">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50ECE495" w:rsidR="00CC6852" w:rsidRPr="005F5BDB" w:rsidRDefault="0030494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[Neobsazeno]</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5D763193"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 to v souladu s </w:t>
      </w:r>
      <w:r w:rsidR="0030494B" w:rsidRPr="00842B35">
        <w:rPr>
          <w:rFonts w:ascii="Calibri" w:hAnsi="Calibri" w:cs="Calibri"/>
          <w:sz w:val="22"/>
          <w:szCs w:val="22"/>
        </w:rPr>
        <w:t xml:space="preserve">Přílohou č. </w:t>
      </w:r>
      <w:r w:rsidR="00842B35">
        <w:rPr>
          <w:rFonts w:ascii="Calibri" w:hAnsi="Calibri" w:cs="Calibri"/>
          <w:sz w:val="22"/>
          <w:szCs w:val="22"/>
        </w:rPr>
        <w:t>4</w:t>
      </w:r>
      <w:r w:rsidR="00BE1721" w:rsidRPr="00842B35">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lastRenderedPageBreak/>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3CDCC1D" w:rsidR="0030494B" w:rsidRPr="0030494B" w:rsidRDefault="0030494B"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sidRPr="0030494B">
        <w:rPr>
          <w:rFonts w:ascii="Calibri" w:hAnsi="Calibri" w:cs="Arial"/>
          <w:kern w:val="1"/>
          <w:sz w:val="22"/>
          <w:szCs w:val="22"/>
        </w:rPr>
        <w:t>Zhotovitel je oprávněn zaslat Objednateli Fakturu v listinné formě, nebo v elektronické formě. Faktury vystavené Zhotovitelem v listinné formě zašle Zhotovitel na adresu sídla Objednatele. Faktury vystavené Zhotovitelem v </w:t>
      </w:r>
      <w:r w:rsidRPr="0030494B">
        <w:rPr>
          <w:rFonts w:asciiTheme="minorHAnsi" w:hAnsiTheme="minorHAnsi" w:cstheme="minorHAnsi"/>
          <w:kern w:val="1"/>
          <w:sz w:val="22"/>
          <w:szCs w:val="22"/>
        </w:rPr>
        <w:t xml:space="preserve">elektronické formě zašle Zhotovitel na následující kontaktní e-mailovou adresu Objednatele: </w:t>
      </w:r>
      <w:hyperlink r:id="rId9" w:history="1">
        <w:r w:rsidRPr="0030494B">
          <w:rPr>
            <w:rStyle w:val="Hypertextovodkaz"/>
            <w:rFonts w:asciiTheme="minorHAnsi" w:hAnsiTheme="minorHAnsi" w:cstheme="minorHAnsi"/>
            <w:kern w:val="1"/>
            <w:sz w:val="22"/>
            <w:szCs w:val="22"/>
          </w:rPr>
          <w:t>dodavatel@dpov.cz</w:t>
        </w:r>
      </w:hyperlink>
      <w:r w:rsidRPr="0030494B">
        <w:rPr>
          <w:rFonts w:asciiTheme="minorHAnsi" w:hAnsiTheme="minorHAnsi" w:cstheme="minorHAnsi"/>
          <w:kern w:val="1"/>
          <w:sz w:val="22"/>
          <w:szCs w:val="22"/>
        </w:rPr>
        <w:t xml:space="preserve">. </w:t>
      </w:r>
      <w:r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w:t>
      </w:r>
      <w:r w:rsidRPr="0030494B">
        <w:rPr>
          <w:rFonts w:asciiTheme="minorHAnsi" w:hAnsiTheme="minorHAnsi" w:cstheme="minorHAnsi"/>
          <w:sz w:val="22"/>
          <w:szCs w:val="22"/>
        </w:rPr>
        <w:lastRenderedPageBreak/>
        <w:t xml:space="preserve">požadavků na elektronické faktury je Zhotovitel povinen řídit se Závaznými podmínkami pro příjem elektronických faktur společnosti DPOV, a.s. dostupných na </w:t>
      </w:r>
      <w:hyperlink r:id="rId10" w:history="1">
        <w:r w:rsidRPr="0030494B">
          <w:rPr>
            <w:rStyle w:val="Hypertextovodkaz"/>
            <w:rFonts w:asciiTheme="minorHAnsi" w:hAnsiTheme="minorHAnsi" w:cstheme="minorHAnsi"/>
            <w:sz w:val="22"/>
            <w:szCs w:val="22"/>
          </w:rPr>
          <w:t>http://www.dpov.cz/cs/o-nas/prijem-elektronickych-faktur/</w:t>
        </w:r>
      </w:hyperlink>
      <w:r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19E99D11" w14:textId="77777777" w:rsidR="000A644C" w:rsidRPr="009C0DCD" w:rsidRDefault="000A644C"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3" w:name="_Hlk72311919"/>
      <w:bookmarkEnd w:id="12"/>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4"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2417"/>
      <w:bookmarkEnd w:id="13"/>
      <w:bookmarkEnd w:id="14"/>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5"/>
      <w:r w:rsidRPr="005F5BDB">
        <w:rPr>
          <w:rFonts w:ascii="Calibri" w:hAnsi="Calibri" w:cs="Calibri"/>
          <w:sz w:val="22"/>
          <w:szCs w:val="22"/>
        </w:rPr>
        <w:t xml:space="preserve"> </w:t>
      </w:r>
    </w:p>
    <w:p w14:paraId="69C6AA7E" w14:textId="6C85226D"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1D3F14" w:rsidRPr="00ED6640">
        <w:rPr>
          <w:rFonts w:ascii="Calibri" w:hAnsi="Calibri" w:cs="Calibri"/>
          <w:sz w:val="22"/>
          <w:szCs w:val="22"/>
          <w:highlight w:val="yellow"/>
        </w:rPr>
        <w:t xml:space="preserve">doplní </w:t>
      </w:r>
      <w:r w:rsidR="001D3F14" w:rsidRPr="001D3F14">
        <w:rPr>
          <w:rFonts w:ascii="Calibri" w:hAnsi="Calibri" w:cs="Calibri"/>
          <w:sz w:val="22"/>
          <w:szCs w:val="22"/>
          <w:highlight w:val="yellow"/>
        </w:rPr>
        <w:t xml:space="preserve">Prodávající (min. </w:t>
      </w:r>
      <w:r w:rsidR="00310E1E" w:rsidRPr="001D3F14">
        <w:rPr>
          <w:rFonts w:ascii="Calibri" w:hAnsi="Calibri" w:cs="Calibri"/>
          <w:sz w:val="22"/>
          <w:szCs w:val="22"/>
          <w:highlight w:val="yellow"/>
        </w:rPr>
        <w:t>24</w:t>
      </w:r>
      <w:r w:rsidR="001D3F14" w:rsidRPr="001D3F14">
        <w:rPr>
          <w:rFonts w:ascii="Calibri" w:hAnsi="Calibri" w:cs="Calibri"/>
          <w:sz w:val="22"/>
          <w:szCs w:val="22"/>
          <w:highlight w:val="yellow"/>
        </w:rPr>
        <w:t>)</w:t>
      </w:r>
      <w:r w:rsidR="00310E1E">
        <w:rPr>
          <w:rFonts w:ascii="Calibri" w:hAnsi="Calibri" w:cs="Calibri"/>
          <w:sz w:val="22"/>
          <w:szCs w:val="22"/>
        </w:rPr>
        <w:t xml:space="preserve"> </w:t>
      </w:r>
      <w:bookmarkStart w:id="16" w:name="_Hlk72312518"/>
      <w:bookmarkStart w:id="17"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8" w:name="_Hlk72312591"/>
      <w:bookmarkEnd w:id="16"/>
      <w:bookmarkEnd w:id="17"/>
      <w:r w:rsidR="0095743A" w:rsidRPr="009C0DCD">
        <w:rPr>
          <w:rFonts w:ascii="Calibri" w:hAnsi="Calibri" w:cs="Calibri"/>
          <w:sz w:val="22"/>
          <w:szCs w:val="22"/>
        </w:rPr>
        <w:t>Záruční doba neběží po dobu, po kterou Kupující nemůže užívat plnění pro jeho vady, za které odpovídá Prodávající.</w:t>
      </w:r>
      <w:bookmarkEnd w:id="18"/>
    </w:p>
    <w:p w14:paraId="05879405" w14:textId="5527AA58"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19"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1D3F14" w:rsidRPr="00ED6640">
        <w:rPr>
          <w:rFonts w:ascii="Calibri" w:hAnsi="Calibri" w:cs="Calibri"/>
          <w:sz w:val="22"/>
          <w:szCs w:val="22"/>
          <w:highlight w:val="yellow"/>
        </w:rPr>
        <w:t>doplní Prodávající</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758"/>
      <w:bookmarkEnd w:id="19"/>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1" w:name="p2106-1-b"/>
      <w:bookmarkEnd w:id="21"/>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2" w:name="p2106-1-d"/>
      <w:bookmarkEnd w:id="22"/>
      <w:r w:rsidRPr="005F5BDB">
        <w:rPr>
          <w:rFonts w:ascii="Calibri" w:hAnsi="Calibri" w:cs="Calibri"/>
          <w:color w:val="000000"/>
          <w:sz w:val="22"/>
          <w:szCs w:val="22"/>
        </w:rPr>
        <w:lastRenderedPageBreak/>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6F58662"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3074"/>
      <w:bookmarkEnd w:id="20"/>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4"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4"/>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270"/>
      <w:bookmarkEnd w:id="23"/>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6" w:name="_Hlk72313530"/>
      <w:bookmarkEnd w:id="25"/>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6"/>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7"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8"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29"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29"/>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0"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0"/>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9C362D9" w:rsidR="00603516" w:rsidRDefault="00603516" w:rsidP="00445A8E">
      <w:pPr>
        <w:pStyle w:val="Odstavecseseznamem"/>
        <w:spacing w:after="120"/>
        <w:ind w:left="567"/>
        <w:contextualSpacing w:val="0"/>
        <w:jc w:val="both"/>
        <w:rPr>
          <w:rFonts w:ascii="Calibri" w:hAnsi="Calibri" w:cs="Calibri"/>
          <w:sz w:val="22"/>
          <w:szCs w:val="22"/>
        </w:rPr>
      </w:pPr>
      <w:bookmarkStart w:id="31"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842B35">
        <w:rPr>
          <w:rFonts w:ascii="Calibri" w:hAnsi="Calibri" w:cs="Calibri"/>
          <w:sz w:val="22"/>
          <w:szCs w:val="22"/>
        </w:rPr>
        <w:t>1</w:t>
      </w:r>
      <w:r w:rsidR="00161769" w:rsidRPr="00842B35">
        <w:rPr>
          <w:rFonts w:ascii="Calibri" w:hAnsi="Calibri" w:cs="Calibri"/>
          <w:sz w:val="22"/>
          <w:szCs w:val="22"/>
        </w:rPr>
        <w:t>0</w:t>
      </w:r>
      <w:r w:rsidR="003A49FC" w:rsidRPr="00842B35">
        <w:rPr>
          <w:rFonts w:ascii="Calibri" w:hAnsi="Calibri" w:cs="Calibri"/>
          <w:sz w:val="22"/>
          <w:szCs w:val="22"/>
        </w:rPr>
        <w:t>.0</w:t>
      </w:r>
      <w:r w:rsidR="0060403C" w:rsidRPr="00842B35">
        <w:rPr>
          <w:rFonts w:ascii="Calibri" w:hAnsi="Calibri" w:cs="Calibri"/>
          <w:sz w:val="22"/>
          <w:szCs w:val="22"/>
        </w:rPr>
        <w:t>00.000,-</w:t>
      </w:r>
      <w:proofErr w:type="gramEnd"/>
      <w:r w:rsidRPr="00842B35">
        <w:rPr>
          <w:rFonts w:ascii="Calibri" w:hAnsi="Calibri" w:cs="Calibri"/>
          <w:sz w:val="22"/>
          <w:szCs w:val="22"/>
        </w:rPr>
        <w:t xml:space="preserve"> Kč</w:t>
      </w:r>
      <w:r w:rsidR="0060403C" w:rsidRPr="00842B35">
        <w:rPr>
          <w:rFonts w:ascii="Calibri" w:hAnsi="Calibri" w:cs="Calibri"/>
          <w:sz w:val="22"/>
          <w:szCs w:val="22"/>
        </w:rPr>
        <w:t xml:space="preserve"> (slovy </w:t>
      </w:r>
      <w:r w:rsidR="00161769" w:rsidRPr="00842B35">
        <w:rPr>
          <w:rFonts w:ascii="Calibri" w:hAnsi="Calibri" w:cs="Calibri"/>
          <w:sz w:val="22"/>
          <w:szCs w:val="22"/>
        </w:rPr>
        <w:t>deset</w:t>
      </w:r>
      <w:r w:rsidR="003A49FC" w:rsidRPr="00842B35">
        <w:rPr>
          <w:rFonts w:ascii="Calibri" w:hAnsi="Calibri" w:cs="Calibri"/>
          <w:sz w:val="22"/>
          <w:szCs w:val="22"/>
        </w:rPr>
        <w:t xml:space="preserve"> milion</w:t>
      </w:r>
      <w:r w:rsidR="00161769" w:rsidRPr="00842B35">
        <w:rPr>
          <w:rFonts w:ascii="Calibri" w:hAnsi="Calibri" w:cs="Calibri"/>
          <w:sz w:val="22"/>
          <w:szCs w:val="22"/>
        </w:rPr>
        <w:t>ů</w:t>
      </w:r>
      <w:r w:rsidR="0060403C" w:rsidRPr="00842B35">
        <w:rPr>
          <w:rFonts w:ascii="Calibri" w:hAnsi="Calibri" w:cs="Calibri"/>
          <w:sz w:val="22"/>
          <w:szCs w:val="22"/>
        </w:rPr>
        <w:t xml:space="preserve"> korun českých)</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5" w:name="_Hlk31698830"/>
      <w:bookmarkEnd w:id="31"/>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FC0316">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1CE71FA8" w14:textId="77777777" w:rsidR="00FC0316" w:rsidRDefault="00FC0316" w:rsidP="00FC0316">
      <w:pPr>
        <w:pStyle w:val="Zkladntext"/>
        <w:spacing w:after="120"/>
        <w:ind w:left="567"/>
        <w:rPr>
          <w:rFonts w:ascii="Calibri" w:hAnsi="Calibri" w:cs="Calibri"/>
          <w:color w:val="000000"/>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w:t>
      </w:r>
    </w:p>
    <w:p w14:paraId="44CEF574" w14:textId="29D2F3FE"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 xml:space="preserve">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7"/>
      <w:bookmarkEnd w:id="28"/>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2"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2"/>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1.000.000,-</w:t>
      </w:r>
      <w:proofErr w:type="gramEnd"/>
      <w:r w:rsidRPr="001D3F14">
        <w:rPr>
          <w:rFonts w:ascii="Calibri" w:hAnsi="Calibri" w:cs="Calibri"/>
          <w:sz w:val="22"/>
          <w:szCs w:val="22"/>
        </w:rPr>
        <w:t xml:space="preserve"> Kč (slovy: jeden milion korun českých), a to i v případě, že by se takový převod ukázal být neplatný.</w:t>
      </w:r>
    </w:p>
    <w:p w14:paraId="64D045C4" w14:textId="777777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lastRenderedPageBreak/>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32255A95"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49" w:name="_Hlk74057842"/>
      <w:bookmarkEnd w:id="48"/>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w:t>
      </w:r>
      <w:r w:rsidR="00842B35">
        <w:rPr>
          <w:rFonts w:ascii="Calibri" w:hAnsi="Calibri" w:cs="Calibri"/>
          <w:sz w:val="22"/>
          <w:szCs w:val="22"/>
        </w:rPr>
        <w:t xml:space="preserve">, </w:t>
      </w:r>
      <w:bookmarkStart w:id="50" w:name="_Hlk147740180"/>
      <w:r w:rsidR="00842B35" w:rsidRPr="004B46E6">
        <w:rPr>
          <w:rFonts w:asciiTheme="minorHAnsi" w:hAnsiTheme="minorHAnsi" w:cstheme="minorHAnsi"/>
          <w:kern w:val="1"/>
          <w:sz w:val="22"/>
          <w:szCs w:val="22"/>
        </w:rPr>
        <w:t xml:space="preserve">nebo do vyčerpání maximální finanční částky </w:t>
      </w:r>
      <w:r w:rsidR="00842B35">
        <w:rPr>
          <w:rFonts w:asciiTheme="minorHAnsi" w:hAnsiTheme="minorHAnsi" w:cstheme="minorHAnsi"/>
          <w:kern w:val="1"/>
          <w:sz w:val="22"/>
          <w:szCs w:val="22"/>
        </w:rPr>
        <w:t>ve výši 9.000.000 Kč (slovy devět milionů korun českých) bez DPH</w:t>
      </w:r>
      <w:r w:rsidR="00842B35" w:rsidRPr="004B46E6">
        <w:rPr>
          <w:rFonts w:asciiTheme="minorHAnsi" w:hAnsiTheme="minorHAnsi" w:cstheme="minorHAnsi"/>
          <w:kern w:val="1"/>
          <w:sz w:val="22"/>
          <w:szCs w:val="22"/>
        </w:rPr>
        <w:t>, podle toho, která skutečnost nastane dříve.</w:t>
      </w:r>
      <w:bookmarkEnd w:id="50"/>
    </w:p>
    <w:p w14:paraId="0D7173C6" w14:textId="31D72EDF" w:rsidR="001D3F14" w:rsidRDefault="00EF488E" w:rsidP="001D3F14">
      <w:pPr>
        <w:pStyle w:val="Zkladntext"/>
        <w:numPr>
          <w:ilvl w:val="1"/>
          <w:numId w:val="42"/>
        </w:numPr>
        <w:spacing w:before="60"/>
        <w:ind w:left="567" w:hanging="567"/>
        <w:rPr>
          <w:rFonts w:asciiTheme="minorHAnsi" w:hAnsiTheme="minorHAnsi" w:cstheme="minorHAnsi"/>
          <w:sz w:val="22"/>
          <w:szCs w:val="22"/>
        </w:rPr>
      </w:pPr>
      <w:r w:rsidRPr="00445A8E">
        <w:rPr>
          <w:rFonts w:ascii="Calibri" w:hAnsi="Calibri" w:cs="Calibri"/>
          <w:sz w:val="22"/>
          <w:szCs w:val="22"/>
        </w:rPr>
        <w:t xml:space="preserve"> </w:t>
      </w:r>
      <w:r w:rsidR="001D3F14"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1"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w:t>
      </w:r>
      <w:r w:rsidRPr="00445A8E">
        <w:rPr>
          <w:rFonts w:ascii="Calibri" w:hAnsi="Calibri" w:cs="Calibri"/>
          <w:iCs/>
          <w:kern w:val="1"/>
          <w:sz w:val="22"/>
          <w:szCs w:val="22"/>
        </w:rPr>
        <w:lastRenderedPageBreak/>
        <w:t xml:space="preserve">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4"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5"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6"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6"/>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4"/>
    <w:bookmarkEnd w:id="55"/>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0F51396" w14:textId="77777777" w:rsidR="00842B35" w:rsidRDefault="00060378" w:rsidP="00842B35">
      <w:pPr>
        <w:pStyle w:val="Zkladntext"/>
        <w:numPr>
          <w:ilvl w:val="3"/>
          <w:numId w:val="9"/>
        </w:numPr>
        <w:spacing w:before="60"/>
        <w:ind w:left="851" w:hanging="284"/>
        <w:rPr>
          <w:rFonts w:asciiTheme="minorHAnsi" w:hAnsiTheme="minorHAnsi" w:cstheme="minorHAnsi"/>
          <w:sz w:val="22"/>
          <w:szCs w:val="22"/>
        </w:rPr>
      </w:pPr>
      <w:bookmarkStart w:id="57"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842B35" w:rsidRPr="00842B35">
        <w:rPr>
          <w:rFonts w:asciiTheme="minorHAnsi" w:hAnsiTheme="minorHAnsi" w:cstheme="minorHAnsi"/>
          <w:sz w:val="22"/>
          <w:szCs w:val="22"/>
        </w:rPr>
        <w:t>Závazné podmínky;</w:t>
      </w:r>
    </w:p>
    <w:p w14:paraId="2D1D9112" w14:textId="77777777" w:rsid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 xml:space="preserve">č. 2 </w:t>
      </w:r>
      <w:r>
        <w:rPr>
          <w:rFonts w:asciiTheme="minorHAnsi" w:hAnsiTheme="minorHAnsi" w:cstheme="minorHAnsi"/>
          <w:sz w:val="22"/>
          <w:szCs w:val="22"/>
        </w:rPr>
        <w:t xml:space="preserve">– </w:t>
      </w:r>
      <w:r w:rsidRPr="00842B35">
        <w:rPr>
          <w:rFonts w:asciiTheme="minorHAnsi" w:hAnsiTheme="minorHAnsi" w:cstheme="minorHAnsi"/>
          <w:sz w:val="22"/>
          <w:szCs w:val="22"/>
        </w:rPr>
        <w:t>Prohlášení odpovědného zástupce externí osoby;</w:t>
      </w:r>
    </w:p>
    <w:p w14:paraId="0F70AD36" w14:textId="0EFC1825" w:rsidR="00842B35" w:rsidRPr="00842B35" w:rsidRDefault="00842B35" w:rsidP="00842B35">
      <w:pPr>
        <w:pStyle w:val="Zkladntext"/>
        <w:numPr>
          <w:ilvl w:val="3"/>
          <w:numId w:val="9"/>
        </w:numPr>
        <w:spacing w:before="60"/>
        <w:ind w:left="851" w:hanging="284"/>
        <w:rPr>
          <w:rFonts w:asciiTheme="minorHAnsi" w:hAnsiTheme="minorHAnsi" w:cstheme="minorHAnsi"/>
          <w:sz w:val="22"/>
          <w:szCs w:val="22"/>
        </w:rPr>
      </w:pPr>
      <w:r>
        <w:rPr>
          <w:rFonts w:asciiTheme="minorHAnsi" w:hAnsiTheme="minorHAnsi" w:cstheme="minorHAnsi"/>
          <w:sz w:val="22"/>
          <w:szCs w:val="22"/>
        </w:rPr>
        <w:t xml:space="preserve">Příloha </w:t>
      </w:r>
      <w:r w:rsidRPr="00842B35">
        <w:rPr>
          <w:rFonts w:asciiTheme="minorHAnsi" w:hAnsiTheme="minorHAnsi" w:cstheme="minorHAnsi"/>
          <w:sz w:val="22"/>
          <w:szCs w:val="22"/>
        </w:rPr>
        <w:t>č. 3 – Informace o rizicích vydaných DPOV Přerov</w:t>
      </w:r>
      <w:r>
        <w:rPr>
          <w:rFonts w:asciiTheme="minorHAnsi" w:hAnsiTheme="minorHAnsi" w:cstheme="minorHAnsi"/>
          <w:sz w:val="22"/>
          <w:szCs w:val="22"/>
        </w:rPr>
        <w:t>;</w:t>
      </w:r>
    </w:p>
    <w:p w14:paraId="1C455179" w14:textId="40441590" w:rsidR="003B42A7" w:rsidRDefault="0015795F" w:rsidP="00842B35">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w:t>
      </w:r>
      <w:r w:rsidR="00842B35">
        <w:rPr>
          <w:rFonts w:ascii="Calibri" w:hAnsi="Calibri" w:cs="Calibri"/>
          <w:sz w:val="22"/>
          <w:szCs w:val="22"/>
        </w:rPr>
        <w:t>4</w:t>
      </w:r>
      <w:r>
        <w:rPr>
          <w:rFonts w:ascii="Calibri" w:hAnsi="Calibri" w:cs="Calibri"/>
          <w:sz w:val="22"/>
          <w:szCs w:val="22"/>
        </w:rPr>
        <w:t xml:space="preserve"> </w:t>
      </w:r>
      <w:r w:rsidR="000C4C4A">
        <w:rPr>
          <w:rFonts w:ascii="Calibri" w:hAnsi="Calibri" w:cs="Calibri"/>
          <w:sz w:val="22"/>
          <w:szCs w:val="22"/>
        </w:rPr>
        <w:t>– Ceník.</w:t>
      </w:r>
    </w:p>
    <w:bookmarkEnd w:id="57"/>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4"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8"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9"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8"/>
  </w:num>
  <w:num w:numId="2" w16cid:durableId="810947846">
    <w:abstractNumId w:val="37"/>
  </w:num>
  <w:num w:numId="3" w16cid:durableId="1061708737">
    <w:abstractNumId w:val="14"/>
  </w:num>
  <w:num w:numId="4" w16cid:durableId="1588419099">
    <w:abstractNumId w:val="35"/>
  </w:num>
  <w:num w:numId="5" w16cid:durableId="262418684">
    <w:abstractNumId w:val="17"/>
  </w:num>
  <w:num w:numId="6" w16cid:durableId="1606499268">
    <w:abstractNumId w:val="25"/>
  </w:num>
  <w:num w:numId="7" w16cid:durableId="533734200">
    <w:abstractNumId w:val="7"/>
  </w:num>
  <w:num w:numId="8" w16cid:durableId="538591465">
    <w:abstractNumId w:val="24"/>
  </w:num>
  <w:num w:numId="9" w16cid:durableId="2026321924">
    <w:abstractNumId w:val="11"/>
  </w:num>
  <w:num w:numId="10" w16cid:durableId="1591767188">
    <w:abstractNumId w:val="8"/>
  </w:num>
  <w:num w:numId="11" w16cid:durableId="1504659876">
    <w:abstractNumId w:val="12"/>
  </w:num>
  <w:num w:numId="12" w16cid:durableId="1336761508">
    <w:abstractNumId w:val="29"/>
  </w:num>
  <w:num w:numId="13" w16cid:durableId="1635914709">
    <w:abstractNumId w:val="9"/>
  </w:num>
  <w:num w:numId="14" w16cid:durableId="1232620272">
    <w:abstractNumId w:val="21"/>
  </w:num>
  <w:num w:numId="15" w16cid:durableId="1818647400">
    <w:abstractNumId w:val="22"/>
  </w:num>
  <w:num w:numId="16" w16cid:durableId="1180317241">
    <w:abstractNumId w:val="13"/>
  </w:num>
  <w:num w:numId="17" w16cid:durableId="788281293">
    <w:abstractNumId w:val="23"/>
  </w:num>
  <w:num w:numId="18" w16cid:durableId="794982901">
    <w:abstractNumId w:val="26"/>
  </w:num>
  <w:num w:numId="19" w16cid:durableId="990258533">
    <w:abstractNumId w:val="30"/>
  </w:num>
  <w:num w:numId="20" w16cid:durableId="1666979894">
    <w:abstractNumId w:val="32"/>
  </w:num>
  <w:num w:numId="21" w16cid:durableId="2134320471">
    <w:abstractNumId w:val="16"/>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4"/>
  </w:num>
  <w:num w:numId="24" w16cid:durableId="461776506">
    <w:abstractNumId w:val="41"/>
  </w:num>
  <w:num w:numId="25" w16cid:durableId="660891072">
    <w:abstractNumId w:val="10"/>
  </w:num>
  <w:num w:numId="26" w16cid:durableId="1220241404">
    <w:abstractNumId w:val="3"/>
  </w:num>
  <w:num w:numId="27" w16cid:durableId="1985817409">
    <w:abstractNumId w:val="38"/>
  </w:num>
  <w:num w:numId="28" w16cid:durableId="960844215">
    <w:abstractNumId w:val="33"/>
  </w:num>
  <w:num w:numId="29" w16cid:durableId="2000574494">
    <w:abstractNumId w:val="42"/>
  </w:num>
  <w:num w:numId="30" w16cid:durableId="560676091">
    <w:abstractNumId w:val="2"/>
  </w:num>
  <w:num w:numId="31" w16cid:durableId="1370762163">
    <w:abstractNumId w:val="28"/>
  </w:num>
  <w:num w:numId="32" w16cid:durableId="1414007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9"/>
  </w:num>
  <w:num w:numId="36" w16cid:durableId="1169636529">
    <w:abstractNumId w:val="15"/>
  </w:num>
  <w:num w:numId="37" w16cid:durableId="998460861">
    <w:abstractNumId w:val="5"/>
  </w:num>
  <w:num w:numId="38" w16cid:durableId="386681477">
    <w:abstractNumId w:val="36"/>
  </w:num>
  <w:num w:numId="39" w16cid:durableId="164757537">
    <w:abstractNumId w:val="19"/>
  </w:num>
  <w:num w:numId="40" w16cid:durableId="1920210074">
    <w:abstractNumId w:val="20"/>
  </w:num>
  <w:num w:numId="41" w16cid:durableId="71393022">
    <w:abstractNumId w:val="6"/>
  </w:num>
  <w:num w:numId="42" w16cid:durableId="236986582">
    <w:abstractNumId w:val="27"/>
  </w:num>
  <w:num w:numId="43" w16cid:durableId="1305042389">
    <w:abstractNumId w:val="40"/>
  </w:num>
  <w:num w:numId="44" w16cid:durableId="134466939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6577</Words>
  <Characters>38986</Characters>
  <Application>Microsoft Office Word</Application>
  <DocSecurity>4</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2023-11-21T10:46:00Z</dcterms:created>
  <dcterms:modified xsi:type="dcterms:W3CDTF">2023-11-21T10:46:00Z</dcterms:modified>
</cp:coreProperties>
</file>