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A6D888" w14:textId="797196B3" w:rsidR="002C64DD" w:rsidRPr="00F63E06" w:rsidRDefault="002C64DD" w:rsidP="006E2F06">
      <w:pPr>
        <w:spacing w:after="0" w:line="240" w:lineRule="auto"/>
        <w:rPr>
          <w:rFonts w:asciiTheme="minorHAnsi" w:hAnsiTheme="minorHAnsi" w:cs="Arial"/>
          <w:b/>
          <w:bCs/>
        </w:rPr>
      </w:pPr>
      <w:r w:rsidRPr="00F63E06">
        <w:rPr>
          <w:rFonts w:asciiTheme="minorHAnsi" w:hAnsiTheme="minorHAnsi" w:cs="Arial"/>
          <w:b/>
        </w:rPr>
        <w:t xml:space="preserve">Příloha č. </w:t>
      </w:r>
      <w:r w:rsidR="0030101F">
        <w:rPr>
          <w:rFonts w:asciiTheme="minorHAnsi" w:hAnsiTheme="minorHAnsi" w:cs="Arial"/>
          <w:b/>
        </w:rPr>
        <w:t>5</w:t>
      </w:r>
      <w:r w:rsidRPr="00F63E06">
        <w:rPr>
          <w:rFonts w:asciiTheme="minorHAnsi" w:hAnsiTheme="minorHAnsi" w:cs="Arial"/>
          <w:b/>
        </w:rPr>
        <w:t xml:space="preserve"> </w:t>
      </w:r>
      <w:r w:rsidR="00B629F1">
        <w:rPr>
          <w:rFonts w:asciiTheme="minorHAnsi" w:hAnsiTheme="minorHAnsi" w:cs="Arial"/>
          <w:b/>
        </w:rPr>
        <w:t>H</w:t>
      </w:r>
      <w:r w:rsidRPr="00F63E06">
        <w:rPr>
          <w:rFonts w:asciiTheme="minorHAnsi" w:hAnsiTheme="minorHAnsi" w:cs="Arial"/>
          <w:b/>
        </w:rPr>
        <w:t>armonogram</w:t>
      </w:r>
      <w:r w:rsidRPr="00F63E06">
        <w:rPr>
          <w:rFonts w:asciiTheme="minorHAnsi" w:hAnsiTheme="minorHAnsi" w:cs="Arial"/>
          <w:b/>
          <w:bCs/>
        </w:rPr>
        <w:t xml:space="preserve"> </w:t>
      </w:r>
      <w:r w:rsidR="005648D5" w:rsidRPr="00F63E06">
        <w:rPr>
          <w:rFonts w:asciiTheme="minorHAnsi" w:hAnsiTheme="minorHAnsi" w:cs="Arial"/>
          <w:b/>
          <w:bCs/>
        </w:rPr>
        <w:t>plnění</w:t>
      </w:r>
    </w:p>
    <w:p w14:paraId="1EA6D889" w14:textId="77777777" w:rsidR="002C64DD" w:rsidRPr="00F63E06" w:rsidRDefault="002C64DD" w:rsidP="002C64DD">
      <w:pPr>
        <w:spacing w:after="0" w:line="240" w:lineRule="auto"/>
        <w:rPr>
          <w:rFonts w:asciiTheme="minorHAnsi" w:hAnsiTheme="minorHAnsi" w:cs="Arial"/>
          <w:b/>
          <w:bCs/>
          <w:color w:val="365F91" w:themeColor="accent1" w:themeShade="BF"/>
        </w:rPr>
      </w:pPr>
    </w:p>
    <w:p w14:paraId="1EA6D88C" w14:textId="77777777" w:rsidR="002C64DD" w:rsidRPr="00F63E06" w:rsidRDefault="002C64DD" w:rsidP="002C64DD">
      <w:pPr>
        <w:spacing w:after="0" w:line="240" w:lineRule="auto"/>
        <w:rPr>
          <w:rFonts w:asciiTheme="minorHAnsi" w:hAnsiTheme="minorHAnsi" w:cs="Arial"/>
          <w:b/>
          <w:bCs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39"/>
        <w:gridCol w:w="5971"/>
      </w:tblGrid>
      <w:tr w:rsidR="002C64DD" w:rsidRPr="00F63E06" w14:paraId="1EA6D890" w14:textId="77777777" w:rsidTr="00846459">
        <w:trPr>
          <w:trHeight w:val="974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6D88D" w14:textId="1AFA5D60" w:rsidR="002C64DD" w:rsidRPr="0066485E" w:rsidRDefault="00860A72" w:rsidP="00846459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66485E">
              <w:rPr>
                <w:rFonts w:asciiTheme="minorHAnsi" w:hAnsiTheme="minorHAnsi" w:cs="Arial"/>
              </w:rPr>
              <w:t>Dodavatel</w:t>
            </w:r>
          </w:p>
          <w:p w14:paraId="1EA6D88E" w14:textId="77777777" w:rsidR="002C64DD" w:rsidRPr="0066485E" w:rsidRDefault="002C64DD" w:rsidP="00846459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66485E">
              <w:rPr>
                <w:rFonts w:asciiTheme="minorHAnsi" w:hAnsiTheme="minorHAnsi" w:cs="Arial"/>
              </w:rPr>
              <w:t>(obchodní firma nebo název)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6D88F" w14:textId="2693D2C8" w:rsidR="002C64DD" w:rsidRPr="0066485E" w:rsidRDefault="0066485E" w:rsidP="00846459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66485E">
              <w:rPr>
                <w:rFonts w:asciiTheme="minorHAnsi" w:hAnsiTheme="minorHAnsi"/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485E">
              <w:rPr>
                <w:rFonts w:asciiTheme="minorHAnsi" w:hAnsiTheme="minorHAnsi"/>
                <w:b/>
              </w:rPr>
              <w:instrText xml:space="preserve"> FORMTEXT </w:instrText>
            </w:r>
            <w:r w:rsidRPr="0066485E">
              <w:rPr>
                <w:rFonts w:asciiTheme="minorHAnsi" w:hAnsiTheme="minorHAnsi"/>
                <w:b/>
              </w:rPr>
            </w:r>
            <w:r w:rsidRPr="0066485E">
              <w:rPr>
                <w:rFonts w:asciiTheme="minorHAnsi" w:hAnsiTheme="minorHAnsi"/>
                <w:b/>
              </w:rPr>
              <w:fldChar w:fldCharType="separate"/>
            </w:r>
            <w:bookmarkStart w:id="0" w:name="_GoBack"/>
            <w:r w:rsidRPr="0066485E">
              <w:rPr>
                <w:rFonts w:asciiTheme="minorHAnsi" w:hAnsiTheme="minorHAnsi"/>
                <w:b/>
                <w:noProof/>
              </w:rPr>
              <w:t> </w:t>
            </w:r>
            <w:r w:rsidRPr="0066485E">
              <w:rPr>
                <w:rFonts w:asciiTheme="minorHAnsi" w:hAnsiTheme="minorHAnsi"/>
                <w:b/>
                <w:noProof/>
              </w:rPr>
              <w:t> </w:t>
            </w:r>
            <w:r w:rsidRPr="0066485E">
              <w:rPr>
                <w:rFonts w:asciiTheme="minorHAnsi" w:hAnsiTheme="minorHAnsi"/>
                <w:b/>
                <w:noProof/>
              </w:rPr>
              <w:t> </w:t>
            </w:r>
            <w:r w:rsidRPr="0066485E">
              <w:rPr>
                <w:rFonts w:asciiTheme="minorHAnsi" w:hAnsiTheme="minorHAnsi"/>
                <w:b/>
                <w:noProof/>
              </w:rPr>
              <w:t> </w:t>
            </w:r>
            <w:r w:rsidRPr="0066485E">
              <w:rPr>
                <w:rFonts w:asciiTheme="minorHAnsi" w:hAnsiTheme="minorHAnsi"/>
                <w:b/>
                <w:noProof/>
              </w:rPr>
              <w:t> </w:t>
            </w:r>
            <w:bookmarkEnd w:id="0"/>
            <w:r w:rsidRPr="0066485E">
              <w:rPr>
                <w:rFonts w:asciiTheme="minorHAnsi" w:hAnsiTheme="minorHAnsi"/>
                <w:b/>
              </w:rPr>
              <w:fldChar w:fldCharType="end"/>
            </w:r>
          </w:p>
        </w:tc>
      </w:tr>
      <w:tr w:rsidR="002C64DD" w:rsidRPr="00F63E06" w14:paraId="1EA6D894" w14:textId="77777777" w:rsidTr="00846459">
        <w:trPr>
          <w:trHeight w:val="279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6D891" w14:textId="77777777" w:rsidR="002C64DD" w:rsidRPr="0066485E" w:rsidRDefault="002C64DD" w:rsidP="00846459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66485E">
              <w:rPr>
                <w:rFonts w:asciiTheme="minorHAnsi" w:hAnsiTheme="minorHAnsi" w:cs="Arial"/>
              </w:rPr>
              <w:t xml:space="preserve">Sídlo </w:t>
            </w:r>
          </w:p>
          <w:p w14:paraId="1EA6D892" w14:textId="77777777" w:rsidR="002C64DD" w:rsidRPr="0066485E" w:rsidRDefault="002C64DD" w:rsidP="00846459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66485E">
              <w:rPr>
                <w:rFonts w:asciiTheme="minorHAnsi" w:hAnsiTheme="minorHAnsi" w:cs="Arial"/>
              </w:rPr>
              <w:t>(celá adresa včetně PSČ)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6D893" w14:textId="100A1588" w:rsidR="002C64DD" w:rsidRPr="0066485E" w:rsidRDefault="0066485E" w:rsidP="00846459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66485E">
              <w:rPr>
                <w:rFonts w:asciiTheme="minorHAnsi" w:hAnsiTheme="minorHAnsi"/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485E">
              <w:rPr>
                <w:rFonts w:asciiTheme="minorHAnsi" w:hAnsiTheme="minorHAnsi"/>
                <w:b/>
              </w:rPr>
              <w:instrText xml:space="preserve"> FORMTEXT </w:instrText>
            </w:r>
            <w:r w:rsidRPr="0066485E">
              <w:rPr>
                <w:rFonts w:asciiTheme="minorHAnsi" w:hAnsiTheme="minorHAnsi"/>
                <w:b/>
              </w:rPr>
            </w:r>
            <w:r w:rsidRPr="0066485E">
              <w:rPr>
                <w:rFonts w:asciiTheme="minorHAnsi" w:hAnsiTheme="minorHAnsi"/>
                <w:b/>
              </w:rPr>
              <w:fldChar w:fldCharType="separate"/>
            </w:r>
            <w:r w:rsidRPr="0066485E">
              <w:rPr>
                <w:rFonts w:asciiTheme="minorHAnsi" w:hAnsiTheme="minorHAnsi"/>
                <w:b/>
                <w:noProof/>
              </w:rPr>
              <w:t> </w:t>
            </w:r>
            <w:r w:rsidRPr="0066485E">
              <w:rPr>
                <w:rFonts w:asciiTheme="minorHAnsi" w:hAnsiTheme="minorHAnsi"/>
                <w:b/>
                <w:noProof/>
              </w:rPr>
              <w:t> </w:t>
            </w:r>
            <w:r w:rsidRPr="0066485E">
              <w:rPr>
                <w:rFonts w:asciiTheme="minorHAnsi" w:hAnsiTheme="minorHAnsi"/>
                <w:b/>
                <w:noProof/>
              </w:rPr>
              <w:t> </w:t>
            </w:r>
            <w:r w:rsidRPr="0066485E">
              <w:rPr>
                <w:rFonts w:asciiTheme="minorHAnsi" w:hAnsiTheme="minorHAnsi"/>
                <w:b/>
                <w:noProof/>
              </w:rPr>
              <w:t> </w:t>
            </w:r>
            <w:r w:rsidRPr="0066485E">
              <w:rPr>
                <w:rFonts w:asciiTheme="minorHAnsi" w:hAnsiTheme="minorHAnsi"/>
                <w:b/>
                <w:noProof/>
              </w:rPr>
              <w:t> </w:t>
            </w:r>
            <w:r w:rsidRPr="0066485E">
              <w:rPr>
                <w:rFonts w:asciiTheme="minorHAnsi" w:hAnsiTheme="minorHAnsi"/>
                <w:b/>
              </w:rPr>
              <w:fldChar w:fldCharType="end"/>
            </w:r>
          </w:p>
        </w:tc>
      </w:tr>
      <w:tr w:rsidR="002C64DD" w:rsidRPr="00F63E06" w14:paraId="1EA6D897" w14:textId="77777777" w:rsidTr="00846459">
        <w:trPr>
          <w:trHeight w:val="279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6D895" w14:textId="4A96DF39" w:rsidR="002C64DD" w:rsidRPr="0066485E" w:rsidRDefault="002C64DD" w:rsidP="00846459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66485E">
              <w:rPr>
                <w:rFonts w:asciiTheme="minorHAnsi" w:hAnsiTheme="minorHAnsi" w:cs="Arial"/>
              </w:rPr>
              <w:t>IČ</w:t>
            </w:r>
            <w:r w:rsidR="0066485E" w:rsidRPr="0066485E">
              <w:rPr>
                <w:rFonts w:asciiTheme="minorHAnsi" w:hAnsiTheme="minorHAnsi" w:cs="Arial"/>
              </w:rPr>
              <w:t>O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6D896" w14:textId="6DE8B1D5" w:rsidR="002C64DD" w:rsidRPr="0066485E" w:rsidRDefault="0066485E" w:rsidP="00846459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66485E">
              <w:rPr>
                <w:rFonts w:asciiTheme="minorHAnsi" w:hAnsiTheme="minorHAnsi"/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485E">
              <w:rPr>
                <w:rFonts w:asciiTheme="minorHAnsi" w:hAnsiTheme="minorHAnsi"/>
                <w:b/>
              </w:rPr>
              <w:instrText xml:space="preserve"> FORMTEXT </w:instrText>
            </w:r>
            <w:r w:rsidRPr="0066485E">
              <w:rPr>
                <w:rFonts w:asciiTheme="minorHAnsi" w:hAnsiTheme="minorHAnsi"/>
                <w:b/>
              </w:rPr>
            </w:r>
            <w:r w:rsidRPr="0066485E">
              <w:rPr>
                <w:rFonts w:asciiTheme="minorHAnsi" w:hAnsiTheme="minorHAnsi"/>
                <w:b/>
              </w:rPr>
              <w:fldChar w:fldCharType="separate"/>
            </w:r>
            <w:r w:rsidRPr="0066485E">
              <w:rPr>
                <w:rFonts w:asciiTheme="minorHAnsi" w:hAnsiTheme="minorHAnsi"/>
                <w:b/>
                <w:noProof/>
              </w:rPr>
              <w:t> </w:t>
            </w:r>
            <w:r w:rsidRPr="0066485E">
              <w:rPr>
                <w:rFonts w:asciiTheme="minorHAnsi" w:hAnsiTheme="minorHAnsi"/>
                <w:b/>
                <w:noProof/>
              </w:rPr>
              <w:t> </w:t>
            </w:r>
            <w:r w:rsidRPr="0066485E">
              <w:rPr>
                <w:rFonts w:asciiTheme="minorHAnsi" w:hAnsiTheme="minorHAnsi"/>
                <w:b/>
                <w:noProof/>
              </w:rPr>
              <w:t> </w:t>
            </w:r>
            <w:r w:rsidRPr="0066485E">
              <w:rPr>
                <w:rFonts w:asciiTheme="minorHAnsi" w:hAnsiTheme="minorHAnsi"/>
                <w:b/>
                <w:noProof/>
              </w:rPr>
              <w:t> </w:t>
            </w:r>
            <w:r w:rsidRPr="0066485E">
              <w:rPr>
                <w:rFonts w:asciiTheme="minorHAnsi" w:hAnsiTheme="minorHAnsi"/>
                <w:b/>
                <w:noProof/>
              </w:rPr>
              <w:t> </w:t>
            </w:r>
            <w:r w:rsidRPr="0066485E">
              <w:rPr>
                <w:rFonts w:asciiTheme="minorHAnsi" w:hAnsiTheme="minorHAnsi"/>
                <w:b/>
              </w:rPr>
              <w:fldChar w:fldCharType="end"/>
            </w:r>
          </w:p>
        </w:tc>
      </w:tr>
      <w:tr w:rsidR="002C64DD" w:rsidRPr="00F63E06" w14:paraId="1EA6D89A" w14:textId="77777777" w:rsidTr="00846459">
        <w:trPr>
          <w:trHeight w:val="858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6D898" w14:textId="77777777" w:rsidR="002C64DD" w:rsidRPr="0066485E" w:rsidRDefault="002C64DD" w:rsidP="00846459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66485E">
              <w:rPr>
                <w:rFonts w:asciiTheme="minorHAnsi" w:hAnsiTheme="minorHAnsi" w:cs="Arial"/>
              </w:rPr>
              <w:t>Jméno a příjmení (statutárního orgánu nebo jeho členů)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6D899" w14:textId="12FB37C3" w:rsidR="002C64DD" w:rsidRPr="0066485E" w:rsidRDefault="0066485E" w:rsidP="00846459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66485E">
              <w:rPr>
                <w:rFonts w:asciiTheme="minorHAnsi" w:hAnsiTheme="minorHAnsi"/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485E">
              <w:rPr>
                <w:rFonts w:asciiTheme="minorHAnsi" w:hAnsiTheme="minorHAnsi"/>
                <w:b/>
              </w:rPr>
              <w:instrText xml:space="preserve"> FORMTEXT </w:instrText>
            </w:r>
            <w:r w:rsidRPr="0066485E">
              <w:rPr>
                <w:rFonts w:asciiTheme="minorHAnsi" w:hAnsiTheme="minorHAnsi"/>
                <w:b/>
              </w:rPr>
            </w:r>
            <w:r w:rsidRPr="0066485E">
              <w:rPr>
                <w:rFonts w:asciiTheme="minorHAnsi" w:hAnsiTheme="minorHAnsi"/>
                <w:b/>
              </w:rPr>
              <w:fldChar w:fldCharType="separate"/>
            </w:r>
            <w:r w:rsidRPr="0066485E">
              <w:rPr>
                <w:rFonts w:asciiTheme="minorHAnsi" w:hAnsiTheme="minorHAnsi"/>
                <w:b/>
                <w:noProof/>
              </w:rPr>
              <w:t> </w:t>
            </w:r>
            <w:r w:rsidRPr="0066485E">
              <w:rPr>
                <w:rFonts w:asciiTheme="minorHAnsi" w:hAnsiTheme="minorHAnsi"/>
                <w:b/>
                <w:noProof/>
              </w:rPr>
              <w:t> </w:t>
            </w:r>
            <w:r w:rsidRPr="0066485E">
              <w:rPr>
                <w:rFonts w:asciiTheme="minorHAnsi" w:hAnsiTheme="minorHAnsi"/>
                <w:b/>
                <w:noProof/>
              </w:rPr>
              <w:t> </w:t>
            </w:r>
            <w:r w:rsidRPr="0066485E">
              <w:rPr>
                <w:rFonts w:asciiTheme="minorHAnsi" w:hAnsiTheme="minorHAnsi"/>
                <w:b/>
                <w:noProof/>
              </w:rPr>
              <w:t> </w:t>
            </w:r>
            <w:r w:rsidRPr="0066485E">
              <w:rPr>
                <w:rFonts w:asciiTheme="minorHAnsi" w:hAnsiTheme="minorHAnsi"/>
                <w:b/>
                <w:noProof/>
              </w:rPr>
              <w:t> </w:t>
            </w:r>
            <w:r w:rsidRPr="0066485E">
              <w:rPr>
                <w:rFonts w:asciiTheme="minorHAnsi" w:hAnsiTheme="minorHAnsi"/>
                <w:b/>
              </w:rPr>
              <w:fldChar w:fldCharType="end"/>
            </w:r>
          </w:p>
        </w:tc>
      </w:tr>
    </w:tbl>
    <w:p w14:paraId="1EA6D89B" w14:textId="77777777" w:rsidR="002C64DD" w:rsidRPr="00F63E06" w:rsidRDefault="002C64DD" w:rsidP="002C64DD">
      <w:pPr>
        <w:spacing w:after="0" w:line="240" w:lineRule="auto"/>
        <w:rPr>
          <w:rFonts w:asciiTheme="minorHAnsi" w:hAnsiTheme="minorHAnsi" w:cs="Arial"/>
        </w:rPr>
      </w:pPr>
    </w:p>
    <w:p w14:paraId="08BB1D77" w14:textId="77777777" w:rsidR="00F63E06" w:rsidRPr="007B5DAA" w:rsidRDefault="000E08AB" w:rsidP="002C64DD">
      <w:pPr>
        <w:spacing w:after="0" w:line="240" w:lineRule="auto"/>
        <w:rPr>
          <w:rFonts w:asciiTheme="minorHAnsi" w:hAnsiTheme="minorHAnsi" w:cs="Arial"/>
          <w:b/>
        </w:rPr>
      </w:pPr>
      <w:r w:rsidRPr="007B5DAA">
        <w:rPr>
          <w:rFonts w:asciiTheme="minorHAnsi" w:hAnsiTheme="minorHAnsi" w:cs="Arial"/>
          <w:b/>
        </w:rPr>
        <w:t>Termíny plnění jsou závazné, nebude-li dohodnuto jinak</w:t>
      </w:r>
      <w:r w:rsidR="00F63E06" w:rsidRPr="007B5DAA">
        <w:rPr>
          <w:rFonts w:asciiTheme="minorHAnsi" w:hAnsiTheme="minorHAnsi" w:cs="Arial"/>
          <w:b/>
        </w:rPr>
        <w:t xml:space="preserve">. </w:t>
      </w:r>
    </w:p>
    <w:p w14:paraId="20D17A04" w14:textId="7F45ABC0" w:rsidR="00AB31EA" w:rsidRPr="007B5DAA" w:rsidRDefault="007B5DAA" w:rsidP="002C64DD">
      <w:pPr>
        <w:spacing w:after="0" w:line="240" w:lineRule="auto"/>
        <w:rPr>
          <w:rFonts w:asciiTheme="minorHAnsi" w:hAnsiTheme="minorHAnsi" w:cs="Arial"/>
          <w:b/>
        </w:rPr>
      </w:pPr>
      <w:r w:rsidRPr="007B5DAA">
        <w:rPr>
          <w:rFonts w:asciiTheme="minorHAnsi" w:hAnsiTheme="minorHAnsi"/>
          <w:b/>
        </w:rPr>
        <w:t>Předpokládané zahájení doby plnění (T) je okamžik nabytí účinnosti smlouvy (zveřejnění v registru smluv)</w:t>
      </w:r>
      <w:r>
        <w:rPr>
          <w:rFonts w:asciiTheme="minorHAnsi" w:hAnsiTheme="minorHAnsi"/>
          <w:b/>
        </w:rPr>
        <w:t>.</w:t>
      </w:r>
    </w:p>
    <w:p w14:paraId="0B22442C" w14:textId="3E287952" w:rsidR="007B5DAA" w:rsidRDefault="001D1970" w:rsidP="002C64DD">
      <w:pPr>
        <w:spacing w:after="0" w:line="240" w:lineRule="auto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Pod pojmem „den“ se rozumí kalendářní den.</w:t>
      </w:r>
    </w:p>
    <w:p w14:paraId="0231737F" w14:textId="77777777" w:rsidR="001D1970" w:rsidRPr="007B5DAA" w:rsidRDefault="001D1970" w:rsidP="002C64DD">
      <w:pPr>
        <w:spacing w:after="0" w:line="240" w:lineRule="auto"/>
        <w:rPr>
          <w:rFonts w:asciiTheme="minorHAnsi" w:hAnsiTheme="minorHAnsi" w:cs="Arial"/>
          <w:b/>
        </w:rPr>
      </w:pPr>
    </w:p>
    <w:p w14:paraId="70F8D27F" w14:textId="697D7A52" w:rsidR="00BB106F" w:rsidRPr="00BB106F" w:rsidRDefault="00860A72" w:rsidP="00BB106F">
      <w:pPr>
        <w:pStyle w:val="Default"/>
        <w:jc w:val="both"/>
        <w:rPr>
          <w:rFonts w:asciiTheme="minorHAnsi" w:hAnsiTheme="minorHAnsi" w:cstheme="minorHAnsi"/>
          <w:b/>
          <w:sz w:val="20"/>
          <w:szCs w:val="20"/>
        </w:rPr>
      </w:pPr>
      <w:r w:rsidRPr="00BB106F">
        <w:rPr>
          <w:rFonts w:asciiTheme="minorHAnsi" w:hAnsiTheme="minorHAnsi" w:cs="Arial"/>
          <w:b/>
          <w:sz w:val="20"/>
          <w:szCs w:val="20"/>
        </w:rPr>
        <w:t>Dodavatel</w:t>
      </w:r>
      <w:r w:rsidR="00F63E06" w:rsidRPr="00BB106F">
        <w:rPr>
          <w:rFonts w:asciiTheme="minorHAnsi" w:hAnsiTheme="minorHAnsi" w:cs="Arial"/>
          <w:b/>
          <w:sz w:val="20"/>
          <w:szCs w:val="20"/>
        </w:rPr>
        <w:t xml:space="preserve"> je si vědom skutečnosti, že </w:t>
      </w:r>
      <w:r w:rsidR="00D7500C" w:rsidRPr="00BB106F">
        <w:rPr>
          <w:rFonts w:asciiTheme="minorHAnsi" w:hAnsiTheme="minorHAnsi" w:cs="Arial"/>
          <w:b/>
          <w:sz w:val="20"/>
          <w:szCs w:val="20"/>
        </w:rPr>
        <w:t>zakázka je součástí projektu „Transparentní řízení města Uherský Brod</w:t>
      </w:r>
      <w:proofErr w:type="gramStart"/>
      <w:r w:rsidR="00D7500C" w:rsidRPr="00BB106F">
        <w:rPr>
          <w:rFonts w:asciiTheme="minorHAnsi" w:hAnsiTheme="minorHAnsi" w:cs="Arial"/>
          <w:b/>
          <w:sz w:val="20"/>
          <w:szCs w:val="20"/>
        </w:rPr>
        <w:t>“  a</w:t>
      </w:r>
      <w:proofErr w:type="gramEnd"/>
      <w:r w:rsidR="00D7500C" w:rsidRPr="00BB106F">
        <w:rPr>
          <w:rFonts w:asciiTheme="minorHAnsi" w:hAnsiTheme="minorHAnsi" w:cs="Arial"/>
          <w:b/>
          <w:sz w:val="20"/>
          <w:szCs w:val="20"/>
        </w:rPr>
        <w:t xml:space="preserve"> navazuje na část </w:t>
      </w:r>
      <w:r w:rsidR="00BB106F" w:rsidRPr="00BB106F">
        <w:rPr>
          <w:rFonts w:asciiTheme="minorHAnsi" w:hAnsiTheme="minorHAnsi" w:cs="Arial"/>
          <w:b/>
          <w:sz w:val="20"/>
          <w:szCs w:val="20"/>
        </w:rPr>
        <w:t xml:space="preserve">plnění </w:t>
      </w:r>
      <w:r w:rsidR="00D7500C" w:rsidRPr="00BB106F">
        <w:rPr>
          <w:rFonts w:asciiTheme="minorHAnsi" w:hAnsiTheme="minorHAnsi" w:cs="Arial"/>
          <w:b/>
          <w:sz w:val="20"/>
          <w:szCs w:val="20"/>
        </w:rPr>
        <w:t>č. 1</w:t>
      </w:r>
      <w:r w:rsidR="00BB106F" w:rsidRPr="00BB106F">
        <w:rPr>
          <w:rFonts w:asciiTheme="minorHAnsi" w:hAnsiTheme="minorHAnsi" w:cs="Arial"/>
          <w:b/>
          <w:sz w:val="20"/>
          <w:szCs w:val="20"/>
        </w:rPr>
        <w:t xml:space="preserve"> tohoto projektu s názvem </w:t>
      </w:r>
      <w:r w:rsidR="00BB106F" w:rsidRPr="00BB106F">
        <w:rPr>
          <w:rFonts w:asciiTheme="minorHAnsi" w:hAnsiTheme="minorHAnsi" w:cstheme="minorHAnsi"/>
          <w:b/>
          <w:sz w:val="20"/>
          <w:szCs w:val="20"/>
        </w:rPr>
        <w:t>„Finanční kontrola PO, rozšíření a centralizace účetnictví PO města, finanční plánování“.</w:t>
      </w:r>
    </w:p>
    <w:p w14:paraId="3E318BB4" w14:textId="6DD56300" w:rsidR="00D7500C" w:rsidRDefault="00D7500C" w:rsidP="002C64DD">
      <w:pPr>
        <w:spacing w:after="0" w:line="240" w:lineRule="auto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. </w:t>
      </w:r>
    </w:p>
    <w:p w14:paraId="0B99FD46" w14:textId="27ADBAF0" w:rsidR="000E08AB" w:rsidRPr="007B5DAA" w:rsidRDefault="00860A72" w:rsidP="002C64DD">
      <w:pPr>
        <w:spacing w:after="0" w:line="240" w:lineRule="auto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Dodavatel</w:t>
      </w:r>
      <w:r w:rsidR="00F63E06" w:rsidRPr="007B5DAA">
        <w:rPr>
          <w:rFonts w:asciiTheme="minorHAnsi" w:hAnsiTheme="minorHAnsi" w:cs="Arial"/>
          <w:b/>
        </w:rPr>
        <w:t xml:space="preserve"> se zavazuje poskytnout veškerou součinnost k tomu, aby bylo </w:t>
      </w:r>
      <w:r w:rsidR="00AB31EA" w:rsidRPr="007B5DAA">
        <w:rPr>
          <w:rFonts w:asciiTheme="minorHAnsi" w:hAnsiTheme="minorHAnsi" w:cs="Arial"/>
          <w:b/>
        </w:rPr>
        <w:t xml:space="preserve">jim dodávané </w:t>
      </w:r>
      <w:r w:rsidR="00F63E06" w:rsidRPr="007B5DAA">
        <w:rPr>
          <w:rFonts w:asciiTheme="minorHAnsi" w:hAnsiTheme="minorHAnsi" w:cs="Arial"/>
          <w:b/>
        </w:rPr>
        <w:t>plnění poskytnuté včas a nebylo ohroženo plnění ostatních</w:t>
      </w:r>
      <w:r w:rsidR="00D7500C">
        <w:rPr>
          <w:rFonts w:asciiTheme="minorHAnsi" w:hAnsiTheme="minorHAnsi" w:cs="Arial"/>
          <w:b/>
        </w:rPr>
        <w:t xml:space="preserve"> částí </w:t>
      </w:r>
      <w:r w:rsidR="00BB106F">
        <w:rPr>
          <w:rFonts w:asciiTheme="minorHAnsi" w:hAnsiTheme="minorHAnsi" w:cs="Arial"/>
          <w:b/>
        </w:rPr>
        <w:t>projektu zakázky „</w:t>
      </w:r>
      <w:r w:rsidR="00BB106F" w:rsidRPr="00D7500C">
        <w:rPr>
          <w:rFonts w:asciiTheme="minorHAnsi" w:hAnsiTheme="minorHAnsi" w:cs="Arial"/>
          <w:b/>
        </w:rPr>
        <w:t>Transparentní řízení města Uherský Brod</w:t>
      </w:r>
      <w:r w:rsidR="00BB106F">
        <w:rPr>
          <w:rFonts w:asciiTheme="minorHAnsi" w:hAnsiTheme="minorHAnsi" w:cs="Arial"/>
          <w:b/>
        </w:rPr>
        <w:t xml:space="preserve">" </w:t>
      </w:r>
      <w:r w:rsidR="00D7500C">
        <w:rPr>
          <w:rFonts w:asciiTheme="minorHAnsi" w:hAnsiTheme="minorHAnsi" w:cs="Arial"/>
          <w:b/>
        </w:rPr>
        <w:t>závislých na jeho plnění.</w:t>
      </w:r>
    </w:p>
    <w:p w14:paraId="2BD0ECD9" w14:textId="77777777" w:rsidR="00033A04" w:rsidRDefault="00033A04">
      <w:pPr>
        <w:jc w:val="left"/>
        <w:rPr>
          <w:rFonts w:asciiTheme="minorHAnsi" w:hAnsiTheme="minorHAnsi" w:cs="Arial"/>
        </w:rPr>
      </w:pPr>
    </w:p>
    <w:p w14:paraId="6DAD633E" w14:textId="77777777" w:rsidR="00033A04" w:rsidRDefault="00033A04">
      <w:pPr>
        <w:jc w:val="left"/>
        <w:rPr>
          <w:rFonts w:asciiTheme="minorHAnsi" w:hAnsiTheme="minorHAnsi" w:cs="Arial"/>
        </w:rPr>
      </w:pPr>
    </w:p>
    <w:p w14:paraId="2FC53B22" w14:textId="77777777" w:rsidR="00033A04" w:rsidRDefault="00033A04">
      <w:pPr>
        <w:jc w:val="left"/>
        <w:rPr>
          <w:rFonts w:asciiTheme="minorHAnsi" w:hAnsiTheme="minorHAnsi" w:cs="Arial"/>
        </w:rPr>
      </w:pPr>
    </w:p>
    <w:p w14:paraId="3C7A59B3" w14:textId="68639FB5" w:rsidR="00033A04" w:rsidRPr="00F63E06" w:rsidRDefault="00033A04" w:rsidP="00033A04">
      <w:pPr>
        <w:spacing w:after="0" w:line="240" w:lineRule="auto"/>
        <w:rPr>
          <w:rFonts w:asciiTheme="minorHAnsi" w:hAnsiTheme="minorHAnsi" w:cs="Arial"/>
        </w:rPr>
      </w:pPr>
      <w:r w:rsidRPr="00F63E06">
        <w:rPr>
          <w:rFonts w:asciiTheme="minorHAnsi" w:hAnsiTheme="minorHAnsi" w:cs="Arial"/>
        </w:rPr>
        <w:t xml:space="preserve">V </w:t>
      </w:r>
      <w:r w:rsidR="0066485E" w:rsidRPr="0066485E">
        <w:rPr>
          <w:rFonts w:asciiTheme="minorHAnsi" w:hAnsiTheme="minorHAnsi"/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6485E" w:rsidRPr="0066485E">
        <w:rPr>
          <w:rFonts w:asciiTheme="minorHAnsi" w:hAnsiTheme="minorHAnsi"/>
          <w:b/>
        </w:rPr>
        <w:instrText xml:space="preserve"> FORMTEXT </w:instrText>
      </w:r>
      <w:r w:rsidR="0066485E" w:rsidRPr="0066485E">
        <w:rPr>
          <w:rFonts w:asciiTheme="minorHAnsi" w:hAnsiTheme="minorHAnsi"/>
          <w:b/>
        </w:rPr>
      </w:r>
      <w:r w:rsidR="0066485E" w:rsidRPr="0066485E">
        <w:rPr>
          <w:rFonts w:asciiTheme="minorHAnsi" w:hAnsiTheme="minorHAnsi"/>
          <w:b/>
        </w:rPr>
        <w:fldChar w:fldCharType="separate"/>
      </w:r>
      <w:r w:rsidR="0066485E" w:rsidRPr="0066485E">
        <w:rPr>
          <w:rFonts w:asciiTheme="minorHAnsi" w:hAnsiTheme="minorHAnsi"/>
          <w:b/>
          <w:noProof/>
        </w:rPr>
        <w:t> </w:t>
      </w:r>
      <w:r w:rsidR="0066485E" w:rsidRPr="0066485E">
        <w:rPr>
          <w:rFonts w:asciiTheme="minorHAnsi" w:hAnsiTheme="minorHAnsi"/>
          <w:b/>
          <w:noProof/>
        </w:rPr>
        <w:t> </w:t>
      </w:r>
      <w:r w:rsidR="0066485E" w:rsidRPr="0066485E">
        <w:rPr>
          <w:rFonts w:asciiTheme="minorHAnsi" w:hAnsiTheme="minorHAnsi"/>
          <w:b/>
          <w:noProof/>
        </w:rPr>
        <w:t> </w:t>
      </w:r>
      <w:r w:rsidR="0066485E" w:rsidRPr="0066485E">
        <w:rPr>
          <w:rFonts w:asciiTheme="minorHAnsi" w:hAnsiTheme="minorHAnsi"/>
          <w:b/>
          <w:noProof/>
        </w:rPr>
        <w:t> </w:t>
      </w:r>
      <w:r w:rsidR="0066485E" w:rsidRPr="0066485E">
        <w:rPr>
          <w:rFonts w:asciiTheme="minorHAnsi" w:hAnsiTheme="minorHAnsi"/>
          <w:b/>
          <w:noProof/>
        </w:rPr>
        <w:t> </w:t>
      </w:r>
      <w:r w:rsidR="0066485E" w:rsidRPr="0066485E">
        <w:rPr>
          <w:rFonts w:asciiTheme="minorHAnsi" w:hAnsiTheme="minorHAnsi"/>
          <w:b/>
        </w:rPr>
        <w:fldChar w:fldCharType="end"/>
      </w:r>
      <w:r w:rsidR="0066485E">
        <w:rPr>
          <w:rFonts w:asciiTheme="minorHAnsi" w:hAnsiTheme="minorHAnsi"/>
          <w:b/>
        </w:rPr>
        <w:t xml:space="preserve"> </w:t>
      </w:r>
      <w:r w:rsidRPr="00F63E06">
        <w:rPr>
          <w:rFonts w:asciiTheme="minorHAnsi" w:hAnsiTheme="minorHAnsi" w:cs="Arial"/>
        </w:rPr>
        <w:t>dne</w:t>
      </w:r>
      <w:r w:rsidR="0066485E">
        <w:rPr>
          <w:rFonts w:asciiTheme="minorHAnsi" w:hAnsiTheme="minorHAnsi" w:cs="Arial"/>
        </w:rPr>
        <w:t xml:space="preserve"> </w:t>
      </w:r>
      <w:r w:rsidR="0066485E" w:rsidRPr="0066485E">
        <w:rPr>
          <w:rFonts w:asciiTheme="minorHAnsi" w:hAnsiTheme="minorHAnsi"/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6485E" w:rsidRPr="0066485E">
        <w:rPr>
          <w:rFonts w:asciiTheme="minorHAnsi" w:hAnsiTheme="minorHAnsi"/>
          <w:b/>
        </w:rPr>
        <w:instrText xml:space="preserve"> FORMTEXT </w:instrText>
      </w:r>
      <w:r w:rsidR="0066485E" w:rsidRPr="0066485E">
        <w:rPr>
          <w:rFonts w:asciiTheme="minorHAnsi" w:hAnsiTheme="minorHAnsi"/>
          <w:b/>
        </w:rPr>
      </w:r>
      <w:r w:rsidR="0066485E" w:rsidRPr="0066485E">
        <w:rPr>
          <w:rFonts w:asciiTheme="minorHAnsi" w:hAnsiTheme="minorHAnsi"/>
          <w:b/>
        </w:rPr>
        <w:fldChar w:fldCharType="separate"/>
      </w:r>
      <w:r w:rsidR="0066485E" w:rsidRPr="0066485E">
        <w:rPr>
          <w:rFonts w:asciiTheme="minorHAnsi" w:hAnsiTheme="minorHAnsi"/>
          <w:b/>
          <w:noProof/>
        </w:rPr>
        <w:t> </w:t>
      </w:r>
      <w:r w:rsidR="0066485E" w:rsidRPr="0066485E">
        <w:rPr>
          <w:rFonts w:asciiTheme="minorHAnsi" w:hAnsiTheme="minorHAnsi"/>
          <w:b/>
          <w:noProof/>
        </w:rPr>
        <w:t> </w:t>
      </w:r>
      <w:r w:rsidR="0066485E" w:rsidRPr="0066485E">
        <w:rPr>
          <w:rFonts w:asciiTheme="minorHAnsi" w:hAnsiTheme="minorHAnsi"/>
          <w:b/>
          <w:noProof/>
        </w:rPr>
        <w:t> </w:t>
      </w:r>
      <w:r w:rsidR="0066485E" w:rsidRPr="0066485E">
        <w:rPr>
          <w:rFonts w:asciiTheme="minorHAnsi" w:hAnsiTheme="minorHAnsi"/>
          <w:b/>
          <w:noProof/>
        </w:rPr>
        <w:t> </w:t>
      </w:r>
      <w:r w:rsidR="0066485E" w:rsidRPr="0066485E">
        <w:rPr>
          <w:rFonts w:asciiTheme="minorHAnsi" w:hAnsiTheme="minorHAnsi"/>
          <w:b/>
          <w:noProof/>
        </w:rPr>
        <w:t> </w:t>
      </w:r>
      <w:r w:rsidR="0066485E" w:rsidRPr="0066485E">
        <w:rPr>
          <w:rFonts w:asciiTheme="minorHAnsi" w:hAnsiTheme="minorHAnsi"/>
          <w:b/>
        </w:rPr>
        <w:fldChar w:fldCharType="end"/>
      </w:r>
    </w:p>
    <w:p w14:paraId="3CCFF368" w14:textId="77777777" w:rsidR="00033A04" w:rsidRPr="00F63E06" w:rsidRDefault="00033A04" w:rsidP="00033A04">
      <w:pPr>
        <w:spacing w:after="0" w:line="240" w:lineRule="auto"/>
        <w:rPr>
          <w:rFonts w:asciiTheme="minorHAnsi" w:hAnsiTheme="minorHAnsi" w:cs="Arial"/>
        </w:rPr>
      </w:pPr>
    </w:p>
    <w:p w14:paraId="10B9AC49" w14:textId="77777777" w:rsidR="00033A04" w:rsidRPr="00F63E06" w:rsidRDefault="00033A04" w:rsidP="00033A04">
      <w:pPr>
        <w:spacing w:after="0" w:line="240" w:lineRule="auto"/>
        <w:rPr>
          <w:rFonts w:asciiTheme="minorHAnsi" w:hAnsiTheme="minorHAnsi" w:cs="Arial"/>
        </w:rPr>
      </w:pP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</w:r>
    </w:p>
    <w:p w14:paraId="3E131548" w14:textId="35976C5E" w:rsidR="00033A04" w:rsidRPr="00F63E06" w:rsidRDefault="00033A04" w:rsidP="00033A04">
      <w:pPr>
        <w:spacing w:after="0" w:line="240" w:lineRule="auto"/>
        <w:rPr>
          <w:rFonts w:asciiTheme="minorHAnsi" w:hAnsiTheme="minorHAnsi" w:cs="Arial"/>
        </w:rPr>
      </w:pP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  <w:t xml:space="preserve">Razítko a podpis </w:t>
      </w:r>
      <w:r w:rsidR="00860A72">
        <w:rPr>
          <w:rFonts w:asciiTheme="minorHAnsi" w:hAnsiTheme="minorHAnsi" w:cs="Arial"/>
        </w:rPr>
        <w:t>dodavatele</w:t>
      </w:r>
    </w:p>
    <w:p w14:paraId="43AFA93E" w14:textId="091B0C23" w:rsidR="00033A04" w:rsidRDefault="00033A04">
      <w:pPr>
        <w:jc w:val="left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br w:type="page"/>
      </w:r>
    </w:p>
    <w:p w14:paraId="2B18F65D" w14:textId="0F8D5AEC" w:rsidR="00F63E06" w:rsidRPr="00F63E06" w:rsidRDefault="00F63E06" w:rsidP="00F63E06">
      <w:pPr>
        <w:pStyle w:val="Nadpis2"/>
      </w:pPr>
      <w:r w:rsidRPr="00F63E06">
        <w:lastRenderedPageBreak/>
        <w:t xml:space="preserve">Harmonogram plnění </w:t>
      </w:r>
    </w:p>
    <w:p w14:paraId="77B0261F" w14:textId="2EE6122F" w:rsidR="00F63E06" w:rsidRPr="00F63E06" w:rsidRDefault="00F63E06" w:rsidP="00F63E06">
      <w:pPr>
        <w:pStyle w:val="Nadpis3"/>
      </w:pPr>
      <w:r w:rsidRPr="00F63E06">
        <w:t xml:space="preserve">Dodávka technologií a HW vybavení pro zajištění bezpečnosti a provoz centralizovaného řešení </w:t>
      </w:r>
    </w:p>
    <w:p w14:paraId="3BB37962" w14:textId="77777777" w:rsidR="00F63E06" w:rsidRPr="00F63E06" w:rsidRDefault="00F63E06" w:rsidP="00F63E06">
      <w:pPr>
        <w:spacing w:after="0" w:line="240" w:lineRule="auto"/>
        <w:rPr>
          <w:rFonts w:asciiTheme="minorHAnsi" w:hAnsiTheme="minorHAnsi" w:cs="Arial"/>
        </w:rPr>
      </w:pPr>
    </w:p>
    <w:p w14:paraId="2B208C2E" w14:textId="556B4B15" w:rsidR="001D7806" w:rsidRDefault="001D7806" w:rsidP="00F63E06">
      <w:pPr>
        <w:spacing w:after="0" w:line="240" w:lineRule="auto"/>
        <w:rPr>
          <w:rFonts w:asciiTheme="minorHAnsi" w:hAnsiTheme="minorHAnsi" w:cs="Arial"/>
        </w:rPr>
      </w:pPr>
    </w:p>
    <w:tbl>
      <w:tblPr>
        <w:tblStyle w:val="TABULKAALTERNATIVN"/>
        <w:tblW w:w="0" w:type="auto"/>
        <w:jc w:val="center"/>
        <w:tblLook w:val="0420" w:firstRow="1" w:lastRow="0" w:firstColumn="0" w:lastColumn="0" w:noHBand="0" w:noVBand="1"/>
      </w:tblPr>
      <w:tblGrid>
        <w:gridCol w:w="571"/>
        <w:gridCol w:w="6656"/>
        <w:gridCol w:w="2061"/>
      </w:tblGrid>
      <w:tr w:rsidR="001D7806" w:rsidRPr="00F63E06" w14:paraId="48D30976" w14:textId="77777777" w:rsidTr="00FD64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  <w:tblHeader/>
          <w:jc w:val="center"/>
        </w:trPr>
        <w:tc>
          <w:tcPr>
            <w:tcW w:w="57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shd w:val="clear" w:color="auto" w:fill="FF0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7E115D" w14:textId="77777777" w:rsidR="001D7806" w:rsidRPr="00F63E06" w:rsidRDefault="001D7806" w:rsidP="00FD6477">
            <w:pPr>
              <w:rPr>
                <w:b w:val="0"/>
                <w:i w:val="0"/>
              </w:rPr>
            </w:pPr>
            <w:r w:rsidRPr="00F63E06">
              <w:t>Pč.</w:t>
            </w:r>
          </w:p>
        </w:tc>
        <w:tc>
          <w:tcPr>
            <w:tcW w:w="6656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shd w:val="clear" w:color="auto" w:fill="FF0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6D07C9" w14:textId="77777777" w:rsidR="001D7806" w:rsidRPr="00F63E06" w:rsidRDefault="001D7806" w:rsidP="00FD6477">
            <w:pPr>
              <w:rPr>
                <w:b w:val="0"/>
                <w:i w:val="0"/>
              </w:rPr>
            </w:pPr>
            <w:r w:rsidRPr="00F63E06">
              <w:t>Kritérium</w:t>
            </w:r>
          </w:p>
        </w:tc>
        <w:tc>
          <w:tcPr>
            <w:tcW w:w="206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shd w:val="clear" w:color="auto" w:fill="FF0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D06C2F" w14:textId="3628C4D7" w:rsidR="001D7806" w:rsidRPr="00F63E06" w:rsidRDefault="005A05BA" w:rsidP="00FD6477">
            <w:pPr>
              <w:rPr>
                <w:b w:val="0"/>
                <w:i w:val="0"/>
              </w:rPr>
            </w:pPr>
            <w:r w:rsidRPr="00F63E06">
              <w:t>Termín</w:t>
            </w:r>
            <w:r>
              <w:t xml:space="preserve"> dokončení</w:t>
            </w:r>
          </w:p>
        </w:tc>
      </w:tr>
      <w:tr w:rsidR="001D7806" w:rsidRPr="00F63E06" w14:paraId="6E89013D" w14:textId="77777777" w:rsidTr="00FD64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57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  <w:hideMark/>
          </w:tcPr>
          <w:p w14:paraId="631ECB28" w14:textId="77777777" w:rsidR="001D7806" w:rsidRPr="00F63E06" w:rsidRDefault="001D7806" w:rsidP="001D7806">
            <w:pPr>
              <w:jc w:val="left"/>
              <w:rPr>
                <w:rFonts w:cstheme="minorBidi"/>
              </w:rPr>
            </w:pPr>
            <w:r w:rsidRPr="00F63E06">
              <w:rPr>
                <w:rFonts w:cstheme="minorBidi"/>
              </w:rPr>
              <w:t>01</w:t>
            </w:r>
          </w:p>
        </w:tc>
        <w:tc>
          <w:tcPr>
            <w:tcW w:w="6656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  <w:hideMark/>
          </w:tcPr>
          <w:p w14:paraId="2F64AED3" w14:textId="77777777" w:rsidR="001D7806" w:rsidRPr="00F63E06" w:rsidRDefault="001D7806" w:rsidP="001D7806">
            <w:pPr>
              <w:jc w:val="left"/>
              <w:rPr>
                <w:rFonts w:cstheme="minorBidi"/>
                <w:szCs w:val="22"/>
              </w:rPr>
            </w:pPr>
            <w:r w:rsidRPr="00F63E06">
              <w:t>Předpokládané zahájení doby plnění (T):</w:t>
            </w:r>
          </w:p>
        </w:tc>
        <w:tc>
          <w:tcPr>
            <w:tcW w:w="206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  <w:hideMark/>
          </w:tcPr>
          <w:p w14:paraId="4493A0B4" w14:textId="1DF0A409" w:rsidR="001D7806" w:rsidRPr="00F63E06" w:rsidRDefault="00DE2D1E" w:rsidP="00F518FA">
            <w:pPr>
              <w:ind w:right="423"/>
              <w:jc w:val="left"/>
              <w:rPr>
                <w:rFonts w:cstheme="minorBidi"/>
                <w:szCs w:val="22"/>
              </w:rPr>
            </w:pPr>
            <w:r>
              <w:rPr>
                <w:rFonts w:cstheme="minorBidi"/>
                <w:szCs w:val="22"/>
              </w:rPr>
              <w:t>listopad</w:t>
            </w:r>
            <w:r w:rsidR="00F518FA" w:rsidRPr="00F63E06">
              <w:rPr>
                <w:rFonts w:cstheme="minorBidi"/>
                <w:szCs w:val="22"/>
              </w:rPr>
              <w:t xml:space="preserve"> 2019</w:t>
            </w:r>
          </w:p>
        </w:tc>
      </w:tr>
      <w:tr w:rsidR="001D7806" w:rsidRPr="00F63E06" w14:paraId="4AA35AC2" w14:textId="77777777" w:rsidTr="00FD64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57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90177ED" w14:textId="77777777" w:rsidR="001D7806" w:rsidRPr="00F63E06" w:rsidRDefault="001D7806" w:rsidP="001D7806">
            <w:pPr>
              <w:jc w:val="left"/>
              <w:rPr>
                <w:rFonts w:cstheme="minorBidi"/>
              </w:rPr>
            </w:pPr>
          </w:p>
        </w:tc>
        <w:tc>
          <w:tcPr>
            <w:tcW w:w="6656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8626ED3" w14:textId="77777777" w:rsidR="001D7806" w:rsidRPr="00F63E06" w:rsidRDefault="001D7806" w:rsidP="001D7806">
            <w:pPr>
              <w:jc w:val="left"/>
              <w:rPr>
                <w:rFonts w:cstheme="minorBidi"/>
              </w:rPr>
            </w:pPr>
          </w:p>
        </w:tc>
        <w:tc>
          <w:tcPr>
            <w:tcW w:w="206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342898B" w14:textId="77777777" w:rsidR="001D7806" w:rsidRPr="00F63E06" w:rsidRDefault="001D7806" w:rsidP="001D7806">
            <w:pPr>
              <w:ind w:right="423"/>
              <w:jc w:val="left"/>
              <w:rPr>
                <w:rFonts w:cstheme="minorBidi"/>
              </w:rPr>
            </w:pPr>
          </w:p>
        </w:tc>
      </w:tr>
      <w:tr w:rsidR="001D7806" w:rsidRPr="00F63E06" w14:paraId="0D42ED43" w14:textId="77777777" w:rsidTr="00FD64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9288" w:type="dxa"/>
            <w:gridSpan w:val="3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DDA654" w14:textId="77777777" w:rsidR="001D7806" w:rsidRPr="00F63E06" w:rsidRDefault="001D7806" w:rsidP="001D7806">
            <w:pPr>
              <w:jc w:val="left"/>
              <w:rPr>
                <w:rFonts w:cstheme="minorBidi"/>
                <w:b/>
              </w:rPr>
            </w:pPr>
          </w:p>
        </w:tc>
      </w:tr>
      <w:tr w:rsidR="001D7806" w:rsidRPr="00F63E06" w14:paraId="357E55EC" w14:textId="77777777" w:rsidTr="00FD64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57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94E9D9" w14:textId="77777777" w:rsidR="001D7806" w:rsidRPr="00987D57" w:rsidRDefault="001D7806" w:rsidP="001D7806">
            <w:pPr>
              <w:jc w:val="left"/>
              <w:rPr>
                <w:rFonts w:cstheme="minorBidi"/>
              </w:rPr>
            </w:pPr>
            <w:r w:rsidRPr="00987D57">
              <w:rPr>
                <w:rFonts w:cstheme="minorBidi"/>
              </w:rPr>
              <w:t>02</w:t>
            </w:r>
          </w:p>
        </w:tc>
        <w:tc>
          <w:tcPr>
            <w:tcW w:w="6656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DC6557" w14:textId="77777777" w:rsidR="0009702F" w:rsidRDefault="0009702F" w:rsidP="001D7806">
            <w:pPr>
              <w:jc w:val="left"/>
            </w:pPr>
          </w:p>
          <w:p w14:paraId="7ADC00BF" w14:textId="77777777" w:rsidR="001D7806" w:rsidRPr="00987D57" w:rsidRDefault="001D7806" w:rsidP="001D7806">
            <w:pPr>
              <w:jc w:val="left"/>
              <w:rPr>
                <w:rFonts w:cstheme="minorBidi"/>
              </w:rPr>
            </w:pPr>
            <w:r w:rsidRPr="00987D57">
              <w:t>Zpracování detailní analýzy (</w:t>
            </w:r>
            <w:r w:rsidRPr="00987D57">
              <w:rPr>
                <w:rFonts w:cstheme="minorBidi"/>
              </w:rPr>
              <w:t>Detailní realizační projekt)</w:t>
            </w:r>
          </w:p>
          <w:p w14:paraId="65159433" w14:textId="77777777" w:rsidR="001D7806" w:rsidRPr="00987D57" w:rsidRDefault="001D7806" w:rsidP="001D7806">
            <w:pPr>
              <w:jc w:val="left"/>
              <w:rPr>
                <w:rFonts w:cstheme="minorBidi"/>
                <w:szCs w:val="22"/>
              </w:rPr>
            </w:pPr>
          </w:p>
        </w:tc>
        <w:tc>
          <w:tcPr>
            <w:tcW w:w="206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E34943" w14:textId="2C6596F6" w:rsidR="001D7806" w:rsidRPr="00987D57" w:rsidRDefault="001D7806" w:rsidP="001D7806">
            <w:pPr>
              <w:jc w:val="left"/>
              <w:rPr>
                <w:rFonts w:cstheme="minorBidi"/>
              </w:rPr>
            </w:pPr>
            <w:r w:rsidRPr="00987D57">
              <w:rPr>
                <w:rFonts w:cstheme="minorBidi"/>
              </w:rPr>
              <w:t>T</w:t>
            </w:r>
            <w:r>
              <w:rPr>
                <w:rFonts w:cstheme="minorBidi"/>
              </w:rPr>
              <w:t xml:space="preserve"> </w:t>
            </w:r>
            <w:r w:rsidRPr="00987D57">
              <w:rPr>
                <w:rFonts w:cstheme="minorBidi"/>
              </w:rPr>
              <w:t xml:space="preserve">+ </w:t>
            </w:r>
            <w:r>
              <w:rPr>
                <w:rFonts w:cstheme="minorBidi"/>
              </w:rPr>
              <w:t>10</w:t>
            </w:r>
            <w:r w:rsidRPr="00987D57">
              <w:rPr>
                <w:rFonts w:cstheme="minorBidi"/>
              </w:rPr>
              <w:t xml:space="preserve"> dnů</w:t>
            </w:r>
          </w:p>
        </w:tc>
      </w:tr>
      <w:tr w:rsidR="001D7806" w:rsidRPr="00F63E06" w14:paraId="353BF1A3" w14:textId="77777777" w:rsidTr="00FD64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571" w:type="dxa"/>
            <w:tcBorders>
              <w:top w:val="single" w:sz="12" w:space="0" w:color="C6D9F1"/>
              <w:left w:val="single" w:sz="12" w:space="0" w:color="C6D9F1"/>
              <w:bottom w:val="single" w:sz="4" w:space="0" w:color="auto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B31C9F" w14:textId="77777777" w:rsidR="001D7806" w:rsidRPr="00987D57" w:rsidRDefault="001D7806" w:rsidP="001D7806">
            <w:pPr>
              <w:jc w:val="left"/>
              <w:rPr>
                <w:rFonts w:cstheme="minorBidi"/>
              </w:rPr>
            </w:pPr>
            <w:r w:rsidRPr="00987D57">
              <w:rPr>
                <w:rFonts w:cstheme="minorBidi"/>
              </w:rPr>
              <w:t>03</w:t>
            </w:r>
          </w:p>
        </w:tc>
        <w:tc>
          <w:tcPr>
            <w:tcW w:w="6656" w:type="dxa"/>
            <w:tcBorders>
              <w:top w:val="single" w:sz="12" w:space="0" w:color="C6D9F1"/>
              <w:left w:val="single" w:sz="12" w:space="0" w:color="C6D9F1"/>
              <w:bottom w:val="single" w:sz="4" w:space="0" w:color="auto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490A7D" w14:textId="77777777" w:rsidR="0009702F" w:rsidRDefault="0009702F" w:rsidP="001D7806">
            <w:pPr>
              <w:jc w:val="left"/>
              <w:rPr>
                <w:rFonts w:cstheme="minorBidi"/>
              </w:rPr>
            </w:pPr>
          </w:p>
          <w:p w14:paraId="545DCA17" w14:textId="77777777" w:rsidR="001D7806" w:rsidRPr="00987D57" w:rsidRDefault="001D7806" w:rsidP="001D7806">
            <w:pPr>
              <w:jc w:val="left"/>
              <w:rPr>
                <w:rFonts w:cstheme="minorBidi"/>
              </w:rPr>
            </w:pPr>
            <w:r w:rsidRPr="00987D57">
              <w:rPr>
                <w:rFonts w:cstheme="minorBidi"/>
              </w:rPr>
              <w:t>Počátek realizace</w:t>
            </w:r>
            <w:r>
              <w:rPr>
                <w:rFonts w:cstheme="minorBidi"/>
              </w:rPr>
              <w:t xml:space="preserve"> dodávaného</w:t>
            </w:r>
            <w:r w:rsidRPr="00987D57">
              <w:rPr>
                <w:rFonts w:cstheme="minorBidi"/>
              </w:rPr>
              <w:t xml:space="preserve"> plnění</w:t>
            </w:r>
          </w:p>
          <w:p w14:paraId="2D1EB564" w14:textId="77777777" w:rsidR="001D7806" w:rsidRPr="00987D57" w:rsidRDefault="001D7806" w:rsidP="001D7806">
            <w:pPr>
              <w:jc w:val="left"/>
              <w:rPr>
                <w:rFonts w:cstheme="minorBidi"/>
                <w:i/>
                <w:szCs w:val="22"/>
              </w:rPr>
            </w:pPr>
          </w:p>
        </w:tc>
        <w:tc>
          <w:tcPr>
            <w:tcW w:w="2061" w:type="dxa"/>
            <w:tcBorders>
              <w:top w:val="single" w:sz="12" w:space="0" w:color="C6D9F1"/>
              <w:left w:val="single" w:sz="12" w:space="0" w:color="C6D9F1"/>
              <w:bottom w:val="single" w:sz="4" w:space="0" w:color="auto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21796D" w14:textId="1847B400" w:rsidR="001D7806" w:rsidRPr="00987D57" w:rsidRDefault="001D7806" w:rsidP="001D7806">
            <w:pPr>
              <w:jc w:val="left"/>
              <w:rPr>
                <w:rFonts w:cstheme="minorBidi"/>
              </w:rPr>
            </w:pPr>
            <w:r w:rsidRPr="00987D57">
              <w:rPr>
                <w:rFonts w:cstheme="minorBidi"/>
              </w:rPr>
              <w:t>T</w:t>
            </w:r>
            <w:r>
              <w:rPr>
                <w:rFonts w:cstheme="minorBidi"/>
              </w:rPr>
              <w:t xml:space="preserve"> </w:t>
            </w:r>
            <w:r w:rsidRPr="00987D57">
              <w:rPr>
                <w:rFonts w:cstheme="minorBidi"/>
              </w:rPr>
              <w:t>+</w:t>
            </w:r>
            <w:r>
              <w:rPr>
                <w:rFonts w:cstheme="minorBidi"/>
              </w:rPr>
              <w:t xml:space="preserve"> 11</w:t>
            </w:r>
            <w:r w:rsidRPr="00987D57">
              <w:rPr>
                <w:rFonts w:cstheme="minorBidi"/>
              </w:rPr>
              <w:t xml:space="preserve"> dnů</w:t>
            </w:r>
          </w:p>
        </w:tc>
      </w:tr>
      <w:tr w:rsidR="001D7806" w:rsidRPr="00F63E06" w14:paraId="4616BE20" w14:textId="77777777" w:rsidTr="00FD64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571" w:type="dxa"/>
            <w:tcBorders>
              <w:top w:val="single" w:sz="4" w:space="0" w:color="auto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B1C60B" w14:textId="77777777" w:rsidR="001D7806" w:rsidRPr="00987D57" w:rsidRDefault="001D7806" w:rsidP="001D7806">
            <w:pPr>
              <w:jc w:val="left"/>
              <w:rPr>
                <w:rFonts w:cstheme="minorBidi"/>
              </w:rPr>
            </w:pPr>
            <w:r w:rsidRPr="00987D57">
              <w:rPr>
                <w:rFonts w:cstheme="minorBidi"/>
              </w:rPr>
              <w:t>04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B05723" w14:textId="77777777" w:rsidR="0009702F" w:rsidRDefault="0009702F" w:rsidP="001D7806">
            <w:pPr>
              <w:jc w:val="left"/>
              <w:rPr>
                <w:rFonts w:cstheme="minorBidi"/>
              </w:rPr>
            </w:pPr>
          </w:p>
          <w:p w14:paraId="7E0D7CA3" w14:textId="77777777" w:rsidR="001D7806" w:rsidRDefault="001D7806" w:rsidP="001D7806">
            <w:pPr>
              <w:jc w:val="left"/>
              <w:rPr>
                <w:rFonts w:cstheme="minorBidi"/>
              </w:rPr>
            </w:pPr>
            <w:r w:rsidRPr="00E44582">
              <w:rPr>
                <w:rFonts w:cstheme="minorBidi"/>
              </w:rPr>
              <w:t xml:space="preserve">Realizační fáze </w:t>
            </w:r>
            <w:proofErr w:type="gramStart"/>
            <w:r w:rsidRPr="00E44582">
              <w:rPr>
                <w:rFonts w:cstheme="minorBidi"/>
              </w:rPr>
              <w:t>–  dodávka</w:t>
            </w:r>
            <w:proofErr w:type="gramEnd"/>
            <w:r w:rsidRPr="00E44582">
              <w:rPr>
                <w:rFonts w:cstheme="minorBidi"/>
              </w:rPr>
              <w:t xml:space="preserve"> serveru a SW pro virtualizaci a licencí</w:t>
            </w:r>
          </w:p>
          <w:p w14:paraId="6905084F" w14:textId="6673670F" w:rsidR="0009702F" w:rsidRPr="00E44582" w:rsidRDefault="0009702F" w:rsidP="001D7806">
            <w:pPr>
              <w:jc w:val="left"/>
              <w:rPr>
                <w:rFonts w:cstheme="minorBidi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1CB9F6" w14:textId="39DE9801" w:rsidR="001D7806" w:rsidRPr="00E44582" w:rsidRDefault="001D7806" w:rsidP="00DE2D1E">
            <w:pPr>
              <w:jc w:val="left"/>
              <w:rPr>
                <w:rFonts w:cstheme="minorBidi"/>
              </w:rPr>
            </w:pPr>
            <w:r w:rsidRPr="00E44582">
              <w:rPr>
                <w:rFonts w:cstheme="minorBidi"/>
              </w:rPr>
              <w:t xml:space="preserve">T + </w:t>
            </w:r>
            <w:r w:rsidR="00DE2D1E">
              <w:rPr>
                <w:rFonts w:cstheme="minorBidi"/>
              </w:rPr>
              <w:t>1</w:t>
            </w:r>
            <w:r w:rsidR="00FA34DF">
              <w:rPr>
                <w:rFonts w:cstheme="minorBidi"/>
              </w:rPr>
              <w:t>5</w:t>
            </w:r>
            <w:r w:rsidRPr="00E44582">
              <w:rPr>
                <w:rFonts w:cstheme="minorBidi"/>
              </w:rPr>
              <w:t xml:space="preserve"> dnů</w:t>
            </w:r>
          </w:p>
        </w:tc>
      </w:tr>
      <w:tr w:rsidR="001D7806" w:rsidRPr="00F63E06" w14:paraId="10492B87" w14:textId="77777777" w:rsidTr="001D78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6"/>
          <w:jc w:val="center"/>
        </w:trPr>
        <w:tc>
          <w:tcPr>
            <w:tcW w:w="57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88AE76" w14:textId="3D838291" w:rsidR="001D7806" w:rsidRPr="00987D57" w:rsidRDefault="00E44582" w:rsidP="001D7806">
            <w:pPr>
              <w:jc w:val="left"/>
              <w:rPr>
                <w:rFonts w:cstheme="minorBidi"/>
              </w:rPr>
            </w:pPr>
            <w:r>
              <w:rPr>
                <w:rFonts w:cstheme="minorBidi"/>
              </w:rPr>
              <w:t>05</w:t>
            </w:r>
          </w:p>
        </w:tc>
        <w:tc>
          <w:tcPr>
            <w:tcW w:w="6656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9E8FC" w14:textId="77777777" w:rsidR="0009702F" w:rsidRDefault="0009702F" w:rsidP="001D7806">
            <w:pPr>
              <w:jc w:val="left"/>
            </w:pPr>
          </w:p>
          <w:p w14:paraId="4D665EA6" w14:textId="77777777" w:rsidR="001D7806" w:rsidRDefault="001D7806" w:rsidP="001D7806">
            <w:pPr>
              <w:jc w:val="left"/>
            </w:pPr>
            <w:r w:rsidRPr="00E44582">
              <w:t>Instalace a konfigurace monitorovacího systému</w:t>
            </w:r>
          </w:p>
          <w:p w14:paraId="5E3B6038" w14:textId="71A3038A" w:rsidR="0009702F" w:rsidRPr="00E44582" w:rsidRDefault="0009702F" w:rsidP="001D7806">
            <w:pPr>
              <w:jc w:val="left"/>
              <w:rPr>
                <w:rFonts w:cstheme="minorBidi"/>
              </w:rPr>
            </w:pPr>
          </w:p>
        </w:tc>
        <w:tc>
          <w:tcPr>
            <w:tcW w:w="206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E73E2E" w14:textId="0662A6BA" w:rsidR="001D7806" w:rsidRPr="00E44582" w:rsidRDefault="00E44582" w:rsidP="00DE2D1E">
            <w:pPr>
              <w:jc w:val="left"/>
              <w:rPr>
                <w:rFonts w:cstheme="minorBidi"/>
              </w:rPr>
            </w:pPr>
            <w:r w:rsidRPr="00E44582">
              <w:rPr>
                <w:rFonts w:cstheme="minorBidi"/>
              </w:rPr>
              <w:t xml:space="preserve">T + </w:t>
            </w:r>
            <w:r w:rsidR="00DE2D1E">
              <w:rPr>
                <w:rFonts w:cstheme="minorBidi"/>
              </w:rPr>
              <w:t>2</w:t>
            </w:r>
            <w:r w:rsidRPr="00E44582">
              <w:rPr>
                <w:rFonts w:cstheme="minorBidi"/>
              </w:rPr>
              <w:t>0 dnů</w:t>
            </w:r>
          </w:p>
        </w:tc>
      </w:tr>
      <w:tr w:rsidR="001D7806" w:rsidRPr="00F63E06" w14:paraId="7ABB4F7A" w14:textId="77777777" w:rsidTr="00FD64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57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1CA6D" w14:textId="7934BE07" w:rsidR="001D7806" w:rsidRPr="00987D57" w:rsidRDefault="00E44582" w:rsidP="001D7806">
            <w:pPr>
              <w:jc w:val="left"/>
            </w:pPr>
            <w:r>
              <w:t>06</w:t>
            </w:r>
          </w:p>
        </w:tc>
        <w:tc>
          <w:tcPr>
            <w:tcW w:w="6656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6FA8F7" w14:textId="29F6462E" w:rsidR="001D7806" w:rsidRPr="00E44582" w:rsidRDefault="001D7806" w:rsidP="001D7806">
            <w:pPr>
              <w:jc w:val="left"/>
            </w:pPr>
            <w:r w:rsidRPr="00E44582">
              <w:t>Instalace a konfigurace monitorovacího systému sítě a logovacího nástroje</w:t>
            </w:r>
            <w:r w:rsidR="001D1970">
              <w:t>, sběr logů</w:t>
            </w:r>
            <w:r w:rsidRPr="00E44582">
              <w:t xml:space="preserve"> </w:t>
            </w:r>
          </w:p>
        </w:tc>
        <w:tc>
          <w:tcPr>
            <w:tcW w:w="206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B1DEC1" w14:textId="600E474E" w:rsidR="001D7806" w:rsidRPr="00E44582" w:rsidRDefault="00E44582" w:rsidP="00DE2D1E">
            <w:pPr>
              <w:jc w:val="left"/>
            </w:pPr>
            <w:r w:rsidRPr="00E44582">
              <w:rPr>
                <w:rFonts w:cstheme="minorBidi"/>
              </w:rPr>
              <w:t xml:space="preserve">T + </w:t>
            </w:r>
            <w:r w:rsidR="00DE2D1E">
              <w:rPr>
                <w:rFonts w:cstheme="minorBidi"/>
              </w:rPr>
              <w:t>3</w:t>
            </w:r>
            <w:r w:rsidRPr="00E44582">
              <w:rPr>
                <w:rFonts w:cstheme="minorBidi"/>
              </w:rPr>
              <w:t>0 dnů</w:t>
            </w:r>
          </w:p>
        </w:tc>
      </w:tr>
      <w:tr w:rsidR="00D700D5" w:rsidRPr="00F63E06" w14:paraId="6AFC7D02" w14:textId="77777777" w:rsidTr="00FD64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57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89CC8E" w14:textId="36039D67" w:rsidR="00D700D5" w:rsidRPr="00987D57" w:rsidRDefault="00D700D5" w:rsidP="00E44582">
            <w:pPr>
              <w:jc w:val="left"/>
            </w:pPr>
            <w:r w:rsidRPr="00987D57">
              <w:rPr>
                <w:rFonts w:cstheme="minorBidi"/>
              </w:rPr>
              <w:t>0</w:t>
            </w:r>
            <w:r>
              <w:rPr>
                <w:rFonts w:cstheme="minorBidi"/>
              </w:rPr>
              <w:t>7</w:t>
            </w:r>
          </w:p>
        </w:tc>
        <w:tc>
          <w:tcPr>
            <w:tcW w:w="6656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224E0" w14:textId="77777777" w:rsidR="00D700D5" w:rsidRPr="00E44582" w:rsidRDefault="00D700D5" w:rsidP="00A14280">
            <w:pPr>
              <w:jc w:val="left"/>
              <w:rPr>
                <w:rFonts w:cstheme="minorBidi"/>
              </w:rPr>
            </w:pPr>
            <w:r w:rsidRPr="00E44582">
              <w:rPr>
                <w:rFonts w:cstheme="minorBidi"/>
              </w:rPr>
              <w:t>Ukončení realizační fáze</w:t>
            </w:r>
          </w:p>
          <w:p w14:paraId="33100B2F" w14:textId="77777777" w:rsidR="00D700D5" w:rsidRDefault="00D700D5" w:rsidP="001D7806">
            <w:pPr>
              <w:jc w:val="left"/>
              <w:rPr>
                <w:rFonts w:cstheme="minorBidi"/>
              </w:rPr>
            </w:pPr>
          </w:p>
          <w:p w14:paraId="6A792F56" w14:textId="62CD8AE7" w:rsidR="00D700D5" w:rsidRPr="00E44582" w:rsidRDefault="00D700D5" w:rsidP="001D7806">
            <w:pPr>
              <w:jc w:val="left"/>
            </w:pPr>
            <w:r w:rsidRPr="00E44582">
              <w:rPr>
                <w:rFonts w:cstheme="minorBidi"/>
              </w:rPr>
              <w:t>Předávací protokol</w:t>
            </w:r>
          </w:p>
        </w:tc>
        <w:tc>
          <w:tcPr>
            <w:tcW w:w="206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19E895" w14:textId="48616249" w:rsidR="00D700D5" w:rsidRPr="00E44582" w:rsidRDefault="00D700D5" w:rsidP="001D7806">
            <w:pPr>
              <w:jc w:val="left"/>
            </w:pPr>
            <w:r w:rsidRPr="00987D57">
              <w:rPr>
                <w:rFonts w:cstheme="minorBidi"/>
              </w:rPr>
              <w:t xml:space="preserve">Do </w:t>
            </w:r>
            <w:r>
              <w:rPr>
                <w:rFonts w:cstheme="minorBidi"/>
              </w:rPr>
              <w:t>06.01.2020</w:t>
            </w:r>
          </w:p>
        </w:tc>
      </w:tr>
      <w:tr w:rsidR="00D700D5" w:rsidRPr="00F63E06" w14:paraId="1CC708A1" w14:textId="77777777" w:rsidTr="00FD64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57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179216" w14:textId="5AE4B9D4" w:rsidR="00D700D5" w:rsidRPr="00987D57" w:rsidRDefault="00D700D5" w:rsidP="00E44582">
            <w:pPr>
              <w:jc w:val="left"/>
              <w:rPr>
                <w:rFonts w:cstheme="minorBidi"/>
              </w:rPr>
            </w:pPr>
            <w:r w:rsidRPr="00987D57">
              <w:rPr>
                <w:rFonts w:cstheme="minorBidi"/>
              </w:rPr>
              <w:t>0</w:t>
            </w:r>
            <w:r>
              <w:rPr>
                <w:rFonts w:cstheme="minorBidi"/>
              </w:rPr>
              <w:t>8</w:t>
            </w:r>
          </w:p>
        </w:tc>
        <w:tc>
          <w:tcPr>
            <w:tcW w:w="6656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4C511A" w14:textId="77777777" w:rsidR="00D700D5" w:rsidRPr="00E44582" w:rsidRDefault="00D700D5" w:rsidP="001D7806">
            <w:pPr>
              <w:jc w:val="left"/>
              <w:rPr>
                <w:rFonts w:cstheme="minorBidi"/>
              </w:rPr>
            </w:pPr>
            <w:r w:rsidRPr="00E44582">
              <w:rPr>
                <w:rFonts w:cstheme="minorBidi"/>
              </w:rPr>
              <w:t>Zkušební provoz, školení uživatelů a Administrátorů systému, dokumentace řešení</w:t>
            </w:r>
          </w:p>
          <w:p w14:paraId="33D016A2" w14:textId="77777777" w:rsidR="00D700D5" w:rsidRPr="00E44582" w:rsidRDefault="00D700D5" w:rsidP="001D7806">
            <w:pPr>
              <w:jc w:val="left"/>
              <w:rPr>
                <w:rFonts w:cstheme="minorBidi"/>
                <w:szCs w:val="22"/>
              </w:rPr>
            </w:pPr>
          </w:p>
          <w:p w14:paraId="51010391" w14:textId="77777777" w:rsidR="00D700D5" w:rsidRPr="00E44582" w:rsidRDefault="00D700D5" w:rsidP="001D7806">
            <w:pPr>
              <w:jc w:val="left"/>
              <w:rPr>
                <w:rFonts w:cstheme="minorBidi"/>
              </w:rPr>
            </w:pPr>
            <w:r w:rsidRPr="00E44582">
              <w:rPr>
                <w:rFonts w:cstheme="minorBidi"/>
              </w:rPr>
              <w:t xml:space="preserve">Akceptační procedura </w:t>
            </w:r>
          </w:p>
        </w:tc>
        <w:tc>
          <w:tcPr>
            <w:tcW w:w="206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0400AE" w14:textId="77777777" w:rsidR="00D700D5" w:rsidRDefault="00D700D5" w:rsidP="00B8177F">
            <w:pPr>
              <w:jc w:val="left"/>
              <w:rPr>
                <w:rFonts w:cstheme="minorBidi"/>
              </w:rPr>
            </w:pPr>
            <w:r>
              <w:rPr>
                <w:rFonts w:cstheme="minorBidi"/>
              </w:rPr>
              <w:t xml:space="preserve">Od 07.01.2020 </w:t>
            </w:r>
          </w:p>
          <w:p w14:paraId="219B03FB" w14:textId="77777777" w:rsidR="00D700D5" w:rsidRDefault="00D700D5" w:rsidP="00B8177F">
            <w:pPr>
              <w:jc w:val="left"/>
              <w:rPr>
                <w:rFonts w:cstheme="minorBidi"/>
              </w:rPr>
            </w:pPr>
          </w:p>
          <w:p w14:paraId="3926B3A8" w14:textId="71D7E75C" w:rsidR="00D700D5" w:rsidRPr="00E44582" w:rsidRDefault="00D700D5" w:rsidP="001D7806">
            <w:pPr>
              <w:jc w:val="left"/>
              <w:rPr>
                <w:rFonts w:cstheme="minorBidi"/>
              </w:rPr>
            </w:pPr>
            <w:r>
              <w:rPr>
                <w:rFonts w:cstheme="minorBidi"/>
              </w:rPr>
              <w:t>Do 17.01.2020</w:t>
            </w:r>
          </w:p>
        </w:tc>
      </w:tr>
      <w:tr w:rsidR="001D7806" w:rsidRPr="00F63E06" w14:paraId="77B70835" w14:textId="77777777" w:rsidTr="00FD64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57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A2BEBD" w14:textId="5AD62C2B" w:rsidR="001D7806" w:rsidRPr="00987D57" w:rsidRDefault="001D7806" w:rsidP="00E44582">
            <w:pPr>
              <w:jc w:val="left"/>
              <w:rPr>
                <w:rFonts w:cstheme="minorBidi"/>
              </w:rPr>
            </w:pPr>
            <w:r w:rsidRPr="00987D57">
              <w:rPr>
                <w:rFonts w:cstheme="minorBidi"/>
              </w:rPr>
              <w:t>0</w:t>
            </w:r>
            <w:r w:rsidR="00E44582">
              <w:rPr>
                <w:rFonts w:cstheme="minorBidi"/>
              </w:rPr>
              <w:t>9</w:t>
            </w:r>
          </w:p>
        </w:tc>
        <w:tc>
          <w:tcPr>
            <w:tcW w:w="6656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7C1F9D" w14:textId="0193BB07" w:rsidR="001D7806" w:rsidRPr="00E44582" w:rsidRDefault="001D7806" w:rsidP="001D7806">
            <w:pPr>
              <w:jc w:val="left"/>
              <w:rPr>
                <w:rFonts w:cstheme="minorBidi"/>
              </w:rPr>
            </w:pPr>
            <w:r w:rsidRPr="00E44582">
              <w:rPr>
                <w:rFonts w:cstheme="minorBidi"/>
              </w:rPr>
              <w:t>Ukončení zkušebního provozu, předání do rutinního provozu</w:t>
            </w:r>
          </w:p>
          <w:p w14:paraId="72A8B696" w14:textId="77777777" w:rsidR="0009702F" w:rsidRDefault="0009702F" w:rsidP="001D7806">
            <w:pPr>
              <w:jc w:val="left"/>
              <w:rPr>
                <w:rFonts w:cstheme="minorBidi"/>
              </w:rPr>
            </w:pPr>
          </w:p>
          <w:p w14:paraId="64D5CAC3" w14:textId="77777777" w:rsidR="001D7806" w:rsidRPr="00E44582" w:rsidRDefault="001D7806" w:rsidP="001D7806">
            <w:pPr>
              <w:jc w:val="left"/>
              <w:rPr>
                <w:rFonts w:cstheme="minorBidi"/>
                <w:szCs w:val="22"/>
              </w:rPr>
            </w:pPr>
            <w:r w:rsidRPr="00E44582">
              <w:rPr>
                <w:rFonts w:cstheme="minorBidi"/>
              </w:rPr>
              <w:t>Akceptační protokol (akceptace díla)</w:t>
            </w:r>
          </w:p>
          <w:p w14:paraId="78D076EC" w14:textId="77777777" w:rsidR="001D7806" w:rsidRPr="00E44582" w:rsidRDefault="001D7806" w:rsidP="001D7806">
            <w:pPr>
              <w:jc w:val="left"/>
              <w:rPr>
                <w:rFonts w:cstheme="minorBidi"/>
                <w:szCs w:val="22"/>
              </w:rPr>
            </w:pPr>
          </w:p>
        </w:tc>
        <w:tc>
          <w:tcPr>
            <w:tcW w:w="206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6F4500" w14:textId="530F94C0" w:rsidR="001D7806" w:rsidRPr="00E44582" w:rsidRDefault="005B03BB" w:rsidP="00995A28">
            <w:pPr>
              <w:jc w:val="left"/>
              <w:rPr>
                <w:rFonts w:cstheme="minorBidi"/>
              </w:rPr>
            </w:pPr>
            <w:proofErr w:type="gramStart"/>
            <w:r w:rsidRPr="00DE2D1E">
              <w:rPr>
                <w:rFonts w:cstheme="minorBidi"/>
              </w:rPr>
              <w:t>Nejpozději  20.</w:t>
            </w:r>
            <w:proofErr w:type="gramEnd"/>
            <w:r w:rsidRPr="00DE2D1E">
              <w:rPr>
                <w:rFonts w:cstheme="minorBidi"/>
              </w:rPr>
              <w:t>01.2020</w:t>
            </w:r>
          </w:p>
        </w:tc>
      </w:tr>
    </w:tbl>
    <w:p w14:paraId="14B18D1E" w14:textId="1C0D0A47" w:rsidR="005A05BA" w:rsidRDefault="00C2328F" w:rsidP="005A05BA">
      <w:r>
        <w:t>Účastník</w:t>
      </w:r>
      <w:r w:rsidR="005A05BA">
        <w:t xml:space="preserve"> se zavazuje k dodržení stanovených termínů, nebude-li dohodnuto jinak.</w:t>
      </w:r>
    </w:p>
    <w:p w14:paraId="43C2D928" w14:textId="77777777" w:rsidR="001D7806" w:rsidRDefault="001D7806" w:rsidP="001D7806"/>
    <w:p w14:paraId="0159C600" w14:textId="77777777" w:rsidR="00033A04" w:rsidRDefault="00033A04" w:rsidP="002C64DD">
      <w:pPr>
        <w:spacing w:after="0" w:line="240" w:lineRule="auto"/>
      </w:pPr>
    </w:p>
    <w:p w14:paraId="3B6F6E4F" w14:textId="77777777" w:rsidR="00E44582" w:rsidRPr="00F63E06" w:rsidRDefault="00E44582" w:rsidP="00E44582"/>
    <w:p w14:paraId="1CAADC4B" w14:textId="612B62AB" w:rsidR="00E44582" w:rsidRPr="00F63E06" w:rsidRDefault="00E44582" w:rsidP="00E44582">
      <w:pPr>
        <w:spacing w:after="0" w:line="240" w:lineRule="auto"/>
        <w:rPr>
          <w:rFonts w:asciiTheme="minorHAnsi" w:hAnsiTheme="minorHAnsi" w:cs="Arial"/>
        </w:rPr>
      </w:pPr>
      <w:r w:rsidRPr="00F63E06">
        <w:rPr>
          <w:rFonts w:asciiTheme="minorHAnsi" w:hAnsiTheme="minorHAnsi" w:cs="Arial"/>
        </w:rPr>
        <w:t xml:space="preserve">V </w:t>
      </w:r>
      <w:r w:rsidR="00C2328F" w:rsidRPr="0066485E">
        <w:rPr>
          <w:rFonts w:asciiTheme="minorHAnsi" w:hAnsiTheme="minorHAnsi"/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2328F" w:rsidRPr="0066485E">
        <w:rPr>
          <w:rFonts w:asciiTheme="minorHAnsi" w:hAnsiTheme="minorHAnsi"/>
          <w:b/>
        </w:rPr>
        <w:instrText xml:space="preserve"> FORMTEXT </w:instrText>
      </w:r>
      <w:r w:rsidR="00C2328F" w:rsidRPr="0066485E">
        <w:rPr>
          <w:rFonts w:asciiTheme="minorHAnsi" w:hAnsiTheme="minorHAnsi"/>
          <w:b/>
        </w:rPr>
      </w:r>
      <w:r w:rsidR="00C2328F" w:rsidRPr="0066485E">
        <w:rPr>
          <w:rFonts w:asciiTheme="minorHAnsi" w:hAnsiTheme="minorHAnsi"/>
          <w:b/>
        </w:rPr>
        <w:fldChar w:fldCharType="separate"/>
      </w:r>
      <w:r w:rsidR="00C2328F" w:rsidRPr="0066485E">
        <w:rPr>
          <w:rFonts w:asciiTheme="minorHAnsi" w:hAnsiTheme="minorHAnsi"/>
          <w:b/>
          <w:noProof/>
        </w:rPr>
        <w:t> </w:t>
      </w:r>
      <w:r w:rsidR="00C2328F" w:rsidRPr="0066485E">
        <w:rPr>
          <w:rFonts w:asciiTheme="minorHAnsi" w:hAnsiTheme="minorHAnsi"/>
          <w:b/>
          <w:noProof/>
        </w:rPr>
        <w:t> </w:t>
      </w:r>
      <w:r w:rsidR="00C2328F" w:rsidRPr="0066485E">
        <w:rPr>
          <w:rFonts w:asciiTheme="minorHAnsi" w:hAnsiTheme="minorHAnsi"/>
          <w:b/>
          <w:noProof/>
        </w:rPr>
        <w:t> </w:t>
      </w:r>
      <w:r w:rsidR="00C2328F" w:rsidRPr="0066485E">
        <w:rPr>
          <w:rFonts w:asciiTheme="minorHAnsi" w:hAnsiTheme="minorHAnsi"/>
          <w:b/>
          <w:noProof/>
        </w:rPr>
        <w:t> </w:t>
      </w:r>
      <w:r w:rsidR="00C2328F" w:rsidRPr="0066485E">
        <w:rPr>
          <w:rFonts w:asciiTheme="minorHAnsi" w:hAnsiTheme="minorHAnsi"/>
          <w:b/>
          <w:noProof/>
        </w:rPr>
        <w:t> </w:t>
      </w:r>
      <w:r w:rsidR="00C2328F" w:rsidRPr="0066485E">
        <w:rPr>
          <w:rFonts w:asciiTheme="minorHAnsi" w:hAnsiTheme="minorHAnsi"/>
          <w:b/>
        </w:rPr>
        <w:fldChar w:fldCharType="end"/>
      </w:r>
      <w:r w:rsidR="00C2328F">
        <w:rPr>
          <w:rFonts w:asciiTheme="minorHAnsi" w:hAnsiTheme="minorHAnsi"/>
          <w:b/>
        </w:rPr>
        <w:t xml:space="preserve"> </w:t>
      </w:r>
      <w:r w:rsidRPr="00F63E06">
        <w:rPr>
          <w:rFonts w:asciiTheme="minorHAnsi" w:hAnsiTheme="minorHAnsi" w:cs="Arial"/>
        </w:rPr>
        <w:t xml:space="preserve">dne </w:t>
      </w:r>
      <w:r w:rsidR="00C2328F" w:rsidRPr="0066485E">
        <w:rPr>
          <w:rFonts w:asciiTheme="minorHAnsi" w:hAnsiTheme="minorHAnsi"/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2328F" w:rsidRPr="0066485E">
        <w:rPr>
          <w:rFonts w:asciiTheme="minorHAnsi" w:hAnsiTheme="minorHAnsi"/>
          <w:b/>
        </w:rPr>
        <w:instrText xml:space="preserve"> FORMTEXT </w:instrText>
      </w:r>
      <w:r w:rsidR="00C2328F" w:rsidRPr="0066485E">
        <w:rPr>
          <w:rFonts w:asciiTheme="minorHAnsi" w:hAnsiTheme="minorHAnsi"/>
          <w:b/>
        </w:rPr>
      </w:r>
      <w:r w:rsidR="00C2328F" w:rsidRPr="0066485E">
        <w:rPr>
          <w:rFonts w:asciiTheme="minorHAnsi" w:hAnsiTheme="minorHAnsi"/>
          <w:b/>
        </w:rPr>
        <w:fldChar w:fldCharType="separate"/>
      </w:r>
      <w:r w:rsidR="00C2328F" w:rsidRPr="0066485E">
        <w:rPr>
          <w:rFonts w:asciiTheme="minorHAnsi" w:hAnsiTheme="minorHAnsi"/>
          <w:b/>
          <w:noProof/>
        </w:rPr>
        <w:t> </w:t>
      </w:r>
      <w:r w:rsidR="00C2328F" w:rsidRPr="0066485E">
        <w:rPr>
          <w:rFonts w:asciiTheme="minorHAnsi" w:hAnsiTheme="minorHAnsi"/>
          <w:b/>
          <w:noProof/>
        </w:rPr>
        <w:t> </w:t>
      </w:r>
      <w:r w:rsidR="00C2328F" w:rsidRPr="0066485E">
        <w:rPr>
          <w:rFonts w:asciiTheme="minorHAnsi" w:hAnsiTheme="minorHAnsi"/>
          <w:b/>
          <w:noProof/>
        </w:rPr>
        <w:t> </w:t>
      </w:r>
      <w:r w:rsidR="00C2328F" w:rsidRPr="0066485E">
        <w:rPr>
          <w:rFonts w:asciiTheme="minorHAnsi" w:hAnsiTheme="minorHAnsi"/>
          <w:b/>
          <w:noProof/>
        </w:rPr>
        <w:t> </w:t>
      </w:r>
      <w:r w:rsidR="00C2328F" w:rsidRPr="0066485E">
        <w:rPr>
          <w:rFonts w:asciiTheme="minorHAnsi" w:hAnsiTheme="minorHAnsi"/>
          <w:b/>
          <w:noProof/>
        </w:rPr>
        <w:t> </w:t>
      </w:r>
      <w:r w:rsidR="00C2328F" w:rsidRPr="0066485E">
        <w:rPr>
          <w:rFonts w:asciiTheme="minorHAnsi" w:hAnsiTheme="minorHAnsi"/>
          <w:b/>
        </w:rPr>
        <w:fldChar w:fldCharType="end"/>
      </w:r>
    </w:p>
    <w:p w14:paraId="61D1DD78" w14:textId="77777777" w:rsidR="00E44582" w:rsidRPr="00F63E06" w:rsidRDefault="00E44582" w:rsidP="00E44582">
      <w:pPr>
        <w:spacing w:after="0" w:line="240" w:lineRule="auto"/>
        <w:rPr>
          <w:rFonts w:asciiTheme="minorHAnsi" w:hAnsiTheme="minorHAnsi" w:cs="Arial"/>
        </w:rPr>
      </w:pP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</w:r>
    </w:p>
    <w:p w14:paraId="4B2A3596" w14:textId="4B4A3745" w:rsidR="00E44582" w:rsidRPr="00F63E06" w:rsidRDefault="00E44582" w:rsidP="00E44582">
      <w:pPr>
        <w:spacing w:after="0" w:line="240" w:lineRule="auto"/>
      </w:pP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  <w:t xml:space="preserve">Razítko a podpis </w:t>
      </w:r>
      <w:r w:rsidR="00860A72">
        <w:rPr>
          <w:rFonts w:asciiTheme="minorHAnsi" w:hAnsiTheme="minorHAnsi" w:cs="Arial"/>
        </w:rPr>
        <w:t>dodavatele</w:t>
      </w:r>
    </w:p>
    <w:p w14:paraId="63B06334" w14:textId="386F944C" w:rsidR="00033A04" w:rsidRDefault="00033A04">
      <w:pPr>
        <w:jc w:val="left"/>
      </w:pPr>
    </w:p>
    <w:sectPr w:rsidR="00033A04" w:rsidSect="009A633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A6D8D1" w14:textId="77777777" w:rsidR="003C62A7" w:rsidRDefault="003C62A7" w:rsidP="002C64DD">
      <w:pPr>
        <w:spacing w:after="0" w:line="240" w:lineRule="auto"/>
      </w:pPr>
      <w:r>
        <w:separator/>
      </w:r>
    </w:p>
  </w:endnote>
  <w:endnote w:type="continuationSeparator" w:id="0">
    <w:p w14:paraId="1EA6D8D2" w14:textId="77777777" w:rsidR="003C62A7" w:rsidRDefault="003C62A7" w:rsidP="002C64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A6D8D5" w14:textId="77777777" w:rsidR="00A5410F" w:rsidRDefault="007B5E0C">
    <w:pPr>
      <w:pStyle w:val="Zpat"/>
    </w:pPr>
  </w:p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540"/>
      <w:gridCol w:w="1748"/>
    </w:tblGrid>
    <w:tr w:rsidR="00A5410F" w:rsidRPr="00856379" w14:paraId="1EA6D8DB" w14:textId="77777777" w:rsidTr="006D616A">
      <w:tc>
        <w:tcPr>
          <w:tcW w:w="7763" w:type="dxa"/>
        </w:tcPr>
        <w:p w14:paraId="1EA6D8D6" w14:textId="77777777" w:rsidR="00A5410F" w:rsidRPr="00856379" w:rsidRDefault="003C62A7" w:rsidP="006D616A">
          <w:pPr>
            <w:pStyle w:val="Zpat"/>
            <w:jc w:val="left"/>
            <w:rPr>
              <w:sz w:val="16"/>
              <w:szCs w:val="16"/>
            </w:rPr>
          </w:pPr>
          <w:r w:rsidRPr="00856379">
            <w:rPr>
              <w:sz w:val="16"/>
              <w:szCs w:val="16"/>
            </w:rPr>
            <w:t xml:space="preserve">Tento projekt je spolufinancován Evropskou unií z Evropského fondu pro regionální rozvoj      </w:t>
          </w:r>
        </w:p>
        <w:p w14:paraId="1EA6D8D7" w14:textId="77777777" w:rsidR="00A5410F" w:rsidRPr="00856379" w:rsidRDefault="003C62A7" w:rsidP="006D616A">
          <w:pPr>
            <w:pStyle w:val="Zpat"/>
            <w:rPr>
              <w:sz w:val="16"/>
              <w:szCs w:val="16"/>
            </w:rPr>
          </w:pPr>
          <w:r w:rsidRPr="00856379">
            <w:rPr>
              <w:sz w:val="16"/>
              <w:szCs w:val="16"/>
            </w:rPr>
            <w:t>Operační program: Integrovaný operační program, výzva 2</w:t>
          </w:r>
          <w:r w:rsidR="00B17E50">
            <w:rPr>
              <w:sz w:val="16"/>
              <w:szCs w:val="16"/>
            </w:rPr>
            <w:t>8</w:t>
          </w:r>
          <w:r w:rsidRPr="00856379">
            <w:rPr>
              <w:sz w:val="16"/>
              <w:szCs w:val="16"/>
            </w:rPr>
            <w:t xml:space="preserve"> – </w:t>
          </w:r>
          <w:r w:rsidR="00B17E50" w:rsidRPr="00B17E50">
            <w:rPr>
              <w:sz w:val="16"/>
              <w:szCs w:val="16"/>
            </w:rPr>
            <w:t>Transparentní řízení města Uherský Brod</w:t>
          </w:r>
        </w:p>
        <w:p w14:paraId="1EA6D8D8" w14:textId="77777777" w:rsidR="00A5410F" w:rsidRPr="00856379" w:rsidRDefault="007B5E0C" w:rsidP="006D616A">
          <w:pPr>
            <w:pStyle w:val="Zpat"/>
            <w:jc w:val="left"/>
            <w:rPr>
              <w:sz w:val="16"/>
              <w:szCs w:val="16"/>
            </w:rPr>
          </w:pPr>
        </w:p>
      </w:tc>
      <w:tc>
        <w:tcPr>
          <w:tcW w:w="1783" w:type="dxa"/>
        </w:tcPr>
        <w:p w14:paraId="1EA6D8D9" w14:textId="77777777" w:rsidR="00A5410F" w:rsidRPr="00856379" w:rsidRDefault="003C62A7" w:rsidP="006D616A">
          <w:pPr>
            <w:pStyle w:val="Zpat"/>
            <w:jc w:val="right"/>
            <w:rPr>
              <w:sz w:val="16"/>
              <w:szCs w:val="16"/>
            </w:rPr>
          </w:pPr>
          <w:r w:rsidRPr="00856379">
            <w:rPr>
              <w:sz w:val="16"/>
              <w:szCs w:val="16"/>
            </w:rPr>
            <w:t xml:space="preserve">Stránka </w:t>
          </w:r>
          <w:r w:rsidRPr="00856379">
            <w:rPr>
              <w:b/>
              <w:sz w:val="16"/>
              <w:szCs w:val="16"/>
            </w:rPr>
            <w:fldChar w:fldCharType="begin"/>
          </w:r>
          <w:r w:rsidRPr="00856379">
            <w:rPr>
              <w:b/>
              <w:sz w:val="16"/>
              <w:szCs w:val="16"/>
            </w:rPr>
            <w:instrText>PAGE</w:instrText>
          </w:r>
          <w:r w:rsidRPr="00856379">
            <w:rPr>
              <w:b/>
              <w:sz w:val="16"/>
              <w:szCs w:val="16"/>
            </w:rPr>
            <w:fldChar w:fldCharType="separate"/>
          </w:r>
          <w:r w:rsidR="003C3D4F">
            <w:rPr>
              <w:b/>
              <w:noProof/>
              <w:sz w:val="16"/>
              <w:szCs w:val="16"/>
            </w:rPr>
            <w:t>1</w:t>
          </w:r>
          <w:r w:rsidRPr="00856379">
            <w:rPr>
              <w:sz w:val="16"/>
              <w:szCs w:val="16"/>
            </w:rPr>
            <w:fldChar w:fldCharType="end"/>
          </w:r>
          <w:r w:rsidRPr="00856379">
            <w:rPr>
              <w:sz w:val="16"/>
              <w:szCs w:val="16"/>
            </w:rPr>
            <w:t xml:space="preserve"> z </w:t>
          </w:r>
          <w:r w:rsidRPr="00856379">
            <w:rPr>
              <w:b/>
              <w:sz w:val="16"/>
              <w:szCs w:val="16"/>
            </w:rPr>
            <w:fldChar w:fldCharType="begin"/>
          </w:r>
          <w:r w:rsidRPr="00856379">
            <w:rPr>
              <w:b/>
              <w:sz w:val="16"/>
              <w:szCs w:val="16"/>
            </w:rPr>
            <w:instrText>NUMPAGES</w:instrText>
          </w:r>
          <w:r w:rsidRPr="00856379">
            <w:rPr>
              <w:b/>
              <w:sz w:val="16"/>
              <w:szCs w:val="16"/>
            </w:rPr>
            <w:fldChar w:fldCharType="separate"/>
          </w:r>
          <w:r w:rsidR="003C3D4F">
            <w:rPr>
              <w:b/>
              <w:noProof/>
              <w:sz w:val="16"/>
              <w:szCs w:val="16"/>
            </w:rPr>
            <w:t>2</w:t>
          </w:r>
          <w:r w:rsidRPr="00856379">
            <w:rPr>
              <w:sz w:val="16"/>
              <w:szCs w:val="16"/>
            </w:rPr>
            <w:fldChar w:fldCharType="end"/>
          </w:r>
        </w:p>
        <w:p w14:paraId="1EA6D8DA" w14:textId="77777777" w:rsidR="00A5410F" w:rsidRPr="00856379" w:rsidRDefault="007B5E0C" w:rsidP="006D616A">
          <w:pPr>
            <w:pStyle w:val="Zpat"/>
            <w:jc w:val="right"/>
            <w:rPr>
              <w:sz w:val="16"/>
              <w:szCs w:val="16"/>
            </w:rPr>
          </w:pPr>
        </w:p>
      </w:tc>
    </w:tr>
  </w:tbl>
  <w:p w14:paraId="1EA6D8DC" w14:textId="77777777" w:rsidR="00A5410F" w:rsidRPr="00856379" w:rsidRDefault="007B5E0C" w:rsidP="006D616A">
    <w:pPr>
      <w:pStyle w:val="Zpat"/>
      <w:jc w:val="left"/>
      <w:rPr>
        <w:sz w:val="16"/>
        <w:szCs w:val="16"/>
      </w:rPr>
    </w:pPr>
  </w:p>
  <w:p w14:paraId="1EA6D8DD" w14:textId="77777777" w:rsidR="00A5410F" w:rsidRDefault="007B5E0C">
    <w:pPr>
      <w:pStyle w:val="Zpat"/>
    </w:pPr>
  </w:p>
  <w:p w14:paraId="1EA6D8DE" w14:textId="77777777" w:rsidR="00A5410F" w:rsidRDefault="007B5E0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A6D8CF" w14:textId="77777777" w:rsidR="003C62A7" w:rsidRDefault="003C62A7" w:rsidP="002C64DD">
      <w:pPr>
        <w:spacing w:after="0" w:line="240" w:lineRule="auto"/>
      </w:pPr>
      <w:r>
        <w:separator/>
      </w:r>
    </w:p>
  </w:footnote>
  <w:footnote w:type="continuationSeparator" w:id="0">
    <w:p w14:paraId="1EA6D8D0" w14:textId="77777777" w:rsidR="003C62A7" w:rsidRDefault="003C62A7" w:rsidP="002C64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A6D8D3" w14:textId="77777777" w:rsidR="00043971" w:rsidRDefault="00043971" w:rsidP="00043971">
    <w:pPr>
      <w:pStyle w:val="Zhlav"/>
    </w:pPr>
    <w:r>
      <w:rPr>
        <w:noProof/>
        <w:lang w:eastAsia="cs-CZ"/>
      </w:rPr>
      <w:drawing>
        <wp:inline distT="0" distB="0" distL="0" distR="0" wp14:anchorId="1EA6D8DF" wp14:editId="1EA6D8E0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EA6D8D4" w14:textId="77777777" w:rsidR="00A5410F" w:rsidRPr="00043971" w:rsidRDefault="00043971" w:rsidP="00043971">
    <w:pPr>
      <w:jc w:val="center"/>
      <w:rPr>
        <w:sz w:val="18"/>
        <w:szCs w:val="18"/>
      </w:rPr>
    </w:pPr>
    <w:r w:rsidRPr="00901A48">
      <w:rPr>
        <w:sz w:val="18"/>
        <w:szCs w:val="18"/>
      </w:rPr>
      <w:t>Transparentní řízení města Uherský Brod</w:t>
    </w:r>
    <w:r>
      <w:rPr>
        <w:sz w:val="18"/>
        <w:szCs w:val="18"/>
      </w:rPr>
      <w:t>, reg. č</w:t>
    </w:r>
    <w:r>
      <w:rPr>
        <w:b/>
        <w:sz w:val="18"/>
        <w:szCs w:val="18"/>
      </w:rPr>
      <w:t xml:space="preserve">. </w:t>
    </w:r>
    <w:r w:rsidRPr="00901A48">
      <w:rPr>
        <w:b/>
        <w:sz w:val="18"/>
        <w:szCs w:val="18"/>
      </w:rPr>
      <w:t>CZ.06.3.05/0.0/0.0/16_044/0006254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hideSpellingErrors/>
  <w:hideGrammaticalErrors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fDySD9Nlb1QzYCIwXYyGGaWMliNrtQE4HbzrtHvowVcxsbwoW4fbuyDtCnGyjO1etbQf3rN7t8oyz5gJ1qOqug==" w:salt="w55OW1Pq4qLzGzmaIlBwoA==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64DD"/>
    <w:rsid w:val="00033A04"/>
    <w:rsid w:val="00043971"/>
    <w:rsid w:val="00051433"/>
    <w:rsid w:val="00090D5A"/>
    <w:rsid w:val="000919A8"/>
    <w:rsid w:val="0009702F"/>
    <w:rsid w:val="000C1DC1"/>
    <w:rsid w:val="000E08AB"/>
    <w:rsid w:val="000F3C81"/>
    <w:rsid w:val="00170DE7"/>
    <w:rsid w:val="001C7FF9"/>
    <w:rsid w:val="001D1970"/>
    <w:rsid w:val="001D7806"/>
    <w:rsid w:val="002C64DD"/>
    <w:rsid w:val="0030101F"/>
    <w:rsid w:val="003B40C4"/>
    <w:rsid w:val="003C3D4F"/>
    <w:rsid w:val="003C62A7"/>
    <w:rsid w:val="003F3674"/>
    <w:rsid w:val="00406B85"/>
    <w:rsid w:val="00466EF3"/>
    <w:rsid w:val="004A2995"/>
    <w:rsid w:val="004A720C"/>
    <w:rsid w:val="004B2239"/>
    <w:rsid w:val="00502D7B"/>
    <w:rsid w:val="00553826"/>
    <w:rsid w:val="005648D5"/>
    <w:rsid w:val="005A05BA"/>
    <w:rsid w:val="005B03BB"/>
    <w:rsid w:val="005D575E"/>
    <w:rsid w:val="00642D35"/>
    <w:rsid w:val="00646484"/>
    <w:rsid w:val="0066417B"/>
    <w:rsid w:val="0066485E"/>
    <w:rsid w:val="006C64B7"/>
    <w:rsid w:val="006E2F06"/>
    <w:rsid w:val="00726ADE"/>
    <w:rsid w:val="00770CD3"/>
    <w:rsid w:val="007B5DAA"/>
    <w:rsid w:val="007B5E0C"/>
    <w:rsid w:val="007D5446"/>
    <w:rsid w:val="00816651"/>
    <w:rsid w:val="00860A72"/>
    <w:rsid w:val="008C5695"/>
    <w:rsid w:val="008D1993"/>
    <w:rsid w:val="008D3E91"/>
    <w:rsid w:val="009631DF"/>
    <w:rsid w:val="00987D57"/>
    <w:rsid w:val="00995A28"/>
    <w:rsid w:val="009A6337"/>
    <w:rsid w:val="009C25FF"/>
    <w:rsid w:val="009E397C"/>
    <w:rsid w:val="00A4093E"/>
    <w:rsid w:val="00AB31EA"/>
    <w:rsid w:val="00B17E50"/>
    <w:rsid w:val="00B2358C"/>
    <w:rsid w:val="00B37A71"/>
    <w:rsid w:val="00B629F1"/>
    <w:rsid w:val="00B87296"/>
    <w:rsid w:val="00B976DD"/>
    <w:rsid w:val="00BB106F"/>
    <w:rsid w:val="00BE79CF"/>
    <w:rsid w:val="00C03DFF"/>
    <w:rsid w:val="00C2328F"/>
    <w:rsid w:val="00C46FBC"/>
    <w:rsid w:val="00C63641"/>
    <w:rsid w:val="00C65307"/>
    <w:rsid w:val="00CA470D"/>
    <w:rsid w:val="00D149CA"/>
    <w:rsid w:val="00D700D5"/>
    <w:rsid w:val="00D70E3D"/>
    <w:rsid w:val="00D74E18"/>
    <w:rsid w:val="00D7500C"/>
    <w:rsid w:val="00DE2D1E"/>
    <w:rsid w:val="00E44582"/>
    <w:rsid w:val="00F02568"/>
    <w:rsid w:val="00F316B8"/>
    <w:rsid w:val="00F518FA"/>
    <w:rsid w:val="00F63E06"/>
    <w:rsid w:val="00FA2857"/>
    <w:rsid w:val="00FA3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1EA6D8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0E08AB"/>
    <w:pPr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0E08A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E08A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1F497D" w:themeColor="text2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E08AB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1F497D" w:themeColor="text2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C64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64DD"/>
    <w:rPr>
      <w:rFonts w:ascii="Calibri" w:eastAsia="Times New Roman" w:hAnsi="Calibri" w:cs="Times New Roman"/>
    </w:rPr>
  </w:style>
  <w:style w:type="paragraph" w:styleId="Zpat">
    <w:name w:val="footer"/>
    <w:basedOn w:val="Normln"/>
    <w:link w:val="ZpatChar"/>
    <w:unhideWhenUsed/>
    <w:rsid w:val="002C64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2C64DD"/>
    <w:rPr>
      <w:rFonts w:ascii="Calibri" w:eastAsia="Times New Roman" w:hAnsi="Calibri" w:cs="Times New Roman"/>
    </w:rPr>
  </w:style>
  <w:style w:type="table" w:styleId="Mkatabulky">
    <w:name w:val="Table Grid"/>
    <w:basedOn w:val="Normlntabulka"/>
    <w:uiPriority w:val="99"/>
    <w:rsid w:val="002C64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2C6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C64DD"/>
    <w:rPr>
      <w:rFonts w:ascii="Tahoma" w:eastAsia="Times New Roman" w:hAnsi="Tahoma" w:cs="Tahoma"/>
      <w:sz w:val="16"/>
      <w:szCs w:val="16"/>
    </w:rPr>
  </w:style>
  <w:style w:type="table" w:customStyle="1" w:styleId="TABULKAALTERNATIVN">
    <w:name w:val="TABULKA ALTERNATIVNÍ"/>
    <w:basedOn w:val="Normlntabulka"/>
    <w:uiPriority w:val="99"/>
    <w:rsid w:val="002C64DD"/>
    <w:pPr>
      <w:spacing w:after="0" w:line="240" w:lineRule="auto"/>
    </w:pPr>
    <w:rPr>
      <w:rFonts w:ascii="Arial" w:eastAsia="Times New Roman" w:hAnsi="Arial"/>
      <w:sz w:val="20"/>
      <w:szCs w:val="20"/>
      <w:lang w:eastAsia="zh-TW"/>
    </w:rPr>
    <w:tblPr>
      <w:tblStyleRowBandSize w:val="1"/>
      <w:tblStyleColBandSize w:val="1"/>
      <w:tblBorders>
        <w:top w:val="single" w:sz="12" w:space="0" w:color="C6D9F1"/>
        <w:left w:val="single" w:sz="12" w:space="0" w:color="C6D9F1"/>
        <w:bottom w:val="single" w:sz="12" w:space="0" w:color="C6D9F1"/>
        <w:right w:val="single" w:sz="12" w:space="0" w:color="C6D9F1"/>
        <w:insideH w:val="single" w:sz="12" w:space="0" w:color="C6D9F1"/>
        <w:insideV w:val="single" w:sz="12" w:space="0" w:color="C6D9F1"/>
      </w:tblBorders>
      <w:tblCellMar>
        <w:left w:w="0" w:type="dxa"/>
        <w:right w:w="0" w:type="dxa"/>
      </w:tblCellMar>
    </w:tblPr>
    <w:tcPr>
      <w:vAlign w:val="center"/>
    </w:tcPr>
    <w:tblStylePr w:type="firstRow">
      <w:pPr>
        <w:wordWrap/>
      </w:pPr>
      <w:rPr>
        <w:rFonts w:ascii="Verdana" w:hAnsi="Verdana" w:hint="default"/>
        <w:b/>
        <w:i/>
        <w:color w:val="FFFFFF" w:themeColor="background1"/>
        <w:sz w:val="16"/>
        <w:szCs w:val="16"/>
      </w:rPr>
      <w:tblPr/>
      <w:tcPr>
        <w:shd w:val="clear" w:color="auto" w:fill="2E74B5"/>
      </w:tcPr>
    </w:tblStylePr>
    <w:tblStylePr w:type="lastRow">
      <w:rPr>
        <w:rFonts w:ascii="Arial" w:hAnsi="Arial" w:cs="Arial" w:hint="default"/>
        <w:b/>
        <w:sz w:val="20"/>
        <w:szCs w:val="20"/>
      </w:rPr>
      <w:tblPr/>
      <w:tcPr>
        <w:shd w:val="clear" w:color="auto" w:fill="C6D9F1"/>
      </w:tcPr>
    </w:tblStylePr>
    <w:tblStylePr w:type="firstCol">
      <w:rPr>
        <w:rFonts w:ascii="Verdana" w:hAnsi="Verdana" w:hint="default"/>
        <w:b/>
        <w:i/>
        <w:color w:val="FFFFFF" w:themeColor="background1"/>
        <w:sz w:val="16"/>
        <w:szCs w:val="16"/>
      </w:rPr>
      <w:tblPr/>
      <w:tcPr>
        <w:shd w:val="clear" w:color="auto" w:fill="2E74B5"/>
      </w:tcPr>
    </w:tblStylePr>
    <w:tblStylePr w:type="lastCol">
      <w:rPr>
        <w:rFonts w:ascii="Arial" w:hAnsi="Arial" w:cs="Arial" w:hint="default"/>
        <w:b/>
      </w:rPr>
      <w:tblPr/>
      <w:tcPr>
        <w:shd w:val="clear" w:color="auto" w:fill="C6D9F1"/>
      </w:tcPr>
    </w:tblStylePr>
    <w:tblStylePr w:type="band1Vert">
      <w:rPr>
        <w:rFonts w:ascii="Arial" w:hAnsi="Arial" w:cs="Arial" w:hint="default"/>
      </w:rPr>
    </w:tblStylePr>
    <w:tblStylePr w:type="band2Vert">
      <w:rPr>
        <w:rFonts w:ascii="Arial" w:hAnsi="Arial" w:cs="Arial" w:hint="default"/>
      </w:rPr>
    </w:tblStylePr>
    <w:tblStylePr w:type="band1Horz">
      <w:rPr>
        <w:rFonts w:ascii="Arial" w:hAnsi="Arial" w:cs="Arial" w:hint="default"/>
      </w:rPr>
    </w:tblStylePr>
    <w:tblStylePr w:type="band2Horz">
      <w:rPr>
        <w:rFonts w:ascii="Arial" w:hAnsi="Arial" w:cs="Arial" w:hint="default"/>
      </w:rPr>
    </w:tblStylePr>
    <w:tblStylePr w:type="neCell">
      <w:rPr>
        <w:rFonts w:ascii="Arial" w:hAnsi="Arial" w:cs="Arial" w:hint="default"/>
      </w:rPr>
    </w:tblStylePr>
    <w:tblStylePr w:type="nwCell">
      <w:rPr>
        <w:rFonts w:ascii="Arial" w:hAnsi="Arial" w:cs="Arial" w:hint="default"/>
      </w:rPr>
    </w:tblStylePr>
    <w:tblStylePr w:type="seCell">
      <w:rPr>
        <w:rFonts w:ascii="Arial" w:hAnsi="Arial" w:cs="Arial" w:hint="default"/>
      </w:rPr>
      <w:tblPr/>
      <w:tcPr>
        <w:shd w:val="clear" w:color="auto" w:fill="A2C1E8"/>
      </w:tcPr>
    </w:tblStylePr>
    <w:tblStylePr w:type="swCell">
      <w:rPr>
        <w:rFonts w:ascii="Arial" w:hAnsi="Arial" w:cs="Arial" w:hint="default"/>
        <w:color w:val="FFFFFF"/>
      </w:rPr>
      <w:tblPr/>
      <w:tcPr>
        <w:shd w:val="clear" w:color="auto" w:fill="002060"/>
      </w:tcPr>
    </w:tblStylePr>
  </w:style>
  <w:style w:type="character" w:customStyle="1" w:styleId="Nadpis1Char">
    <w:name w:val="Nadpis 1 Char"/>
    <w:basedOn w:val="Standardnpsmoodstavce"/>
    <w:link w:val="Nadpis1"/>
    <w:uiPriority w:val="9"/>
    <w:rsid w:val="000E08AB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0E08AB"/>
    <w:rPr>
      <w:rFonts w:ascii="Arial" w:eastAsiaTheme="majorEastAsia" w:hAnsi="Arial" w:cstheme="majorBidi"/>
      <w:b/>
      <w:bCs/>
      <w:color w:val="1F497D" w:themeColor="text2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0E08AB"/>
    <w:rPr>
      <w:rFonts w:ascii="Arial" w:eastAsiaTheme="majorEastAsia" w:hAnsi="Arial" w:cstheme="majorBidi"/>
      <w:b/>
      <w:bCs/>
      <w:color w:val="1F497D" w:themeColor="text2"/>
    </w:rPr>
  </w:style>
  <w:style w:type="paragraph" w:styleId="Nzev">
    <w:name w:val="Title"/>
    <w:basedOn w:val="Normln"/>
    <w:next w:val="Normln"/>
    <w:link w:val="NzevChar"/>
    <w:uiPriority w:val="10"/>
    <w:qFormat/>
    <w:rsid w:val="000E08A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E08AB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paragraph" w:styleId="Bezmezer">
    <w:name w:val="No Spacing"/>
    <w:uiPriority w:val="1"/>
    <w:qFormat/>
    <w:rsid w:val="000E08AB"/>
    <w:pPr>
      <w:spacing w:after="0" w:line="240" w:lineRule="auto"/>
    </w:pPr>
    <w:rPr>
      <w:rFonts w:ascii="Arial" w:hAnsi="Arial"/>
      <w:sz w:val="20"/>
    </w:rPr>
  </w:style>
  <w:style w:type="paragraph" w:styleId="Odstavecseseznamem">
    <w:name w:val="List Paragraph"/>
    <w:aliases w:val="Odstavec_muj,Nad,Odstavec cíl se seznamem,Odstavec se seznamem5,List Paragraph,Odstavec se seznamem a odrážkou,1 úroveň Odstavec se seznamem,List Paragraph (Czech Tourism),Odstavec,Základní styl odstavce,Reference List"/>
    <w:basedOn w:val="Normln"/>
    <w:link w:val="OdstavecseseznamemChar"/>
    <w:uiPriority w:val="34"/>
    <w:qFormat/>
    <w:rsid w:val="000E08AB"/>
    <w:pPr>
      <w:ind w:left="720"/>
      <w:contextualSpacing/>
    </w:pPr>
  </w:style>
  <w:style w:type="character" w:customStyle="1" w:styleId="OdstavecseseznamemChar">
    <w:name w:val="Odstavec se seznamem Char"/>
    <w:aliases w:val="Odstavec_muj Char,Nad Char,Odstavec cíl se seznamem Char,Odstavec se seznamem5 Char,List Paragraph Char,Odstavec se seznamem a odrážkou Char,1 úroveň Odstavec se seznamem Char,List Paragraph (Czech Tourism) Char,Odstavec Char"/>
    <w:basedOn w:val="Standardnpsmoodstavce"/>
    <w:link w:val="Odstavecseseznamem"/>
    <w:uiPriority w:val="34"/>
    <w:locked/>
    <w:rsid w:val="000E08AB"/>
    <w:rPr>
      <w:rFonts w:ascii="Arial" w:hAnsi="Arial"/>
      <w:sz w:val="20"/>
    </w:rPr>
  </w:style>
  <w:style w:type="character" w:styleId="Hypertextovodkaz">
    <w:name w:val="Hyperlink"/>
    <w:basedOn w:val="Standardnpsmoodstavce"/>
    <w:uiPriority w:val="99"/>
    <w:unhideWhenUsed/>
    <w:rsid w:val="007D5446"/>
    <w:rPr>
      <w:color w:val="0000FF" w:themeColor="hyperlink"/>
      <w:u w:val="single"/>
    </w:rPr>
  </w:style>
  <w:style w:type="paragraph" w:customStyle="1" w:styleId="Default">
    <w:name w:val="Default"/>
    <w:rsid w:val="00BB10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BB106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B106F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B106F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B106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B106F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5FF66C1D8306D4D9E06E9B198BDC200" ma:contentTypeVersion="0" ma:contentTypeDescription="Vytvoří nový dokument" ma:contentTypeScope="" ma:versionID="b55872f7bf9cac80d7127b534e1cd17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91e2fbbf3efe6f5ad217f05f8c142f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AC6E97-C286-4101-937B-D7A284EE7746}">
  <ds:schemaRefs>
    <ds:schemaRef ds:uri="http://purl.org/dc/elements/1.1/"/>
    <ds:schemaRef ds:uri="http://purl.org/dc/dcmitype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8D01183-DD8B-4D61-A0C2-5861933C6C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E480A9-F278-4B67-91B8-71CADC5D9F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2019-07-10T08:26:00Z</dcterms:created>
  <dcterms:modified xsi:type="dcterms:W3CDTF">2019-09-25T08:14:00Z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0x010100C5FF66C1D8306D4D9E06E9B198BDC200</vt:lpwstr>
  </property>
</Properties>
</file>