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149C" w14:textId="77777777" w:rsidR="0094751C" w:rsidRDefault="0094751C" w:rsidP="0094751C">
      <w:pPr>
        <w:pStyle w:val="Default"/>
      </w:pPr>
    </w:p>
    <w:p w14:paraId="4C086F13" w14:textId="77777777" w:rsidR="0094751C" w:rsidRDefault="0094751C" w:rsidP="0094751C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Příloha č.1 </w:t>
      </w:r>
    </w:p>
    <w:p w14:paraId="7A9A13E6" w14:textId="77777777" w:rsidR="0094751C" w:rsidRDefault="0094751C" w:rsidP="0094751C">
      <w:pPr>
        <w:pStyle w:val="Default"/>
        <w:rPr>
          <w:sz w:val="22"/>
          <w:szCs w:val="22"/>
        </w:rPr>
      </w:pPr>
    </w:p>
    <w:p w14:paraId="03FA6342" w14:textId="1CC0083C" w:rsidR="0094751C" w:rsidRDefault="0094751C" w:rsidP="004854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Technická specifikace</w:t>
      </w:r>
      <w:r w:rsidR="00485478">
        <w:rPr>
          <w:b/>
          <w:bCs/>
          <w:sz w:val="28"/>
          <w:szCs w:val="28"/>
        </w:rPr>
        <w:t xml:space="preserve"> a ceník</w:t>
      </w:r>
    </w:p>
    <w:p w14:paraId="37BE8277" w14:textId="77777777" w:rsidR="0094751C" w:rsidRDefault="0094751C" w:rsidP="0094751C">
      <w:pPr>
        <w:pStyle w:val="Default"/>
        <w:rPr>
          <w:b/>
          <w:bCs/>
          <w:sz w:val="26"/>
          <w:szCs w:val="26"/>
        </w:rPr>
      </w:pPr>
    </w:p>
    <w:p w14:paraId="229FDE82" w14:textId="77777777" w:rsidR="0094751C" w:rsidRDefault="0094751C" w:rsidP="0094751C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Popis předmětu </w:t>
      </w:r>
    </w:p>
    <w:p w14:paraId="2BCED30E" w14:textId="77777777" w:rsidR="00BD00C6" w:rsidRDefault="00BD00C6" w:rsidP="005B5D66">
      <w:pPr>
        <w:pStyle w:val="Default"/>
        <w:rPr>
          <w:sz w:val="22"/>
          <w:szCs w:val="22"/>
        </w:rPr>
      </w:pPr>
    </w:p>
    <w:p w14:paraId="161A836D" w14:textId="5F9C622D" w:rsidR="0094751C" w:rsidRDefault="0094751C" w:rsidP="005B5D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Předmětem výběrového řízení je</w:t>
      </w:r>
      <w:r w:rsidR="005B5D66">
        <w:rPr>
          <w:sz w:val="22"/>
          <w:szCs w:val="22"/>
        </w:rPr>
        <w:t xml:space="preserve"> </w:t>
      </w:r>
      <w:r w:rsidR="003948EE">
        <w:rPr>
          <w:sz w:val="22"/>
          <w:szCs w:val="22"/>
        </w:rPr>
        <w:t>obnova HW komponent technologie Flowmon po uplynutí 5 let, a to včetně podpory s názvem Standard Support na jeden rok v následující konfiguraci</w:t>
      </w:r>
      <w:r>
        <w:rPr>
          <w:sz w:val="22"/>
          <w:szCs w:val="22"/>
        </w:rPr>
        <w:t xml:space="preserve">: </w:t>
      </w:r>
    </w:p>
    <w:p w14:paraId="1230AC5D" w14:textId="77777777" w:rsidR="0094751C" w:rsidRDefault="0094751C" w:rsidP="0094751C">
      <w:pPr>
        <w:pStyle w:val="Default"/>
        <w:rPr>
          <w:sz w:val="22"/>
          <w:szCs w:val="22"/>
        </w:rPr>
      </w:pPr>
    </w:p>
    <w:p w14:paraId="100F35D8" w14:textId="0638C5A2" w:rsidR="00485478" w:rsidRDefault="00485478" w:rsidP="00485478">
      <w:pPr>
        <w:rPr>
          <w:rFonts w:cstheme="minorHAnsi"/>
          <w:b/>
        </w:rPr>
      </w:pPr>
    </w:p>
    <w:tbl>
      <w:tblPr>
        <w:tblW w:w="10520" w:type="dxa"/>
        <w:tblInd w:w="-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45"/>
        <w:gridCol w:w="2759"/>
        <w:gridCol w:w="1172"/>
        <w:gridCol w:w="1169"/>
        <w:gridCol w:w="960"/>
        <w:gridCol w:w="954"/>
        <w:gridCol w:w="201"/>
      </w:tblGrid>
      <w:tr w:rsidR="00FE44FF" w:rsidRPr="00FE44FF" w14:paraId="4B65A1E6" w14:textId="77777777" w:rsidTr="00FE44FF">
        <w:trPr>
          <w:gridAfter w:val="1"/>
          <w:wAfter w:w="201" w:type="dxa"/>
          <w:trHeight w:val="45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21A1D306" w14:textId="410D958B" w:rsidR="00FE44FF" w:rsidRPr="00FE44FF" w:rsidRDefault="00844E75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Počet k</w:t>
            </w:r>
            <w:r w:rsidR="00FE44FF"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2345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8294FDD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Produktový kód (SKU)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3E9C473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Popis produktu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A225095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Cena/ks bez DPH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17A580C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bottom"/>
            <w:hideMark/>
          </w:tcPr>
          <w:p w14:paraId="1D9077D6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21E6A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s DPH</w:t>
            </w:r>
          </w:p>
        </w:tc>
      </w:tr>
      <w:tr w:rsidR="00FE44FF" w:rsidRPr="00FE44FF" w14:paraId="0D956706" w14:textId="77777777" w:rsidTr="00FE44FF">
        <w:trPr>
          <w:trHeight w:val="55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500C2C8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5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93D3E68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59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D900E20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A7A9C25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CC50BF7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E68B202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vAlign w:val="center"/>
            <w:hideMark/>
          </w:tcPr>
          <w:p w14:paraId="1181E82C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93C3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E44FF" w:rsidRPr="00FE44FF" w14:paraId="6A8A2C42" w14:textId="77777777" w:rsidTr="00FE44F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79E1A16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75B8DB7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IFP-10000-SFP+-RPL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E588983" w14:textId="3416E5EF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Flowmon Probe 10000 SFP</w:t>
            </w:r>
            <w:r w:rsidR="005957D1" w:rsidRPr="00FE4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+ Replacement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5A02CDF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2CE64F63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bottom"/>
            <w:hideMark/>
          </w:tcPr>
          <w:p w14:paraId="1A8063C8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0A8D4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vAlign w:val="center"/>
            <w:hideMark/>
          </w:tcPr>
          <w:p w14:paraId="44D99732" w14:textId="77777777" w:rsidR="00FE44FF" w:rsidRPr="00FE44FF" w:rsidRDefault="00FE44F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44FF" w:rsidRPr="00FE44FF" w14:paraId="3FAD5B45" w14:textId="77777777" w:rsidTr="00FE44FF">
        <w:trPr>
          <w:trHeight w:val="45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1D0CAAC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1FC1B80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GS-IFP-10000-SFP+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FB7D05F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1Y Progress Flowmon IFP-10000-SFP+ Standard Support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9C1A24E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47C6359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bottom"/>
            <w:hideMark/>
          </w:tcPr>
          <w:p w14:paraId="62FC4571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0E07D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vAlign w:val="center"/>
            <w:hideMark/>
          </w:tcPr>
          <w:p w14:paraId="53B0C61E" w14:textId="77777777" w:rsidR="00FE44FF" w:rsidRPr="00FE44FF" w:rsidRDefault="00FE44F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44FF" w:rsidRPr="00FE44FF" w14:paraId="636B0577" w14:textId="77777777" w:rsidTr="00FE44F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89345E6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4ED6E9B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IFP-2000-CU-RPL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3B9196E" w14:textId="58B40D20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Flowmon Probe </w:t>
            </w:r>
            <w:r w:rsidR="005957D1" w:rsidRPr="00FE4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2000 Replacement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F118B18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6F11F467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bottom"/>
            <w:hideMark/>
          </w:tcPr>
          <w:p w14:paraId="1EDA07B6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680FF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vAlign w:val="center"/>
            <w:hideMark/>
          </w:tcPr>
          <w:p w14:paraId="506F9319" w14:textId="77777777" w:rsidR="00FE44FF" w:rsidRPr="00FE44FF" w:rsidRDefault="00FE44F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44FF" w:rsidRPr="00FE44FF" w14:paraId="1B0445E9" w14:textId="77777777" w:rsidTr="00FE44F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1BBD88D7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1375514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GS-IFP-2000-CU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2C7CA37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1Y Progress Flowmon IFP-2000-CU Standard Support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5A573AD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7538991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bottom"/>
            <w:hideMark/>
          </w:tcPr>
          <w:p w14:paraId="6AD151B8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8FC12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vAlign w:val="center"/>
            <w:hideMark/>
          </w:tcPr>
          <w:p w14:paraId="542B4509" w14:textId="77777777" w:rsidR="00FE44FF" w:rsidRPr="00FE44FF" w:rsidRDefault="00FE44F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44FF" w:rsidRPr="00FE44FF" w14:paraId="09145022" w14:textId="77777777" w:rsidTr="00FE44F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0DFAB4BE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5F4A03B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IFP-1000-CU-RPL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4B3F503" w14:textId="5592462D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Progress Flowmon Probe </w:t>
            </w:r>
            <w:r w:rsidR="005957D1" w:rsidRPr="00FE4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1000 Replacement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6CB5E6A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2F1D8C2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bottom"/>
            <w:hideMark/>
          </w:tcPr>
          <w:p w14:paraId="03155290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D07BF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vAlign w:val="center"/>
            <w:hideMark/>
          </w:tcPr>
          <w:p w14:paraId="62EF1563" w14:textId="77777777" w:rsidR="00FE44FF" w:rsidRPr="00FE44FF" w:rsidRDefault="00FE44F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44FF" w:rsidRPr="00FE44FF" w14:paraId="5BA3E8FB" w14:textId="77777777" w:rsidTr="00FE44FF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6B52E1AB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5A85B99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GS-IFP-1000-CU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6CEEDCD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1Y Progress Flowmon IFP-1000-CU Standard Support RNW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B85968E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EEDB18E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7F7F7F"/>
            </w:tcBorders>
            <w:shd w:val="clear" w:color="auto" w:fill="auto"/>
            <w:noWrap/>
            <w:vAlign w:val="bottom"/>
            <w:hideMark/>
          </w:tcPr>
          <w:p w14:paraId="5FC18AF9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D4C00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vAlign w:val="center"/>
            <w:hideMark/>
          </w:tcPr>
          <w:p w14:paraId="765951CC" w14:textId="77777777" w:rsidR="00FE44FF" w:rsidRPr="00FE44FF" w:rsidRDefault="00FE44F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BA9D4D7" w14:textId="77777777" w:rsidR="004247B1" w:rsidRDefault="004247B1" w:rsidP="00485478">
      <w:pPr>
        <w:rPr>
          <w:rFonts w:cstheme="minorHAnsi"/>
          <w:b/>
        </w:rPr>
      </w:pPr>
    </w:p>
    <w:p w14:paraId="30BB190B" w14:textId="2F5E311A" w:rsidR="004247B1" w:rsidRDefault="004247B1" w:rsidP="00485478">
      <w:pPr>
        <w:rPr>
          <w:rFonts w:cstheme="minorHAnsi"/>
          <w:b/>
        </w:rPr>
      </w:pPr>
      <w:r w:rsidRPr="004247B1">
        <w:rPr>
          <w:rFonts w:cstheme="minorHAnsi"/>
          <w:b/>
          <w:highlight w:val="yellow"/>
        </w:rPr>
        <w:t>Celková nabídková cena bez DPH:</w:t>
      </w:r>
      <w:r>
        <w:rPr>
          <w:rFonts w:cstheme="minorHAnsi"/>
          <w:b/>
        </w:rPr>
        <w:t xml:space="preserve"> </w:t>
      </w:r>
    </w:p>
    <w:p w14:paraId="7CC364F6" w14:textId="515602E8" w:rsidR="00CB73AF" w:rsidRDefault="00CB73AF" w:rsidP="00CB73A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Služba Standard Support je roční podpora zahrnující všechny </w:t>
      </w:r>
      <w:r w:rsidR="00A62D68">
        <w:rPr>
          <w:sz w:val="22"/>
          <w:szCs w:val="22"/>
        </w:rPr>
        <w:t>update</w:t>
      </w:r>
      <w:r>
        <w:rPr>
          <w:sz w:val="22"/>
          <w:szCs w:val="22"/>
        </w:rPr>
        <w:t xml:space="preserve"> i </w:t>
      </w:r>
      <w:r w:rsidR="00A62D68">
        <w:rPr>
          <w:sz w:val="22"/>
          <w:szCs w:val="22"/>
        </w:rPr>
        <w:t>upgrade,</w:t>
      </w:r>
      <w:r>
        <w:rPr>
          <w:sz w:val="22"/>
          <w:szCs w:val="22"/>
        </w:rPr>
        <w:t xml:space="preserve"> </w:t>
      </w:r>
      <w:r w:rsidR="003948EE">
        <w:rPr>
          <w:sz w:val="22"/>
          <w:szCs w:val="22"/>
        </w:rPr>
        <w:t xml:space="preserve">pravidelné </w:t>
      </w:r>
      <w:r w:rsidR="00FE44FF">
        <w:rPr>
          <w:sz w:val="22"/>
          <w:szCs w:val="22"/>
        </w:rPr>
        <w:t>aktualizace, přístup</w:t>
      </w:r>
      <w:r>
        <w:rPr>
          <w:sz w:val="22"/>
          <w:szCs w:val="22"/>
        </w:rPr>
        <w:t xml:space="preserve"> k webovému zákaznickému centru, podporu </w:t>
      </w:r>
      <w:r w:rsidR="00A62D68">
        <w:rPr>
          <w:sz w:val="22"/>
          <w:szCs w:val="22"/>
        </w:rPr>
        <w:t xml:space="preserve">na </w:t>
      </w:r>
      <w:r>
        <w:rPr>
          <w:sz w:val="22"/>
          <w:szCs w:val="22"/>
        </w:rPr>
        <w:t>telefon</w:t>
      </w:r>
      <w:r w:rsidR="00A62D68">
        <w:rPr>
          <w:sz w:val="22"/>
          <w:szCs w:val="22"/>
        </w:rPr>
        <w:t>u</w:t>
      </w:r>
      <w:r>
        <w:rPr>
          <w:sz w:val="22"/>
          <w:szCs w:val="22"/>
        </w:rPr>
        <w:t xml:space="preserve"> a emailem v českém jazyce v pracovní době (8x5), vzdálenou podporu přes SSH, konzultace síťového a bezpečnostního technika a NBD (Next Bussines Day) on-site hardwarovou záruku.</w:t>
      </w:r>
    </w:p>
    <w:p w14:paraId="34938810" w14:textId="77777777" w:rsidR="00CB73AF" w:rsidRDefault="00CB73AF" w:rsidP="005B5D66">
      <w:pPr>
        <w:pStyle w:val="Default"/>
        <w:rPr>
          <w:sz w:val="22"/>
          <w:szCs w:val="22"/>
        </w:rPr>
      </w:pPr>
    </w:p>
    <w:p w14:paraId="3D7F2EE7" w14:textId="77777777" w:rsidR="00485478" w:rsidRPr="00485478" w:rsidRDefault="00485478" w:rsidP="00485478">
      <w:pPr>
        <w:rPr>
          <w:b/>
        </w:rPr>
      </w:pPr>
    </w:p>
    <w:sectPr w:rsidR="00485478" w:rsidRPr="00485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5DD8" w14:textId="77777777" w:rsidR="007F08BD" w:rsidRDefault="007F08BD" w:rsidP="00C22D9E">
      <w:pPr>
        <w:spacing w:after="0" w:line="240" w:lineRule="auto"/>
      </w:pPr>
      <w:r>
        <w:separator/>
      </w:r>
    </w:p>
  </w:endnote>
  <w:endnote w:type="continuationSeparator" w:id="0">
    <w:p w14:paraId="28263505" w14:textId="77777777" w:rsidR="007F08BD" w:rsidRDefault="007F08BD" w:rsidP="00C2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85AF" w14:textId="77777777" w:rsidR="00C22D9E" w:rsidRDefault="00C22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2026" w14:textId="77777777" w:rsidR="00C22D9E" w:rsidRDefault="00C22D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35E5" w14:textId="77777777" w:rsidR="00C22D9E" w:rsidRDefault="00C22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053B" w14:textId="77777777" w:rsidR="007F08BD" w:rsidRDefault="007F08BD" w:rsidP="00C22D9E">
      <w:pPr>
        <w:spacing w:after="0" w:line="240" w:lineRule="auto"/>
      </w:pPr>
      <w:r>
        <w:separator/>
      </w:r>
    </w:p>
  </w:footnote>
  <w:footnote w:type="continuationSeparator" w:id="0">
    <w:p w14:paraId="5F5D2EEB" w14:textId="77777777" w:rsidR="007F08BD" w:rsidRDefault="007F08BD" w:rsidP="00C2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10E5" w14:textId="77777777" w:rsidR="00C22D9E" w:rsidRDefault="00C22D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DEAF" w14:textId="77777777" w:rsidR="00C22D9E" w:rsidRDefault="00C22D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829D" w14:textId="77777777" w:rsidR="00C22D9E" w:rsidRDefault="00C22D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1C"/>
    <w:rsid w:val="002A577B"/>
    <w:rsid w:val="003948EE"/>
    <w:rsid w:val="004247B1"/>
    <w:rsid w:val="00485478"/>
    <w:rsid w:val="004A492B"/>
    <w:rsid w:val="00512D5F"/>
    <w:rsid w:val="005930C6"/>
    <w:rsid w:val="005957D1"/>
    <w:rsid w:val="005B5D66"/>
    <w:rsid w:val="00606163"/>
    <w:rsid w:val="006C74B0"/>
    <w:rsid w:val="007F08BD"/>
    <w:rsid w:val="00835B11"/>
    <w:rsid w:val="00844E75"/>
    <w:rsid w:val="008F78F0"/>
    <w:rsid w:val="00944C7F"/>
    <w:rsid w:val="0094751C"/>
    <w:rsid w:val="00A62D68"/>
    <w:rsid w:val="00AB655E"/>
    <w:rsid w:val="00BD00C6"/>
    <w:rsid w:val="00C22D9E"/>
    <w:rsid w:val="00C371BC"/>
    <w:rsid w:val="00C55D9E"/>
    <w:rsid w:val="00CB73AF"/>
    <w:rsid w:val="00D5312B"/>
    <w:rsid w:val="00F52054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F7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75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2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D9E"/>
  </w:style>
  <w:style w:type="paragraph" w:styleId="Zpat">
    <w:name w:val="footer"/>
    <w:basedOn w:val="Normln"/>
    <w:link w:val="ZpatChar"/>
    <w:uiPriority w:val="99"/>
    <w:unhideWhenUsed/>
    <w:rsid w:val="00C2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D9E"/>
  </w:style>
  <w:style w:type="table" w:styleId="Mkatabulky">
    <w:name w:val="Table Grid"/>
    <w:basedOn w:val="Normlntabulka"/>
    <w:uiPriority w:val="39"/>
    <w:rsid w:val="00D5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2020-10-01T07:36:00Z</dcterms:created>
  <dcterms:modified xsi:type="dcterms:W3CDTF">2023-11-30T11:13:00Z</dcterms:modified>
</cp:coreProperties>
</file>