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BC279C" w:rsidRPr="00CE4828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242AC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2</w:t>
            </w:r>
          </w:p>
          <w:p w:rsidR="00960BF5" w:rsidRPr="007809AE" w:rsidRDefault="007809A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 w:rsidRPr="0078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súprava s otočným regulátorom prietoku na gravitačné podávanie liečiv a infúzií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0B1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5A7FF8" w:rsidRPr="005A7FF8">
              <w:rPr>
                <w:rFonts w:ascii="Times New Roman" w:hAnsi="Times New Roman" w:cs="Times New Roman"/>
                <w:bCs/>
                <w:sz w:val="24"/>
                <w:szCs w:val="24"/>
              </w:rPr>
              <w:t>Jednorazová</w:t>
            </w:r>
            <w:r w:rsidR="000B10D8" w:rsidRPr="005A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B10D8" w:rsidRPr="005A7FF8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0B10D8" w:rsidRPr="005A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s otočným regulátorom s prednastavenými prietokmi na presné podávanie roztokov a liečiv</w:t>
            </w:r>
          </w:p>
        </w:tc>
      </w:tr>
      <w:tr w:rsidR="00B31A9D" w:rsidRPr="00CE4828" w:rsidTr="000D1005">
        <w:tc>
          <w:tcPr>
            <w:tcW w:w="4786" w:type="dxa"/>
            <w:shd w:val="clear" w:color="auto" w:fill="auto"/>
          </w:tcPr>
          <w:p w:rsidR="00B31A9D" w:rsidRPr="00CE4828" w:rsidRDefault="00B31A9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1" w:type="dxa"/>
            <w:gridSpan w:val="2"/>
          </w:tcPr>
          <w:p w:rsidR="00B31A9D" w:rsidRPr="00CE4828" w:rsidRDefault="00B31A9D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126" w:type="dxa"/>
          </w:tcPr>
          <w:p w:rsidR="00BC279C" w:rsidRPr="00CE4828" w:rsidRDefault="002E7FD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– 150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2E7FD8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BC279C"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nfúzny</w:t>
            </w:r>
            <w:proofErr w:type="spellEnd"/>
            <w:r w:rsidR="00BC279C"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filter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kvapôčkovej komôrke</w:t>
            </w:r>
          </w:p>
        </w:tc>
        <w:tc>
          <w:tcPr>
            <w:tcW w:w="2126" w:type="dxa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0D1005">
        <w:tc>
          <w:tcPr>
            <w:tcW w:w="4786" w:type="dxa"/>
            <w:shd w:val="clear" w:color="auto" w:fill="auto"/>
          </w:tcPr>
          <w:p w:rsidR="002E7FD8" w:rsidRDefault="002E7FD8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Tlaková odolnosť súpravy</w:t>
            </w:r>
          </w:p>
        </w:tc>
        <w:tc>
          <w:tcPr>
            <w:tcW w:w="2126" w:type="dxa"/>
          </w:tcPr>
          <w:p w:rsidR="002E7FD8" w:rsidRDefault="002E7FD8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bar</w:t>
            </w:r>
          </w:p>
        </w:tc>
        <w:tc>
          <w:tcPr>
            <w:tcW w:w="2155" w:type="dxa"/>
          </w:tcPr>
          <w:p w:rsidR="002E7FD8" w:rsidRPr="00CE4828" w:rsidRDefault="002E7F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0D1005">
        <w:tc>
          <w:tcPr>
            <w:tcW w:w="4786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c>
          <w:tcPr>
            <w:tcW w:w="4786" w:type="dxa"/>
            <w:shd w:val="clear" w:color="auto" w:fill="auto"/>
          </w:tcPr>
          <w:p w:rsidR="000B10D8" w:rsidRPr="007E2F13" w:rsidRDefault="000B10D8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>Odchýlka od požadovanej hodnoty rýchlosti infúzie</w:t>
            </w:r>
          </w:p>
        </w:tc>
        <w:tc>
          <w:tcPr>
            <w:tcW w:w="2126" w:type="dxa"/>
            <w:vAlign w:val="center"/>
          </w:tcPr>
          <w:p w:rsidR="000B10D8" w:rsidRPr="007E2F13" w:rsidRDefault="000B10D8" w:rsidP="005A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0D1005">
        <w:tc>
          <w:tcPr>
            <w:tcW w:w="4786" w:type="dxa"/>
            <w:shd w:val="clear" w:color="auto" w:fill="auto"/>
          </w:tcPr>
          <w:p w:rsidR="002E7FD8" w:rsidRPr="00CE4828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</w:t>
            </w:r>
            <w:r w:rsidR="009D3F60"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jednorazovému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použitiu</w:t>
            </w:r>
          </w:p>
        </w:tc>
        <w:tc>
          <w:tcPr>
            <w:tcW w:w="2126" w:type="dxa"/>
          </w:tcPr>
          <w:p w:rsidR="002E7FD8" w:rsidRPr="00CE4828" w:rsidRDefault="009D3F60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2E7FD8" w:rsidRPr="00CE4828" w:rsidRDefault="002E7F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B82119">
        <w:trPr>
          <w:trHeight w:val="363"/>
        </w:trPr>
        <w:tc>
          <w:tcPr>
            <w:tcW w:w="4786" w:type="dxa"/>
            <w:shd w:val="clear" w:color="auto" w:fill="auto"/>
          </w:tcPr>
          <w:p w:rsidR="00B82119" w:rsidRPr="00CE4828" w:rsidRDefault="000B10D8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kvapkovej komôrky </w:t>
            </w:r>
          </w:p>
        </w:tc>
        <w:tc>
          <w:tcPr>
            <w:tcW w:w="2126" w:type="dxa"/>
            <w:vMerge w:val="restart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119" w:rsidRPr="00CE4828" w:rsidTr="005A7FF8">
        <w:trPr>
          <w:trHeight w:val="675"/>
        </w:trPr>
        <w:tc>
          <w:tcPr>
            <w:tcW w:w="4786" w:type="dxa"/>
            <w:shd w:val="clear" w:color="auto" w:fill="auto"/>
            <w:vAlign w:val="center"/>
          </w:tcPr>
          <w:p w:rsidR="00B82119" w:rsidRDefault="00B82119" w:rsidP="005A7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126" w:type="dxa"/>
            <w:vMerge/>
          </w:tcPr>
          <w:p w:rsidR="00B82119" w:rsidRPr="000D1005" w:rsidRDefault="00B8211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D8" w:rsidRPr="00CE4828" w:rsidTr="005A7FF8">
        <w:trPr>
          <w:trHeight w:val="387"/>
        </w:trPr>
        <w:tc>
          <w:tcPr>
            <w:tcW w:w="4786" w:type="dxa"/>
            <w:shd w:val="clear" w:color="auto" w:fill="auto"/>
          </w:tcPr>
          <w:p w:rsidR="002E7FD8" w:rsidRPr="000B10D8" w:rsidRDefault="009257D2" w:rsidP="000D1005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AE4BB0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so vzduchovým ventilom  a bakteriálnym filtrom</w:t>
            </w:r>
          </w:p>
        </w:tc>
        <w:tc>
          <w:tcPr>
            <w:tcW w:w="2126" w:type="dxa"/>
            <w:vAlign w:val="center"/>
          </w:tcPr>
          <w:p w:rsidR="002E7FD8" w:rsidRPr="000B10D8" w:rsidRDefault="00AE4BB0" w:rsidP="005A7FF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2E7FD8" w:rsidRPr="000B10D8" w:rsidRDefault="002E7FD8" w:rsidP="000D1005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B82119" w:rsidRPr="00CE4828" w:rsidTr="005A7FF8">
        <w:trPr>
          <w:trHeight w:val="387"/>
        </w:trPr>
        <w:tc>
          <w:tcPr>
            <w:tcW w:w="4786" w:type="dxa"/>
            <w:shd w:val="clear" w:color="auto" w:fill="auto"/>
          </w:tcPr>
          <w:p w:rsidR="00B82119" w:rsidRDefault="000B10D8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Posuvná bezpečnostná svorka na hadičke pre </w:t>
            </w:r>
            <w:r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krátkodobé uzatvorenie prietoku</w:t>
            </w:r>
          </w:p>
        </w:tc>
        <w:tc>
          <w:tcPr>
            <w:tcW w:w="2126" w:type="dxa"/>
            <w:vAlign w:val="center"/>
          </w:tcPr>
          <w:p w:rsidR="00B82119" w:rsidRPr="00CE4828" w:rsidRDefault="00AE4BB0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155" w:type="dxa"/>
          </w:tcPr>
          <w:p w:rsidR="00B82119" w:rsidRPr="00CE4828" w:rsidRDefault="00B8211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387"/>
        </w:trPr>
        <w:tc>
          <w:tcPr>
            <w:tcW w:w="4786" w:type="dxa"/>
            <w:shd w:val="clear" w:color="auto" w:fill="auto"/>
          </w:tcPr>
          <w:p w:rsidR="000B10D8" w:rsidRDefault="000B10D8" w:rsidP="000B1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(so závitom)</w:t>
            </w:r>
          </w:p>
        </w:tc>
        <w:tc>
          <w:tcPr>
            <w:tcW w:w="2126" w:type="dxa"/>
            <w:vAlign w:val="center"/>
          </w:tcPr>
          <w:p w:rsidR="000B10D8" w:rsidRPr="00CE4828" w:rsidRDefault="000B10D8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270"/>
        </w:trPr>
        <w:tc>
          <w:tcPr>
            <w:tcW w:w="4786" w:type="dxa"/>
            <w:shd w:val="clear" w:color="auto" w:fill="auto"/>
          </w:tcPr>
          <w:p w:rsidR="000B10D8" w:rsidRDefault="009257D2" w:rsidP="00925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Regulátor prietoku </w:t>
            </w:r>
            <w:r w:rsidR="000B10D8"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zabudovaný do </w:t>
            </w:r>
            <w:proofErr w:type="spellStart"/>
            <w:r w:rsidR="000B10D8"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>infúzneho</w:t>
            </w:r>
            <w:proofErr w:type="spellEnd"/>
            <w:r w:rsidR="000B10D8"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systému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E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musí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udržiava</w:t>
            </w:r>
            <w:r w:rsidR="00AE4BB0">
              <w:rPr>
                <w:rFonts w:ascii="Times New Roman" w:hAnsi="Times New Roman" w:cs="Times New Roman"/>
                <w:bCs/>
                <w:sz w:val="24"/>
                <w:szCs w:val="24"/>
              </w:rPr>
              <w:t>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 w:rsidRPr="000B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ýchlosť infúzie na konštantnej úrovni </w:t>
            </w:r>
          </w:p>
        </w:tc>
        <w:tc>
          <w:tcPr>
            <w:tcW w:w="2126" w:type="dxa"/>
            <w:vAlign w:val="center"/>
          </w:tcPr>
          <w:p w:rsidR="000B10D8" w:rsidRDefault="000B10D8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270"/>
        </w:trPr>
        <w:tc>
          <w:tcPr>
            <w:tcW w:w="4786" w:type="dxa"/>
            <w:shd w:val="clear" w:color="auto" w:fill="auto"/>
          </w:tcPr>
          <w:p w:rsidR="000B10D8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prietoku s označením prednastavených rýchlostí ml/h ( 0 ; 10 ; 20 ; 30 ; 50 ; 70 ; 100 ; 160 ; 200 ; 270 ; max )</w:t>
            </w:r>
          </w:p>
        </w:tc>
        <w:tc>
          <w:tcPr>
            <w:tcW w:w="2126" w:type="dxa"/>
            <w:vAlign w:val="center"/>
          </w:tcPr>
          <w:p w:rsidR="000B10D8" w:rsidRDefault="00AE4BB0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270"/>
        </w:trPr>
        <w:tc>
          <w:tcPr>
            <w:tcW w:w="4786" w:type="dxa"/>
            <w:shd w:val="clear" w:color="auto" w:fill="auto"/>
          </w:tcPr>
          <w:p w:rsidR="000B10D8" w:rsidRPr="000D1005" w:rsidRDefault="009257D2" w:rsidP="00AE4B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Regulátor prietoku umiestnený z dosahu pacienta</w:t>
            </w:r>
          </w:p>
        </w:tc>
        <w:tc>
          <w:tcPr>
            <w:tcW w:w="2126" w:type="dxa"/>
            <w:vAlign w:val="center"/>
          </w:tcPr>
          <w:p w:rsidR="000B10D8" w:rsidRDefault="000B10D8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270"/>
        </w:trPr>
        <w:tc>
          <w:tcPr>
            <w:tcW w:w="4786" w:type="dxa"/>
            <w:shd w:val="clear" w:color="auto" w:fill="auto"/>
          </w:tcPr>
          <w:p w:rsidR="000B10D8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  <w:vAlign w:val="center"/>
          </w:tcPr>
          <w:p w:rsidR="000B10D8" w:rsidRDefault="00AE4BB0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0D8" w:rsidRPr="00CE4828" w:rsidTr="005A7FF8">
        <w:trPr>
          <w:trHeight w:val="270"/>
        </w:trPr>
        <w:tc>
          <w:tcPr>
            <w:tcW w:w="4786" w:type="dxa"/>
            <w:shd w:val="clear" w:color="auto" w:fill="auto"/>
          </w:tcPr>
          <w:p w:rsidR="000B10D8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2126" w:type="dxa"/>
            <w:vAlign w:val="center"/>
          </w:tcPr>
          <w:p w:rsidR="000B10D8" w:rsidRDefault="00AE4BB0" w:rsidP="005A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B10D8" w:rsidRPr="00CE4828" w:rsidRDefault="000B10D8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0D1005" w:rsidRDefault="009257D2" w:rsidP="00925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257D2" w:rsidRDefault="009257D2" w:rsidP="0092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126" w:type="dxa"/>
          </w:tcPr>
          <w:p w:rsidR="009257D2" w:rsidRDefault="00AE4BB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B82119" w:rsidRDefault="00AE4BB0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9257D2"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="009257D2"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="009257D2"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="009257D2"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="009257D2"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2126" w:type="dxa"/>
          </w:tcPr>
          <w:p w:rsidR="009257D2" w:rsidRDefault="00AE4BB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Jednoduché a spoľahlivé  nastavenie rýchlosti odkvapkávania</w:t>
            </w:r>
          </w:p>
        </w:tc>
        <w:tc>
          <w:tcPr>
            <w:tcW w:w="2126" w:type="dxa"/>
          </w:tcPr>
          <w:p w:rsidR="009257D2" w:rsidRDefault="00AE4BB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</w:tcPr>
          <w:p w:rsidR="009257D2" w:rsidRDefault="00AE4BB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7D2" w:rsidRPr="00CE4828" w:rsidTr="000D1005">
        <w:trPr>
          <w:trHeight w:val="270"/>
        </w:trPr>
        <w:tc>
          <w:tcPr>
            <w:tcW w:w="4786" w:type="dxa"/>
            <w:shd w:val="clear" w:color="auto" w:fill="auto"/>
          </w:tcPr>
          <w:p w:rsidR="009257D2" w:rsidRPr="00B82119" w:rsidRDefault="009257D2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126" w:type="dxa"/>
          </w:tcPr>
          <w:p w:rsidR="009257D2" w:rsidRDefault="00AE4BB0" w:rsidP="009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9257D2" w:rsidRPr="00CE4828" w:rsidRDefault="009257D2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B15" w:rsidRDefault="006B3B15" w:rsidP="006B3B15">
      <w:pPr>
        <w:rPr>
          <w:rFonts w:ascii="Times New Roman" w:hAnsi="Times New Roman" w:cs="Times New Roman"/>
          <w:sz w:val="24"/>
          <w:szCs w:val="24"/>
        </w:rPr>
      </w:pPr>
    </w:p>
    <w:p w:rsidR="006B3B15" w:rsidRPr="0079604C" w:rsidRDefault="006B3B15" w:rsidP="006B3B15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79C" w:rsidSect="003560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D1" w:rsidRDefault="00074CD1" w:rsidP="00573B09">
      <w:pPr>
        <w:spacing w:after="0" w:line="240" w:lineRule="auto"/>
      </w:pPr>
      <w:r>
        <w:separator/>
      </w:r>
    </w:p>
  </w:endnote>
  <w:endnote w:type="continuationSeparator" w:id="0">
    <w:p w:rsidR="00074CD1" w:rsidRDefault="00074CD1" w:rsidP="0057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876"/>
      <w:docPartObj>
        <w:docPartGallery w:val="Page Numbers (Bottom of Page)"/>
        <w:docPartUnique/>
      </w:docPartObj>
    </w:sdtPr>
    <w:sdtContent>
      <w:p w:rsidR="00573B09" w:rsidRDefault="00863874">
        <w:pPr>
          <w:pStyle w:val="Pta"/>
          <w:jc w:val="center"/>
        </w:pPr>
        <w:r>
          <w:fldChar w:fldCharType="begin"/>
        </w:r>
        <w:r w:rsidR="00573B09">
          <w:instrText xml:space="preserve"> PAGE   \* MERGEFORMAT </w:instrText>
        </w:r>
        <w:r>
          <w:fldChar w:fldCharType="separate"/>
        </w:r>
        <w:r w:rsidR="007809AE">
          <w:rPr>
            <w:noProof/>
          </w:rPr>
          <w:t>2</w:t>
        </w:r>
        <w:r>
          <w:fldChar w:fldCharType="end"/>
        </w:r>
      </w:p>
    </w:sdtContent>
  </w:sdt>
  <w:p w:rsidR="00573B09" w:rsidRDefault="00573B0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D1" w:rsidRDefault="00074CD1" w:rsidP="00573B09">
      <w:pPr>
        <w:spacing w:after="0" w:line="240" w:lineRule="auto"/>
      </w:pPr>
      <w:r>
        <w:separator/>
      </w:r>
    </w:p>
  </w:footnote>
  <w:footnote w:type="continuationSeparator" w:id="0">
    <w:p w:rsidR="00074CD1" w:rsidRDefault="00074CD1" w:rsidP="0057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09" w:rsidRDefault="00573B09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74CD1"/>
    <w:rsid w:val="000B10D8"/>
    <w:rsid w:val="000D1005"/>
    <w:rsid w:val="00175625"/>
    <w:rsid w:val="00242ACD"/>
    <w:rsid w:val="00295EF1"/>
    <w:rsid w:val="002E7FD8"/>
    <w:rsid w:val="003560DA"/>
    <w:rsid w:val="003A2EA9"/>
    <w:rsid w:val="003D0982"/>
    <w:rsid w:val="005659DB"/>
    <w:rsid w:val="00573B09"/>
    <w:rsid w:val="005A7FF8"/>
    <w:rsid w:val="00627667"/>
    <w:rsid w:val="006B3B15"/>
    <w:rsid w:val="006F1670"/>
    <w:rsid w:val="007809AE"/>
    <w:rsid w:val="007E2F13"/>
    <w:rsid w:val="00836E80"/>
    <w:rsid w:val="00863874"/>
    <w:rsid w:val="008C6985"/>
    <w:rsid w:val="009257D2"/>
    <w:rsid w:val="00960BF5"/>
    <w:rsid w:val="009D3F60"/>
    <w:rsid w:val="00AC0888"/>
    <w:rsid w:val="00AE4BB0"/>
    <w:rsid w:val="00B31A9D"/>
    <w:rsid w:val="00B54F0E"/>
    <w:rsid w:val="00B82119"/>
    <w:rsid w:val="00BC279C"/>
    <w:rsid w:val="00C76047"/>
    <w:rsid w:val="00C9061E"/>
    <w:rsid w:val="00CB5BC9"/>
    <w:rsid w:val="00D03E03"/>
    <w:rsid w:val="00DA3780"/>
    <w:rsid w:val="00DF1A87"/>
    <w:rsid w:val="00E310A3"/>
    <w:rsid w:val="00E53817"/>
    <w:rsid w:val="00EB0AA9"/>
    <w:rsid w:val="00F95B1D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7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73B09"/>
  </w:style>
  <w:style w:type="paragraph" w:styleId="Pta">
    <w:name w:val="footer"/>
    <w:basedOn w:val="Normlny"/>
    <w:link w:val="PtaChar"/>
    <w:uiPriority w:val="99"/>
    <w:unhideWhenUsed/>
    <w:rsid w:val="0057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13</cp:revision>
  <dcterms:created xsi:type="dcterms:W3CDTF">2023-08-02T08:20:00Z</dcterms:created>
  <dcterms:modified xsi:type="dcterms:W3CDTF">2024-01-02T07:45:00Z</dcterms:modified>
</cp:coreProperties>
</file>