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B7781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bookmarkStart w:id="0" w:name="_GoBack"/>
      <w:bookmarkEnd w:id="0"/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C83" w:rsidRPr="009F0C83" w:rsidRDefault="009F0C83" w:rsidP="009F0C83">
    <w:pPr>
      <w:pStyle w:val="Hlavika"/>
      <w:jc w:val="right"/>
      <w:rPr>
        <w:rFonts w:ascii="Arial" w:hAnsi="Arial" w:cs="Arial"/>
        <w:sz w:val="18"/>
        <w:szCs w:val="16"/>
      </w:rPr>
    </w:pPr>
    <w:r w:rsidRPr="009F0C83">
      <w:rPr>
        <w:rFonts w:ascii="Arial" w:hAnsi="Arial" w:cs="Arial"/>
        <w:sz w:val="18"/>
        <w:szCs w:val="16"/>
      </w:rPr>
      <w:t>„</w:t>
    </w:r>
    <w:r w:rsidR="009E4494" w:rsidRPr="009E4494">
      <w:rPr>
        <w:rFonts w:ascii="Arial" w:hAnsi="Arial" w:cs="Arial"/>
        <w:b/>
        <w:sz w:val="18"/>
        <w:szCs w:val="16"/>
      </w:rPr>
      <w:t>Úradné meranie celkovej hmotnosti vozidiel</w:t>
    </w:r>
    <w:r w:rsidRPr="009F0C83">
      <w:rPr>
        <w:rFonts w:ascii="Arial" w:hAnsi="Arial" w:cs="Arial"/>
        <w:sz w:val="18"/>
        <w:szCs w:val="16"/>
      </w:rPr>
      <w:t>“</w:t>
    </w:r>
  </w:p>
  <w:p w:rsidR="0021797D" w:rsidRPr="00EA38F6" w:rsidRDefault="00EA38F6" w:rsidP="00B77818">
    <w:pPr>
      <w:pStyle w:val="Hlavika"/>
      <w:jc w:val="right"/>
      <w:rPr>
        <w:rFonts w:ascii="Arial" w:hAnsi="Arial" w:cs="Arial"/>
        <w:sz w:val="16"/>
        <w:szCs w:val="16"/>
      </w:rPr>
    </w:pPr>
    <w:r w:rsidRPr="00F7133B">
      <w:rPr>
        <w:rFonts w:ascii="Arial" w:hAnsi="Arial" w:cs="Arial"/>
        <w:sz w:val="18"/>
        <w:szCs w:val="16"/>
      </w:rPr>
      <w:t xml:space="preserve">                          </w:t>
    </w:r>
    <w:r w:rsidRPr="00F7133B">
      <w:rPr>
        <w:rFonts w:ascii="Arial" w:hAnsi="Arial" w:cs="Arial"/>
        <w:sz w:val="16"/>
        <w:szCs w:val="16"/>
      </w:rPr>
      <w:t xml:space="preserve">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>Príloha č. 1 k časti A.1</w:t>
    </w:r>
    <w:r w:rsidR="00F7133B">
      <w:rPr>
        <w:rFonts w:ascii="Arial" w:hAnsi="Arial" w:cs="Arial"/>
        <w:sz w:val="18"/>
        <w:szCs w:val="18"/>
      </w:rPr>
      <w:t xml:space="preserve"> SP</w:t>
    </w:r>
    <w:r w:rsidR="0021797D" w:rsidRPr="0021797D">
      <w:rPr>
        <w:rFonts w:ascii="Arial" w:hAnsi="Arial" w:cs="Arial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9E4494"/>
    <w:rsid w:val="009F0C83"/>
    <w:rsid w:val="00A46A0B"/>
    <w:rsid w:val="00A55A53"/>
    <w:rsid w:val="00A763CF"/>
    <w:rsid w:val="00AE4296"/>
    <w:rsid w:val="00AF0128"/>
    <w:rsid w:val="00B05E5E"/>
    <w:rsid w:val="00B10324"/>
    <w:rsid w:val="00B469FB"/>
    <w:rsid w:val="00B57E6E"/>
    <w:rsid w:val="00B77818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7133B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8E35C-C71A-4AED-A599-6B2B61A9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Almanová Klaudia</cp:lastModifiedBy>
  <cp:revision>15</cp:revision>
  <cp:lastPrinted>2018-02-26T14:34:00Z</cp:lastPrinted>
  <dcterms:created xsi:type="dcterms:W3CDTF">2022-02-08T15:36:00Z</dcterms:created>
  <dcterms:modified xsi:type="dcterms:W3CDTF">2023-10-10T12:37:00Z</dcterms:modified>
</cp:coreProperties>
</file>