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lastRenderedPageBreak/>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B44715" w14:paraId="5C102606" w14:textId="77777777" w:rsidTr="00671F28">
        <w:trPr>
          <w:trHeight w:val="392"/>
        </w:trPr>
        <w:tc>
          <w:tcPr>
            <w:tcW w:w="388" w:type="pct"/>
            <w:shd w:val="clear" w:color="auto" w:fill="FABF8F" w:themeFill="accent6" w:themeFillTint="99"/>
            <w:vAlign w:val="center"/>
          </w:tcPr>
          <w:p w14:paraId="73D5705A" w14:textId="77777777" w:rsidR="00B44715" w:rsidRDefault="00B44715" w:rsidP="00671F28">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5E441119" w14:textId="77777777" w:rsidR="00B44715" w:rsidRPr="007C5555" w:rsidRDefault="00B44715" w:rsidP="00671F28">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7450D534" w14:textId="3C51604C" w:rsidR="00B44715" w:rsidRPr="007C5555" w:rsidRDefault="00B44715" w:rsidP="00671F28">
            <w:pPr>
              <w:spacing w:after="0"/>
              <w:jc w:val="center"/>
              <w:rPr>
                <w:rFonts w:cs="Arial"/>
                <w:b/>
                <w:szCs w:val="20"/>
              </w:rPr>
            </w:pPr>
            <w:r w:rsidRPr="007C5555">
              <w:rPr>
                <w:rFonts w:cs="Arial"/>
                <w:b/>
                <w:szCs w:val="20"/>
              </w:rPr>
              <w:t>Požadované množstvo</w:t>
            </w:r>
            <w:r w:rsidR="00CC0FA2">
              <w:rPr>
                <w:rFonts w:cs="Arial"/>
                <w:b/>
                <w:szCs w:val="20"/>
              </w:rPr>
              <w:t xml:space="preserve"> v tonách</w:t>
            </w:r>
            <w:r>
              <w:rPr>
                <w:rFonts w:cs="Arial"/>
                <w:b/>
                <w:szCs w:val="20"/>
              </w:rPr>
              <w:t>:</w:t>
            </w:r>
          </w:p>
        </w:tc>
      </w:tr>
      <w:tr w:rsidR="00CC0FA2" w14:paraId="0800318E" w14:textId="77777777" w:rsidTr="00D211B0">
        <w:tc>
          <w:tcPr>
            <w:tcW w:w="388" w:type="pct"/>
          </w:tcPr>
          <w:p w14:paraId="728F9103" w14:textId="77777777" w:rsidR="00CC0FA2" w:rsidRDefault="00CC0FA2" w:rsidP="00CC0FA2">
            <w:pPr>
              <w:spacing w:after="0"/>
              <w:jc w:val="center"/>
              <w:rPr>
                <w:rFonts w:cs="Arial"/>
                <w:szCs w:val="20"/>
              </w:rPr>
            </w:pPr>
            <w:r>
              <w:rPr>
                <w:rFonts w:cs="Arial"/>
                <w:szCs w:val="20"/>
              </w:rPr>
              <w:t>1.</w:t>
            </w:r>
          </w:p>
        </w:tc>
        <w:tc>
          <w:tcPr>
            <w:tcW w:w="2112" w:type="pct"/>
          </w:tcPr>
          <w:p w14:paraId="08BB2252" w14:textId="0FBF447E" w:rsidR="00CC0FA2" w:rsidRPr="00F41AB6" w:rsidRDefault="00CC0FA2" w:rsidP="00CC0FA2">
            <w:pPr>
              <w:spacing w:after="0"/>
              <w:jc w:val="center"/>
              <w:rPr>
                <w:rFonts w:cs="Arial"/>
                <w:szCs w:val="20"/>
              </w:rPr>
            </w:pPr>
            <w:r w:rsidRPr="00B70FCC">
              <w:t>Kamenivo frakcia 0/125</w:t>
            </w:r>
          </w:p>
        </w:tc>
        <w:tc>
          <w:tcPr>
            <w:tcW w:w="2500" w:type="pct"/>
            <w:vAlign w:val="center"/>
          </w:tcPr>
          <w:p w14:paraId="0E204B94" w14:textId="7E3A596A" w:rsidR="00CC0FA2" w:rsidRDefault="00CC0FA2" w:rsidP="00CC0FA2">
            <w:pPr>
              <w:spacing w:after="0"/>
              <w:jc w:val="center"/>
              <w:rPr>
                <w:rFonts w:cs="Arial"/>
                <w:szCs w:val="20"/>
              </w:rPr>
            </w:pPr>
            <w:r>
              <w:rPr>
                <w:rFonts w:cs="Arial"/>
                <w:color w:val="000000"/>
                <w:szCs w:val="20"/>
              </w:rPr>
              <w:t>400</w:t>
            </w:r>
          </w:p>
        </w:tc>
      </w:tr>
      <w:tr w:rsidR="00CC0FA2" w14:paraId="2749E9A1" w14:textId="77777777" w:rsidTr="00D211B0">
        <w:tc>
          <w:tcPr>
            <w:tcW w:w="388" w:type="pct"/>
          </w:tcPr>
          <w:p w14:paraId="0A79BE53" w14:textId="77777777" w:rsidR="00CC0FA2" w:rsidRDefault="00CC0FA2" w:rsidP="00CC0FA2">
            <w:pPr>
              <w:spacing w:after="0"/>
              <w:jc w:val="center"/>
              <w:rPr>
                <w:rFonts w:cs="Arial"/>
                <w:szCs w:val="20"/>
              </w:rPr>
            </w:pPr>
            <w:r>
              <w:rPr>
                <w:rFonts w:cs="Arial"/>
                <w:szCs w:val="20"/>
              </w:rPr>
              <w:t>2.</w:t>
            </w:r>
          </w:p>
        </w:tc>
        <w:tc>
          <w:tcPr>
            <w:tcW w:w="2112" w:type="pct"/>
          </w:tcPr>
          <w:p w14:paraId="7B87304B" w14:textId="74B4A66B" w:rsidR="00CC0FA2" w:rsidRPr="00F41AB6" w:rsidRDefault="00CC0FA2" w:rsidP="00CC0FA2">
            <w:pPr>
              <w:spacing w:after="0"/>
              <w:jc w:val="center"/>
              <w:rPr>
                <w:rFonts w:cs="Arial"/>
                <w:szCs w:val="20"/>
              </w:rPr>
            </w:pPr>
            <w:r w:rsidRPr="00B70FCC">
              <w:t>Kamenivo frakcia 0/4</w:t>
            </w:r>
          </w:p>
        </w:tc>
        <w:tc>
          <w:tcPr>
            <w:tcW w:w="2500" w:type="pct"/>
            <w:vAlign w:val="center"/>
          </w:tcPr>
          <w:p w14:paraId="0C54ABA7" w14:textId="5449D7C7" w:rsidR="00CC0FA2" w:rsidRDefault="00CC0FA2" w:rsidP="00CC0FA2">
            <w:pPr>
              <w:spacing w:after="0"/>
              <w:jc w:val="center"/>
              <w:rPr>
                <w:rFonts w:cs="Arial"/>
                <w:szCs w:val="20"/>
              </w:rPr>
            </w:pPr>
            <w:r>
              <w:rPr>
                <w:rFonts w:cs="Arial"/>
                <w:color w:val="000000"/>
                <w:szCs w:val="20"/>
              </w:rPr>
              <w:t>100</w:t>
            </w:r>
          </w:p>
        </w:tc>
      </w:tr>
      <w:tr w:rsidR="00CC0FA2" w14:paraId="4B558E15" w14:textId="77777777" w:rsidTr="00D211B0">
        <w:tc>
          <w:tcPr>
            <w:tcW w:w="388" w:type="pct"/>
          </w:tcPr>
          <w:p w14:paraId="599495A9" w14:textId="77777777" w:rsidR="00CC0FA2" w:rsidRDefault="00CC0FA2" w:rsidP="00CC0FA2">
            <w:pPr>
              <w:spacing w:after="0"/>
              <w:jc w:val="center"/>
              <w:rPr>
                <w:rFonts w:cs="Arial"/>
                <w:szCs w:val="20"/>
              </w:rPr>
            </w:pPr>
            <w:r>
              <w:rPr>
                <w:rFonts w:cs="Arial"/>
                <w:szCs w:val="20"/>
              </w:rPr>
              <w:t>3.</w:t>
            </w:r>
          </w:p>
        </w:tc>
        <w:tc>
          <w:tcPr>
            <w:tcW w:w="2112" w:type="pct"/>
          </w:tcPr>
          <w:p w14:paraId="343E5BDF" w14:textId="1CF1D5B0" w:rsidR="00CC0FA2" w:rsidRPr="00F41AB6" w:rsidRDefault="00CC0FA2" w:rsidP="00CC0FA2">
            <w:pPr>
              <w:spacing w:after="0"/>
              <w:jc w:val="center"/>
              <w:rPr>
                <w:rFonts w:cs="Arial"/>
                <w:szCs w:val="20"/>
              </w:rPr>
            </w:pPr>
            <w:r w:rsidRPr="00B70FCC">
              <w:t>Kamenivo frakcia 0/32</w:t>
            </w:r>
          </w:p>
        </w:tc>
        <w:tc>
          <w:tcPr>
            <w:tcW w:w="2500" w:type="pct"/>
            <w:vAlign w:val="center"/>
          </w:tcPr>
          <w:p w14:paraId="57574DEE" w14:textId="6B420457" w:rsidR="00CC0FA2" w:rsidRDefault="00CC0FA2" w:rsidP="00CC0FA2">
            <w:pPr>
              <w:spacing w:after="0"/>
              <w:jc w:val="center"/>
              <w:rPr>
                <w:rFonts w:cs="Arial"/>
                <w:szCs w:val="20"/>
              </w:rPr>
            </w:pPr>
            <w:r>
              <w:rPr>
                <w:rFonts w:cs="Arial"/>
                <w:color w:val="000000"/>
                <w:szCs w:val="20"/>
              </w:rPr>
              <w:t>500</w:t>
            </w:r>
          </w:p>
        </w:tc>
      </w:tr>
      <w:tr w:rsidR="00CC0FA2" w14:paraId="74259E59" w14:textId="77777777" w:rsidTr="00D211B0">
        <w:tc>
          <w:tcPr>
            <w:tcW w:w="388" w:type="pct"/>
          </w:tcPr>
          <w:p w14:paraId="73226150" w14:textId="04B0410E" w:rsidR="00CC0FA2" w:rsidRDefault="00CC0FA2" w:rsidP="00CC0FA2">
            <w:pPr>
              <w:spacing w:after="0"/>
              <w:jc w:val="center"/>
              <w:rPr>
                <w:rFonts w:cs="Arial"/>
                <w:szCs w:val="20"/>
              </w:rPr>
            </w:pPr>
            <w:r>
              <w:rPr>
                <w:rFonts w:cs="Arial"/>
                <w:szCs w:val="20"/>
              </w:rPr>
              <w:t>4.</w:t>
            </w:r>
          </w:p>
        </w:tc>
        <w:tc>
          <w:tcPr>
            <w:tcW w:w="2112" w:type="pct"/>
          </w:tcPr>
          <w:p w14:paraId="08FC1E9F" w14:textId="049F8739" w:rsidR="00CC0FA2" w:rsidRDefault="00CC0FA2" w:rsidP="00CC0FA2">
            <w:pPr>
              <w:spacing w:after="0"/>
              <w:jc w:val="center"/>
              <w:rPr>
                <w:rFonts w:cs="Arial"/>
                <w:color w:val="000000"/>
                <w:szCs w:val="20"/>
              </w:rPr>
            </w:pPr>
            <w:r w:rsidRPr="00B70FCC">
              <w:t>Kamenivo frakcia 0/63</w:t>
            </w:r>
          </w:p>
        </w:tc>
        <w:tc>
          <w:tcPr>
            <w:tcW w:w="2500" w:type="pct"/>
            <w:vAlign w:val="center"/>
          </w:tcPr>
          <w:p w14:paraId="4B2F643F" w14:textId="5EAD5C77" w:rsidR="00CC0FA2" w:rsidRDefault="00CC0FA2" w:rsidP="00CC0FA2">
            <w:pPr>
              <w:spacing w:after="0"/>
              <w:jc w:val="center"/>
              <w:rPr>
                <w:rFonts w:cs="Arial"/>
                <w:szCs w:val="20"/>
              </w:rPr>
            </w:pPr>
            <w:r>
              <w:rPr>
                <w:rFonts w:cs="Arial"/>
                <w:color w:val="000000"/>
                <w:szCs w:val="20"/>
              </w:rPr>
              <w:t>100</w:t>
            </w:r>
          </w:p>
        </w:tc>
      </w:tr>
      <w:tr w:rsidR="00CC0FA2" w14:paraId="3809CAE6" w14:textId="77777777" w:rsidTr="00D211B0">
        <w:tc>
          <w:tcPr>
            <w:tcW w:w="388" w:type="pct"/>
          </w:tcPr>
          <w:p w14:paraId="00CF7C62" w14:textId="1AE6FA60" w:rsidR="00CC0FA2" w:rsidRDefault="00CC0FA2" w:rsidP="00CC0FA2">
            <w:pPr>
              <w:spacing w:after="0"/>
              <w:jc w:val="center"/>
              <w:rPr>
                <w:rFonts w:cs="Arial"/>
                <w:szCs w:val="20"/>
              </w:rPr>
            </w:pPr>
            <w:r>
              <w:rPr>
                <w:rFonts w:cs="Arial"/>
                <w:szCs w:val="20"/>
              </w:rPr>
              <w:t>5.</w:t>
            </w:r>
          </w:p>
        </w:tc>
        <w:tc>
          <w:tcPr>
            <w:tcW w:w="2112" w:type="pct"/>
          </w:tcPr>
          <w:p w14:paraId="32E37A2B" w14:textId="148DBCD3" w:rsidR="00CC0FA2" w:rsidRDefault="00CC0FA2" w:rsidP="00CC0FA2">
            <w:pPr>
              <w:spacing w:after="0"/>
              <w:jc w:val="center"/>
              <w:rPr>
                <w:rFonts w:cs="Arial"/>
                <w:color w:val="000000"/>
                <w:szCs w:val="20"/>
              </w:rPr>
            </w:pPr>
            <w:r>
              <w:t>Kamenivo lomové netriedené</w:t>
            </w:r>
          </w:p>
        </w:tc>
        <w:tc>
          <w:tcPr>
            <w:tcW w:w="2500" w:type="pct"/>
            <w:vAlign w:val="center"/>
          </w:tcPr>
          <w:p w14:paraId="5BD290CC" w14:textId="3BC11992" w:rsidR="00CC0FA2" w:rsidRDefault="00CC0FA2" w:rsidP="00CC0FA2">
            <w:pPr>
              <w:spacing w:after="0"/>
              <w:jc w:val="center"/>
              <w:rPr>
                <w:rFonts w:cs="Arial"/>
                <w:szCs w:val="20"/>
              </w:rPr>
            </w:pPr>
            <w:r>
              <w:rPr>
                <w:rFonts w:cs="Arial"/>
                <w:color w:val="000000"/>
                <w:szCs w:val="20"/>
              </w:rPr>
              <w:t>600</w:t>
            </w:r>
          </w:p>
        </w:tc>
      </w:tr>
      <w:tr w:rsidR="00CC0FA2" w14:paraId="7F86CB73" w14:textId="77777777" w:rsidTr="00D211B0">
        <w:tc>
          <w:tcPr>
            <w:tcW w:w="388" w:type="pct"/>
          </w:tcPr>
          <w:p w14:paraId="437373D9" w14:textId="23088198" w:rsidR="00CC0FA2" w:rsidRDefault="00CC0FA2" w:rsidP="00CC0FA2">
            <w:pPr>
              <w:spacing w:after="0"/>
              <w:jc w:val="center"/>
              <w:rPr>
                <w:rFonts w:cs="Arial"/>
                <w:szCs w:val="20"/>
              </w:rPr>
            </w:pPr>
            <w:r>
              <w:rPr>
                <w:rFonts w:cs="Arial"/>
                <w:szCs w:val="20"/>
              </w:rPr>
              <w:t>6.</w:t>
            </w:r>
          </w:p>
        </w:tc>
        <w:tc>
          <w:tcPr>
            <w:tcW w:w="2112" w:type="pct"/>
          </w:tcPr>
          <w:p w14:paraId="3F30296B" w14:textId="3C1908A8" w:rsidR="00CC0FA2" w:rsidRDefault="00CC0FA2" w:rsidP="00CC0FA2">
            <w:pPr>
              <w:spacing w:after="0"/>
              <w:jc w:val="center"/>
              <w:rPr>
                <w:rFonts w:cs="Arial"/>
                <w:color w:val="000000"/>
                <w:szCs w:val="20"/>
              </w:rPr>
            </w:pPr>
            <w:r w:rsidRPr="00B70FCC">
              <w:t xml:space="preserve">Kamenivo frakcia 8/16 </w:t>
            </w:r>
          </w:p>
        </w:tc>
        <w:tc>
          <w:tcPr>
            <w:tcW w:w="2500" w:type="pct"/>
            <w:vAlign w:val="center"/>
          </w:tcPr>
          <w:p w14:paraId="35B1C2B1" w14:textId="79FED5CB" w:rsidR="00CC0FA2" w:rsidRDefault="00CC0FA2" w:rsidP="00CC0FA2">
            <w:pPr>
              <w:spacing w:after="0"/>
              <w:jc w:val="center"/>
              <w:rPr>
                <w:rFonts w:cs="Arial"/>
                <w:szCs w:val="20"/>
              </w:rPr>
            </w:pPr>
            <w:r>
              <w:rPr>
                <w:rFonts w:cs="Arial"/>
                <w:color w:val="000000"/>
                <w:szCs w:val="20"/>
              </w:rPr>
              <w:t>100</w:t>
            </w:r>
          </w:p>
        </w:tc>
      </w:tr>
      <w:tr w:rsidR="00CC0FA2" w14:paraId="2A0E534C" w14:textId="77777777" w:rsidTr="00D211B0">
        <w:tc>
          <w:tcPr>
            <w:tcW w:w="388" w:type="pct"/>
          </w:tcPr>
          <w:p w14:paraId="0FE3106A" w14:textId="0DA4C24A" w:rsidR="00CC0FA2" w:rsidRDefault="00CC0FA2" w:rsidP="00CC0FA2">
            <w:pPr>
              <w:spacing w:after="0"/>
              <w:jc w:val="center"/>
              <w:rPr>
                <w:rFonts w:cs="Arial"/>
                <w:szCs w:val="20"/>
              </w:rPr>
            </w:pPr>
            <w:r>
              <w:rPr>
                <w:rFonts w:cs="Arial"/>
                <w:szCs w:val="20"/>
              </w:rPr>
              <w:t>7.</w:t>
            </w:r>
          </w:p>
        </w:tc>
        <w:tc>
          <w:tcPr>
            <w:tcW w:w="2112" w:type="pct"/>
          </w:tcPr>
          <w:p w14:paraId="14F96649" w14:textId="276DF491" w:rsidR="00CC0FA2" w:rsidRDefault="00CC0FA2" w:rsidP="00CC0FA2">
            <w:pPr>
              <w:spacing w:after="0"/>
              <w:jc w:val="center"/>
              <w:rPr>
                <w:rFonts w:cs="Arial"/>
                <w:color w:val="000000"/>
                <w:szCs w:val="20"/>
              </w:rPr>
            </w:pPr>
            <w:r w:rsidRPr="00B70FCC">
              <w:t>Kamenivo frakcia 16/32</w:t>
            </w:r>
          </w:p>
        </w:tc>
        <w:tc>
          <w:tcPr>
            <w:tcW w:w="2500" w:type="pct"/>
            <w:vAlign w:val="center"/>
          </w:tcPr>
          <w:p w14:paraId="3ED5C5B4" w14:textId="405CD232" w:rsidR="00CC0FA2" w:rsidRDefault="00CC0FA2" w:rsidP="00CC0FA2">
            <w:pPr>
              <w:spacing w:after="0"/>
              <w:jc w:val="center"/>
              <w:rPr>
                <w:rFonts w:cs="Arial"/>
                <w:szCs w:val="20"/>
              </w:rPr>
            </w:pPr>
            <w:r>
              <w:rPr>
                <w:rFonts w:cs="Arial"/>
                <w:color w:val="000000"/>
                <w:szCs w:val="20"/>
              </w:rPr>
              <w:t>700</w:t>
            </w:r>
          </w:p>
        </w:tc>
      </w:tr>
      <w:tr w:rsidR="00CC0FA2" w14:paraId="4F648562" w14:textId="77777777" w:rsidTr="00D211B0">
        <w:tc>
          <w:tcPr>
            <w:tcW w:w="388" w:type="pct"/>
          </w:tcPr>
          <w:p w14:paraId="13F1AC22" w14:textId="02747360" w:rsidR="00CC0FA2" w:rsidRDefault="00CC0FA2" w:rsidP="00CC0FA2">
            <w:pPr>
              <w:spacing w:after="0"/>
              <w:jc w:val="center"/>
              <w:rPr>
                <w:rFonts w:cs="Arial"/>
                <w:szCs w:val="20"/>
              </w:rPr>
            </w:pPr>
            <w:r>
              <w:rPr>
                <w:rFonts w:cs="Arial"/>
                <w:szCs w:val="20"/>
              </w:rPr>
              <w:t>8.</w:t>
            </w:r>
          </w:p>
        </w:tc>
        <w:tc>
          <w:tcPr>
            <w:tcW w:w="2112" w:type="pct"/>
          </w:tcPr>
          <w:p w14:paraId="39655D08" w14:textId="404C28DB" w:rsidR="00CC0FA2" w:rsidRDefault="00CC0FA2" w:rsidP="00CC0FA2">
            <w:pPr>
              <w:spacing w:after="0"/>
              <w:jc w:val="center"/>
              <w:rPr>
                <w:rFonts w:cs="Arial"/>
                <w:color w:val="000000"/>
                <w:szCs w:val="20"/>
              </w:rPr>
            </w:pPr>
            <w:r w:rsidRPr="00B70FCC">
              <w:t>Kamenivo frakcia 32/63</w:t>
            </w:r>
          </w:p>
        </w:tc>
        <w:tc>
          <w:tcPr>
            <w:tcW w:w="2500" w:type="pct"/>
            <w:vAlign w:val="center"/>
          </w:tcPr>
          <w:p w14:paraId="00AEDD18" w14:textId="43F88EF9" w:rsidR="00CC0FA2" w:rsidRDefault="00CC0FA2" w:rsidP="00CC0FA2">
            <w:pPr>
              <w:spacing w:after="0"/>
              <w:jc w:val="center"/>
              <w:rPr>
                <w:rFonts w:cs="Arial"/>
                <w:szCs w:val="20"/>
              </w:rPr>
            </w:pPr>
            <w:r>
              <w:rPr>
                <w:rFonts w:cs="Arial"/>
                <w:color w:val="000000"/>
                <w:szCs w:val="20"/>
              </w:rPr>
              <w:t>2500</w:t>
            </w:r>
          </w:p>
        </w:tc>
      </w:tr>
      <w:tr w:rsidR="00CC0FA2" w14:paraId="7699533B" w14:textId="77777777" w:rsidTr="00D211B0">
        <w:tc>
          <w:tcPr>
            <w:tcW w:w="388" w:type="pct"/>
          </w:tcPr>
          <w:p w14:paraId="3147027B" w14:textId="1CFF2B77" w:rsidR="00CC0FA2" w:rsidRDefault="00CC0FA2" w:rsidP="00CC0FA2">
            <w:pPr>
              <w:spacing w:after="0"/>
              <w:jc w:val="center"/>
              <w:rPr>
                <w:rFonts w:cs="Arial"/>
                <w:szCs w:val="20"/>
              </w:rPr>
            </w:pPr>
            <w:r>
              <w:rPr>
                <w:rFonts w:cs="Arial"/>
                <w:szCs w:val="20"/>
              </w:rPr>
              <w:t>9.</w:t>
            </w:r>
          </w:p>
        </w:tc>
        <w:tc>
          <w:tcPr>
            <w:tcW w:w="2112" w:type="pct"/>
          </w:tcPr>
          <w:p w14:paraId="0C36F14B" w14:textId="44C82CA7" w:rsidR="00CC0FA2" w:rsidRDefault="00CC0FA2" w:rsidP="00CC0FA2">
            <w:pPr>
              <w:spacing w:after="0"/>
              <w:jc w:val="center"/>
              <w:rPr>
                <w:rFonts w:cs="Arial"/>
                <w:color w:val="000000"/>
                <w:szCs w:val="20"/>
              </w:rPr>
            </w:pPr>
            <w:r w:rsidRPr="00B70FCC">
              <w:t>Kamenivo frakcia 63/125</w:t>
            </w:r>
          </w:p>
        </w:tc>
        <w:tc>
          <w:tcPr>
            <w:tcW w:w="2500" w:type="pct"/>
            <w:vAlign w:val="center"/>
          </w:tcPr>
          <w:p w14:paraId="32D37E19" w14:textId="3191B2E3" w:rsidR="00CC0FA2" w:rsidRDefault="00CC0FA2" w:rsidP="00CC0FA2">
            <w:pPr>
              <w:spacing w:after="0"/>
              <w:jc w:val="center"/>
              <w:rPr>
                <w:rFonts w:cs="Arial"/>
                <w:szCs w:val="20"/>
              </w:rPr>
            </w:pPr>
            <w:r>
              <w:rPr>
                <w:rFonts w:cs="Arial"/>
                <w:color w:val="000000"/>
                <w:szCs w:val="20"/>
              </w:rPr>
              <w:t>200</w:t>
            </w:r>
          </w:p>
        </w:tc>
      </w:tr>
    </w:tbl>
    <w:p w14:paraId="333452D7" w14:textId="493F68B7" w:rsidR="00E22E08" w:rsidRPr="00265718" w:rsidRDefault="00E22E08" w:rsidP="00B44715">
      <w:pPr>
        <w:suppressAutoHyphens/>
        <w:spacing w:after="0"/>
        <w:ind w:left="720"/>
        <w:jc w:val="both"/>
        <w:rPr>
          <w:rFonts w:cs="Arial"/>
          <w:szCs w:val="20"/>
        </w:rPr>
      </w:pPr>
    </w:p>
    <w:p w14:paraId="795AC444" w14:textId="77777777" w:rsidR="00E22E08" w:rsidRPr="00265718" w:rsidRDefault="00E22E08" w:rsidP="00E22E08">
      <w:pPr>
        <w:spacing w:after="0"/>
        <w:ind w:left="360"/>
        <w:jc w:val="both"/>
        <w:rPr>
          <w:rFonts w:cs="Arial"/>
          <w:i/>
          <w:szCs w:val="20"/>
        </w:rPr>
      </w:pPr>
      <w:r w:rsidRPr="00265718">
        <w:rPr>
          <w:rFonts w:cs="Arial"/>
          <w:i/>
          <w:szCs w:val="20"/>
        </w:rPr>
        <w:t>V prípade rôznych druhov kameniva alebo frakcií, budú technické a kvalitatívne požiadavky uvedené pre každý typ alebo frakciu osobitne.</w:t>
      </w:r>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77777777" w:rsidR="00E22E08" w:rsidRPr="00265718" w:rsidRDefault="00E22E08"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77777777" w:rsidR="00E22E08" w:rsidRPr="00265718" w:rsidRDefault="00E22E08"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xml:space="preserve">, a to v rozsahu ± 10 %. Uvedená odchýlka vychádza z možných odchýlok pri určovaní objemu množstva jednotlivých druhov kameniva alebo </w:t>
      </w:r>
      <w:r w:rsidRPr="005A444D">
        <w:rPr>
          <w:sz w:val="20"/>
          <w:szCs w:val="20"/>
        </w:rPr>
        <w:lastRenderedPageBreak/>
        <w:t>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77777777" w:rsidR="00E22E08" w:rsidRPr="00265718" w:rsidRDefault="00E22E08"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77777777" w:rsidR="00E22E08" w:rsidRPr="00265718" w:rsidRDefault="00E22E08"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3197120A" w14:textId="0B87C4A7" w:rsidR="00CC0FA2" w:rsidRDefault="00CC0FA2" w:rsidP="00CC0FA2">
      <w:pPr>
        <w:pStyle w:val="Bezriadkovania"/>
        <w:ind w:left="360"/>
        <w:jc w:val="both"/>
        <w:rPr>
          <w:rFonts w:ascii="Arial" w:hAnsi="Arial" w:cs="Arial"/>
          <w:sz w:val="20"/>
          <w:lang w:val="sk-SK"/>
        </w:rPr>
      </w:pPr>
    </w:p>
    <w:p w14:paraId="728FFC61" w14:textId="7968CE1F" w:rsidR="00CC0FA2" w:rsidRDefault="00CC0FA2" w:rsidP="00CC0FA2">
      <w:pPr>
        <w:pStyle w:val="Bezriadkovania"/>
        <w:ind w:left="360"/>
        <w:jc w:val="both"/>
        <w:rPr>
          <w:rFonts w:ascii="Arial" w:hAnsi="Arial" w:cs="Arial"/>
          <w:sz w:val="20"/>
          <w:lang w:val="sk-SK"/>
        </w:rPr>
      </w:pPr>
    </w:p>
    <w:p w14:paraId="44B88368" w14:textId="276823FE" w:rsidR="00CC0FA2" w:rsidRDefault="00CC0FA2" w:rsidP="00CC0FA2">
      <w:pPr>
        <w:pStyle w:val="Bezriadkovania"/>
        <w:ind w:left="360"/>
        <w:jc w:val="both"/>
        <w:rPr>
          <w:rFonts w:ascii="Arial" w:hAnsi="Arial" w:cs="Arial"/>
          <w:sz w:val="20"/>
          <w:lang w:val="sk-SK"/>
        </w:rPr>
      </w:pPr>
    </w:p>
    <w:p w14:paraId="61398CE1" w14:textId="2574E153" w:rsidR="00CC0FA2" w:rsidRDefault="00CC0FA2" w:rsidP="00CC0FA2">
      <w:pPr>
        <w:pStyle w:val="Bezriadkovania"/>
        <w:ind w:left="360"/>
        <w:jc w:val="both"/>
        <w:rPr>
          <w:rFonts w:ascii="Arial" w:hAnsi="Arial" w:cs="Arial"/>
          <w:sz w:val="20"/>
          <w:lang w:val="sk-SK"/>
        </w:rPr>
      </w:pPr>
    </w:p>
    <w:p w14:paraId="0FF4FDDA" w14:textId="77777777" w:rsidR="00CC0FA2" w:rsidRPr="00B44715" w:rsidRDefault="00CC0FA2" w:rsidP="00CC0FA2">
      <w:pPr>
        <w:pStyle w:val="Bezriadkovania"/>
        <w:ind w:left="360"/>
        <w:jc w:val="both"/>
        <w:rPr>
          <w:rFonts w:ascii="Arial" w:hAnsi="Arial" w:cs="Arial"/>
          <w:sz w:val="20"/>
          <w:lang w:val="sk-SK"/>
        </w:rPr>
      </w:pPr>
      <w:bookmarkStart w:id="0" w:name="_GoBack"/>
      <w:bookmarkEnd w:id="0"/>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7777777"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C1D3E" w14:textId="77777777" w:rsidR="008548E1" w:rsidRDefault="008548E1">
      <w:r>
        <w:separator/>
      </w:r>
    </w:p>
  </w:endnote>
  <w:endnote w:type="continuationSeparator" w:id="0">
    <w:p w14:paraId="01ACCF87" w14:textId="77777777" w:rsidR="008548E1" w:rsidRDefault="0085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74DA5B37"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0FA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0FA2">
                    <w:rPr>
                      <w:bCs/>
                      <w:noProof/>
                      <w:sz w:val="18"/>
                      <w:szCs w:val="18"/>
                    </w:rPr>
                    <w:t>6</w:t>
                  </w:r>
                  <w:r w:rsidRPr="007C3D49">
                    <w:rPr>
                      <w:bCs/>
                      <w:sz w:val="18"/>
                      <w:szCs w:val="18"/>
                    </w:rPr>
                    <w:fldChar w:fldCharType="end"/>
                  </w:r>
                </w:p>
              </w:tc>
            </w:tr>
          </w:tbl>
          <w:p w14:paraId="6C1DB06B" w14:textId="09E36B81" w:rsidR="00AA185E" w:rsidRPr="002917A0" w:rsidRDefault="008548E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CF86B" w14:textId="77777777" w:rsidR="008548E1" w:rsidRDefault="008548E1">
      <w:r>
        <w:separator/>
      </w:r>
    </w:p>
  </w:footnote>
  <w:footnote w:type="continuationSeparator" w:id="0">
    <w:p w14:paraId="24790AE6" w14:textId="77777777" w:rsidR="008548E1" w:rsidRDefault="0085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2CDA8E8B" w:rsidR="00AA185E" w:rsidRPr="007C3D49" w:rsidRDefault="00066D21" w:rsidP="007C3D49">
          <w:pPr>
            <w:pStyle w:val="Nadpis4"/>
            <w:tabs>
              <w:tab w:val="clear" w:pos="576"/>
            </w:tabs>
            <w:rPr>
              <w:color w:val="005941"/>
              <w:sz w:val="24"/>
            </w:rPr>
          </w:pPr>
          <w:r>
            <w:rPr>
              <w:color w:val="005941"/>
              <w:sz w:val="24"/>
            </w:rPr>
            <w:t>organizačná zložka OZ Tribeč</w:t>
          </w:r>
        </w:p>
        <w:p w14:paraId="4F73470A" w14:textId="5D177158" w:rsidR="00AA185E" w:rsidRDefault="00066D21" w:rsidP="007C3D49">
          <w:pPr>
            <w:pStyle w:val="Nadpis4"/>
            <w:tabs>
              <w:tab w:val="clear" w:pos="576"/>
            </w:tabs>
          </w:pPr>
          <w:r>
            <w:rPr>
              <w:color w:val="005941"/>
              <w:sz w:val="24"/>
            </w:rPr>
            <w:t>parková 7, 951 93 Topoľčianky</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FCD0-0D6C-4D2A-8B42-90D623BC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2241</Words>
  <Characters>12777</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4</cp:revision>
  <cp:lastPrinted>2022-09-20T05:32:00Z</cp:lastPrinted>
  <dcterms:created xsi:type="dcterms:W3CDTF">2023-06-15T06:28:00Z</dcterms:created>
  <dcterms:modified xsi:type="dcterms:W3CDTF">2024-01-23T09:37:00Z</dcterms:modified>
  <cp:category>EIZ</cp:category>
</cp:coreProperties>
</file>