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40BFEDD0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A71478" w:rsidRPr="00A71478">
        <w:rPr>
          <w:rFonts w:ascii="Calibri" w:eastAsia="Times New Roman" w:hAnsi="Calibri" w:cs="Times New Roman"/>
          <w:b/>
          <w:bCs/>
          <w:sz w:val="22"/>
        </w:rPr>
        <w:t>Technológia na zvýšenie efektivity balenia a plnenia výrobkov a využitie inovačného potenciálu prevádzky Mliekareň - syráreň Dubník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A71478">
        <w:rPr>
          <w:rFonts w:asciiTheme="minorHAnsi" w:hAnsiTheme="minorHAnsi" w:cstheme="minorHAnsi"/>
          <w:b/>
          <w:sz w:val="22"/>
        </w:rPr>
        <w:t>AT DUNAJ, spol. s </w:t>
      </w:r>
      <w:proofErr w:type="spellStart"/>
      <w:r w:rsidR="00A71478">
        <w:rPr>
          <w:rFonts w:asciiTheme="minorHAnsi" w:hAnsiTheme="minorHAnsi" w:cstheme="minorHAnsi"/>
          <w:b/>
          <w:sz w:val="22"/>
        </w:rPr>
        <w:t>r.o</w:t>
      </w:r>
      <w:proofErr w:type="spellEnd"/>
      <w:r w:rsidR="00A71478">
        <w:rPr>
          <w:rFonts w:asciiTheme="minorHAnsi" w:hAnsiTheme="minorHAnsi" w:cstheme="minorHAnsi"/>
          <w:b/>
          <w:sz w:val="22"/>
        </w:rPr>
        <w:t>.</w:t>
      </w:r>
      <w:r w:rsidR="00A71478" w:rsidRPr="0076354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360096FF" w14:textId="77777777" w:rsidR="00A71478" w:rsidRPr="008D1681" w:rsidRDefault="00A71478" w:rsidP="00A71478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DUNAJ,</w:t>
      </w:r>
      <w:r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Pr="006620B9">
        <w:rPr>
          <w:rFonts w:asciiTheme="minorHAnsi" w:hAnsiTheme="minorHAnsi" w:cstheme="minorHAnsi"/>
          <w:sz w:val="22"/>
        </w:rPr>
        <w:t>r.o</w:t>
      </w:r>
      <w:proofErr w:type="spellEnd"/>
      <w:r w:rsidRPr="006620B9">
        <w:rPr>
          <w:rFonts w:asciiTheme="minorHAnsi" w:hAnsiTheme="minorHAnsi" w:cstheme="minorHAnsi"/>
          <w:sz w:val="22"/>
        </w:rPr>
        <w:t>.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4FAD7466" w14:textId="77777777" w:rsidR="00A71478" w:rsidRPr="006620B9" w:rsidRDefault="00A71478" w:rsidP="00A71478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0F668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5860" w14:textId="77777777" w:rsidR="000F6684" w:rsidRDefault="000F6684">
      <w:pPr>
        <w:spacing w:after="0" w:line="240" w:lineRule="auto"/>
      </w:pPr>
      <w:r>
        <w:separator/>
      </w:r>
    </w:p>
  </w:endnote>
  <w:endnote w:type="continuationSeparator" w:id="0">
    <w:p w14:paraId="7CA38BBC" w14:textId="77777777" w:rsidR="000F6684" w:rsidRDefault="000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1A39" w14:textId="77777777" w:rsidR="000F6684" w:rsidRDefault="000F6684">
      <w:pPr>
        <w:spacing w:after="0" w:line="240" w:lineRule="auto"/>
      </w:pPr>
      <w:r>
        <w:separator/>
      </w:r>
    </w:p>
  </w:footnote>
  <w:footnote w:type="continuationSeparator" w:id="0">
    <w:p w14:paraId="10136A4B" w14:textId="77777777" w:rsidR="000F6684" w:rsidRDefault="000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0F6684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43193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8E02F4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71478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34</cp:revision>
  <dcterms:created xsi:type="dcterms:W3CDTF">2019-05-29T15:13:00Z</dcterms:created>
  <dcterms:modified xsi:type="dcterms:W3CDTF">2024-01-26T09:27:00Z</dcterms:modified>
</cp:coreProperties>
</file>