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 xml:space="preserve">a nasl.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highlight w:val="yellow"/>
          <w:lang w:val="en-GB"/>
        </w:rPr>
        <w:t>[</w:t>
      </w:r>
      <w:r w:rsidR="00423602" w:rsidRPr="004F1665">
        <w:rPr>
          <w:rFonts w:ascii="Tahoma" w:hAnsi="Tahoma" w:cs="Tahoma"/>
          <w:sz w:val="20"/>
          <w:szCs w:val="20"/>
          <w:highlight w:val="yellow"/>
          <w:lang w:val="en-GB"/>
        </w:rPr>
        <w:sym w:font="Wingdings" w:char="F09F"/>
      </w:r>
      <w:r w:rsidR="00423602" w:rsidRPr="004F1665">
        <w:rPr>
          <w:rFonts w:ascii="Tahoma" w:hAnsi="Tahoma" w:cs="Tahoma"/>
          <w:sz w:val="20"/>
          <w:szCs w:val="20"/>
          <w:highlight w:val="yellow"/>
          <w:lang w:val="en-GB"/>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Lunter,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príkladmo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5D250F11" w:rsidR="003D5CB6" w:rsidRPr="004F1665" w:rsidRDefault="003D5CB6" w:rsidP="008D01D5">
      <w:pPr>
        <w:spacing w:after="120"/>
        <w:ind w:left="703"/>
        <w:jc w:val="both"/>
        <w:rPr>
          <w:rFonts w:ascii="Tahoma" w:hAnsi="Tahoma" w:cs="Tahoma"/>
          <w:bCs/>
          <w:sz w:val="20"/>
          <w:szCs w:val="20"/>
          <w:lang w:val="en-GB"/>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1249C4">
        <w:rPr>
          <w:rFonts w:ascii="Tahoma" w:hAnsi="Tahoma" w:cs="Tahoma"/>
          <w:b/>
          <w:bCs/>
          <w:sz w:val="20"/>
          <w:szCs w:val="20"/>
        </w:rPr>
        <w:t>VK, PT</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C1E16EC" w:rsidR="00FF4079" w:rsidRPr="004F1665" w:rsidRDefault="004F74F7" w:rsidP="00D970D3">
      <w:pPr>
        <w:spacing w:after="120"/>
        <w:ind w:left="705"/>
        <w:jc w:val="both"/>
        <w:rPr>
          <w:rFonts w:ascii="Tahoma" w:hAnsi="Tahoma" w:cs="Tahoma"/>
          <w:bCs/>
          <w:sz w:val="20"/>
          <w:szCs w:val="20"/>
          <w:lang w:val="en-GB"/>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vyhlásené vo </w:t>
      </w:r>
      <w:r w:rsidR="00FF4079" w:rsidRPr="004F1665">
        <w:rPr>
          <w:rFonts w:ascii="Tahoma" w:hAnsi="Tahoma" w:cs="Tahoma"/>
          <w:bCs/>
          <w:sz w:val="20"/>
          <w:szCs w:val="20"/>
          <w:highlight w:val="yellow"/>
        </w:rPr>
        <w:t xml:space="preserve">Vestníku verejného obstarávania č. </w:t>
      </w:r>
      <w:bookmarkStart w:id="4" w:name="_Hlk130214449"/>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bookmarkEnd w:id="4"/>
      <w:r w:rsidR="00FF4079" w:rsidRPr="004F1665">
        <w:rPr>
          <w:rFonts w:ascii="Tahoma" w:hAnsi="Tahoma" w:cs="Tahoma"/>
          <w:bCs/>
          <w:sz w:val="20"/>
          <w:szCs w:val="20"/>
          <w:highlight w:val="yellow"/>
        </w:rPr>
        <w:t xml:space="preserve"> dňa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pod značkou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a v Úradnom Vestníku EÚ pod č.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 d</w:t>
      </w:r>
      <w:r w:rsidR="00FF4079" w:rsidRPr="004F1665">
        <w:rPr>
          <w:rFonts w:ascii="Tahoma" w:hAnsi="Tahoma" w:cs="Tahoma"/>
          <w:bCs/>
          <w:sz w:val="20"/>
          <w:szCs w:val="20"/>
          <w:highlight w:val="yellow"/>
        </w:rPr>
        <w:t xml:space="preserve">ňa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t xml:space="preserve"> </w:t>
      </w:r>
      <w:r w:rsidR="00791EFD" w:rsidRPr="004F1665">
        <w:rPr>
          <w:rFonts w:ascii="Tahoma" w:hAnsi="Tahoma" w:cs="Tahoma"/>
          <w:bCs/>
          <w:sz w:val="20"/>
          <w:szCs w:val="20"/>
          <w:highlight w:val="yellow"/>
        </w:rPr>
        <w:t xml:space="preserve">pod značkou oznámenia </w:t>
      </w:r>
      <w:r w:rsidR="00791EFD"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sym w:font="Wingdings" w:char="F09F"/>
      </w:r>
      <w:r w:rsidR="00791EFD"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t>.</w:t>
      </w:r>
    </w:p>
    <w:p w14:paraId="734404AF" w14:textId="77777777"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Default="004F1665" w:rsidP="001A39EC">
      <w:pPr>
        <w:spacing w:after="120"/>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highlight w:val="yellow"/>
          <w:lang w:val="en-GB"/>
        </w:rPr>
        <w:sym w:font="Wingdings" w:char="F09F"/>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lang w:val="en-GB"/>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w:t>
      </w:r>
      <w:r w:rsidR="00D970D3" w:rsidRPr="004F1665">
        <w:rPr>
          <w:rFonts w:ascii="Tahoma" w:hAnsi="Tahoma" w:cs="Tahoma"/>
          <w:sz w:val="20"/>
          <w:szCs w:val="20"/>
        </w:rPr>
        <w:lastRenderedPageBreak/>
        <w:t>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ne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prostredníctvom informačného systému Marquet</w:t>
      </w:r>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Marquet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Marquet</w:t>
      </w:r>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Marquet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lastRenderedPageBreak/>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77777777" w:rsidR="004E598E" w:rsidRPr="004F1665" w:rsidRDefault="00986955" w:rsidP="004E598E">
      <w:pPr>
        <w:pStyle w:val="Zkladntext"/>
        <w:tabs>
          <w:tab w:val="left" w:pos="0"/>
        </w:tabs>
        <w:ind w:left="1134" w:right="-46" w:hanging="425"/>
        <w:jc w:val="both"/>
        <w:rPr>
          <w:rFonts w:ascii="Tahoma" w:hAnsi="Tahoma" w:cs="Tahoma"/>
          <w:bCs/>
          <w:sz w:val="20"/>
          <w:szCs w:val="20"/>
          <w:lang w:val="en-GB"/>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Marquet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4F1665">
        <w:rPr>
          <w:rFonts w:ascii="Tahoma" w:hAnsi="Tahoma" w:cs="Tahoma"/>
          <w:bCs/>
          <w:sz w:val="20"/>
          <w:szCs w:val="20"/>
          <w:highlight w:val="yellow"/>
          <w:lang w:val="en-GB"/>
        </w:rPr>
        <w:t>[</w:t>
      </w:r>
      <w:r w:rsidR="006A4DEC" w:rsidRPr="004F1665">
        <w:rPr>
          <w:rFonts w:ascii="Tahoma" w:hAnsi="Tahoma" w:cs="Tahoma"/>
          <w:bCs/>
          <w:sz w:val="20"/>
          <w:szCs w:val="20"/>
          <w:highlight w:val="yellow"/>
          <w:lang w:val="en-GB"/>
        </w:rPr>
        <w:sym w:font="Wingdings" w:char="F09F"/>
      </w:r>
      <w:r w:rsidR="006A4DEC" w:rsidRPr="004F1665">
        <w:rPr>
          <w:rFonts w:ascii="Tahoma" w:hAnsi="Tahoma" w:cs="Tahoma"/>
          <w:bCs/>
          <w:sz w:val="20"/>
          <w:szCs w:val="20"/>
          <w:highlight w:val="yellow"/>
          <w:lang w:val="en-GB"/>
        </w:rPr>
        <w:t>]</w:t>
      </w:r>
      <w:r w:rsidR="004E598E" w:rsidRPr="004F1665">
        <w:rPr>
          <w:rFonts w:ascii="Tahoma" w:hAnsi="Tahoma" w:cs="Tahoma"/>
          <w:bCs/>
          <w:sz w:val="20"/>
          <w:szCs w:val="20"/>
          <w:lang w:val="en-GB"/>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F1665">
        <w:rPr>
          <w:rFonts w:ascii="Tahoma" w:hAnsi="Tahoma" w:cs="Tahoma"/>
          <w:bCs/>
          <w:sz w:val="20"/>
          <w:szCs w:val="20"/>
          <w:lang w:val="en-GB"/>
        </w:rPr>
        <w:t>(b)</w:t>
      </w:r>
      <w:r w:rsidRPr="004F1665">
        <w:rPr>
          <w:rFonts w:ascii="Tahoma" w:hAnsi="Tahoma" w:cs="Tahoma"/>
          <w:bCs/>
          <w:sz w:val="20"/>
          <w:szCs w:val="20"/>
          <w:lang w:val="en-GB"/>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prostredníctvom widgetu</w:t>
      </w:r>
      <w:r w:rsidR="005F15A1" w:rsidRPr="004F1665">
        <w:rPr>
          <w:rFonts w:ascii="Tahoma" w:hAnsi="Tahoma" w:cs="Tahoma"/>
          <w:sz w:val="20"/>
          <w:szCs w:val="20"/>
        </w:rPr>
        <w:t xml:space="preserve"> s prepojením na systém Marquet</w:t>
      </w:r>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systém Marquet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r w:rsidR="00F13DCA" w:rsidRPr="004F1665">
        <w:rPr>
          <w:rFonts w:ascii="Tahoma" w:hAnsi="Tahoma" w:cs="Tahoma"/>
          <w:bCs/>
          <w:color w:val="000000"/>
          <w:sz w:val="20"/>
          <w:szCs w:val="20"/>
        </w:rPr>
        <w:t>príkladmo</w:t>
      </w:r>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zabezpečí, aby Tovar počas prepravy nebol akokoľvek kontaminovaný, jeho obal, ak má byť Tovar balený, ostal neporušený a suchý a nebalené Tovary boli </w:t>
      </w:r>
      <w:r w:rsidRPr="004F1665">
        <w:rPr>
          <w:rFonts w:ascii="Tahoma" w:hAnsi="Tahoma" w:cs="Tahoma"/>
          <w:sz w:val="20"/>
          <w:szCs w:val="20"/>
        </w:rPr>
        <w:lastRenderedPageBreak/>
        <w:t>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r w:rsidR="00AF3D43" w:rsidRPr="004F1665">
        <w:rPr>
          <w:rFonts w:ascii="Tahoma" w:hAnsi="Tahoma" w:cs="Tahoma"/>
          <w:sz w:val="20"/>
          <w:szCs w:val="20"/>
          <w:highlight w:val="cyan"/>
        </w:rPr>
        <w:t>podbod</w:t>
      </w:r>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(ii) podpísm.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 xml:space="preserve">ubdodávatelia do takýchto </w:t>
      </w:r>
      <w:r w:rsidRPr="004F1665">
        <w:rPr>
          <w:rFonts w:ascii="Tahoma" w:hAnsi="Tahoma" w:cs="Tahoma"/>
          <w:sz w:val="20"/>
          <w:szCs w:val="20"/>
          <w:lang w:eastAsia="en-US"/>
        </w:rPr>
        <w:lastRenderedPageBreak/>
        <w:t>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podbodu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4F1665">
        <w:rPr>
          <w:rFonts w:ascii="Tahoma" w:hAnsi="Tahoma" w:cs="Tahoma"/>
          <w:sz w:val="20"/>
          <w:szCs w:val="20"/>
        </w:rPr>
        <w:lastRenderedPageBreak/>
        <w:t>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Platba bude uskutočnená v plnej výške na číslo účtu Predávajúceho uvedené na faktúre, a to </w:t>
      </w:r>
      <w:r w:rsidRPr="004F1665">
        <w:rPr>
          <w:rFonts w:ascii="Tahoma" w:hAnsi="Tahoma" w:cs="Tahoma"/>
          <w:color w:val="000000"/>
          <w:sz w:val="20"/>
          <w:szCs w:val="20"/>
        </w:rPr>
        <w:lastRenderedPageBreak/>
        <w:t>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lastRenderedPageBreak/>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xml:space="preserve">, ktorá je adresátom takejto </w:t>
      </w:r>
      <w:r w:rsidR="0034619F" w:rsidRPr="004F1665">
        <w:rPr>
          <w:rFonts w:ascii="Tahoma" w:hAnsi="Tahoma" w:cs="Tahoma"/>
          <w:sz w:val="20"/>
          <w:szCs w:val="20"/>
        </w:rPr>
        <w:lastRenderedPageBreak/>
        <w:t>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1249C4" w:rsidP="00D970D3">
            <w:pPr>
              <w:pStyle w:val="TABLE"/>
              <w:rPr>
                <w:rFonts w:ascii="Tahoma" w:hAnsi="Tahoma" w:cs="Tahoma"/>
                <w:sz w:val="20"/>
                <w:szCs w:val="20"/>
              </w:rPr>
            </w:pPr>
            <w:hyperlink r:id="rId11" w:history="1">
              <w:r w:rsidR="006A4932"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riadnosť,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 xml:space="preserve">Predávajúci ku každému </w:t>
      </w:r>
      <w:r w:rsidR="00BB4287" w:rsidRPr="004F1665">
        <w:rPr>
          <w:rFonts w:ascii="Tahoma" w:hAnsi="Tahoma" w:cs="Tahoma"/>
          <w:sz w:val="20"/>
          <w:szCs w:val="20"/>
          <w:lang w:eastAsia="en-US"/>
        </w:rPr>
        <w:lastRenderedPageBreak/>
        <w:t>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0DB9F49E"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lastRenderedPageBreak/>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r w:rsidR="002451EC" w:rsidRPr="004F1665">
        <w:rPr>
          <w:rFonts w:ascii="Tahoma" w:hAnsi="Tahoma" w:cs="Tahoma"/>
          <w:sz w:val="20"/>
          <w:szCs w:val="20"/>
          <w:highlight w:val="cyan"/>
          <w:lang w:eastAsia="en-US"/>
        </w:rPr>
        <w:t>podbode</w:t>
      </w:r>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až iiii)</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vadného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v dodacom liste k náhradnému alebo chýbajúcemu Tovaru podľa podbodu (i)</w:t>
      </w:r>
      <w:r w:rsidR="00F53A81" w:rsidRPr="004F1665">
        <w:rPr>
          <w:rFonts w:ascii="Tahoma" w:hAnsi="Tahoma" w:cs="Tahoma"/>
          <w:sz w:val="20"/>
          <w:szCs w:val="20"/>
        </w:rPr>
        <w:t xml:space="preserve"> alebo podbodu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odacom liste k Tovaru, na ktorý sa má vzťahovať zľava podľa podbodu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lastRenderedPageBreak/>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lastRenderedPageBreak/>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4F1665">
        <w:rPr>
          <w:rFonts w:ascii="Tahoma" w:hAnsi="Tahoma" w:cs="Tahoma"/>
          <w:sz w:val="20"/>
          <w:szCs w:val="20"/>
        </w:rPr>
        <w:lastRenderedPageBreak/>
        <w:t>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BC7B05D"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w:t>
      </w:r>
      <w:r w:rsidR="00AB689B" w:rsidRPr="004F1665">
        <w:rPr>
          <w:rFonts w:ascii="Tahoma" w:hAnsi="Tahoma" w:cs="Tahoma"/>
          <w:sz w:val="20"/>
          <w:szCs w:val="20"/>
          <w:highlight w:val="yellow"/>
        </w:rPr>
        <w:tab/>
      </w:r>
      <w:r w:rsidRPr="004F1665">
        <w:rPr>
          <w:rFonts w:ascii="Tahoma" w:hAnsi="Tahoma" w:cs="Tahoma"/>
          <w:sz w:val="20"/>
          <w:szCs w:val="20"/>
          <w:highlight w:val="yellow"/>
        </w:rPr>
        <w:t>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r w:rsidRPr="004F1665">
        <w:rPr>
          <w:rFonts w:ascii="Tahoma" w:hAnsi="Tahoma" w:cs="Tahoma"/>
          <w:sz w:val="20"/>
          <w:szCs w:val="20"/>
        </w:rPr>
        <w:t>Lunter, predseda</w:t>
      </w:r>
      <w:r w:rsidRPr="004F1665">
        <w:rPr>
          <w:rFonts w:ascii="Tahoma" w:hAnsi="Tahoma" w:cs="Tahoma"/>
          <w:sz w:val="20"/>
          <w:szCs w:val="20"/>
          <w:highlight w:val="yellow"/>
        </w:rPr>
        <w:t xml:space="preserve"> </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5A4A2468" w:rsidR="00C0497E" w:rsidRPr="00C0497E" w:rsidRDefault="006C69F8">
    <w:pPr>
      <w:pStyle w:val="Hlavika"/>
      <w:rPr>
        <w:rFonts w:ascii="Tahoma" w:hAnsi="Tahoma" w:cs="Tahoma"/>
      </w:rPr>
    </w:pPr>
    <w:r>
      <w:rPr>
        <w:rFonts w:ascii="Tahoma" w:hAnsi="Tahoma" w:cs="Tahoma"/>
      </w:rPr>
      <w:t>BRAVČOVÉ M</w:t>
    </w:r>
    <w:r w:rsidRPr="006C69F8">
      <w:rPr>
        <w:rFonts w:ascii="Tahoma" w:hAnsi="Tahoma" w:cs="Tahoma"/>
      </w:rPr>
      <w:t>ÄSO</w:t>
    </w:r>
    <w:r>
      <w:rPr>
        <w:rFonts w:ascii="Tahoma" w:hAnsi="Tahoma" w:cs="Tahoma"/>
      </w:rPr>
      <w:t xml:space="preserve">_OKRES </w:t>
    </w:r>
    <w:r w:rsidR="001249C4">
      <w:rPr>
        <w:rFonts w:ascii="Tahoma" w:hAnsi="Tahoma" w:cs="Tahoma"/>
      </w:rPr>
      <w:t>VK 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49C4"/>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9095</Words>
  <Characters>51844</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3</cp:revision>
  <cp:lastPrinted>2023-02-09T12:24:00Z</cp:lastPrinted>
  <dcterms:created xsi:type="dcterms:W3CDTF">2023-06-21T13:15:00Z</dcterms:created>
  <dcterms:modified xsi:type="dcterms:W3CDTF">2023-07-04T11:42:00Z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