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7F3F88" w14:paraId="22C3B05F" w14:textId="77777777" w:rsidTr="00FB769D">
        <w:trPr>
          <w:trHeight w:hRule="exact" w:val="227"/>
        </w:trPr>
        <w:tc>
          <w:tcPr>
            <w:tcW w:w="5529" w:type="dxa"/>
            <w:gridSpan w:val="2"/>
            <w:vMerge w:val="restart"/>
          </w:tcPr>
          <w:p w14:paraId="1D995DF3" w14:textId="77777777" w:rsidR="005911AF" w:rsidRPr="007F3F88" w:rsidRDefault="005911AF" w:rsidP="00F426CB">
            <w:pPr>
              <w:pStyle w:val="dajeNDS"/>
              <w:rPr>
                <w:rFonts w:ascii="Arial" w:hAnsi="Arial" w:cs="Arial"/>
                <w:sz w:val="20"/>
                <w:szCs w:val="20"/>
              </w:rPr>
            </w:pPr>
            <w:r w:rsidRPr="007F3F88">
              <w:rPr>
                <w:rFonts w:ascii="Arial" w:hAnsi="Arial" w:cs="Arial"/>
                <w:sz w:val="20"/>
                <w:szCs w:val="20"/>
              </w:rPr>
              <w:tab/>
            </w:r>
          </w:p>
        </w:tc>
        <w:tc>
          <w:tcPr>
            <w:tcW w:w="4099" w:type="dxa"/>
            <w:gridSpan w:val="2"/>
          </w:tcPr>
          <w:p w14:paraId="1FB5F6A4" w14:textId="77777777" w:rsidR="005911AF" w:rsidRPr="007F3F88" w:rsidRDefault="005911AF" w:rsidP="00F426CB">
            <w:pPr>
              <w:pStyle w:val="dajeNDS"/>
              <w:jc w:val="right"/>
              <w:rPr>
                <w:rFonts w:ascii="Arial" w:hAnsi="Arial" w:cs="Arial"/>
                <w:sz w:val="20"/>
                <w:szCs w:val="20"/>
              </w:rPr>
            </w:pPr>
          </w:p>
        </w:tc>
      </w:tr>
      <w:tr w:rsidR="005911AF" w:rsidRPr="007F3F88" w14:paraId="017FB37F" w14:textId="77777777" w:rsidTr="009C5A0A">
        <w:trPr>
          <w:trHeight w:hRule="exact" w:val="227"/>
        </w:trPr>
        <w:tc>
          <w:tcPr>
            <w:tcW w:w="5529" w:type="dxa"/>
            <w:gridSpan w:val="2"/>
            <w:vMerge/>
          </w:tcPr>
          <w:p w14:paraId="4851E83B" w14:textId="77777777" w:rsidR="005911AF" w:rsidRPr="007F3F88" w:rsidRDefault="005911AF" w:rsidP="00F426CB">
            <w:pPr>
              <w:pStyle w:val="dajeNDS"/>
              <w:rPr>
                <w:rFonts w:ascii="Arial" w:hAnsi="Arial" w:cs="Arial"/>
                <w:sz w:val="20"/>
                <w:szCs w:val="20"/>
              </w:rPr>
            </w:pPr>
          </w:p>
        </w:tc>
        <w:tc>
          <w:tcPr>
            <w:tcW w:w="4099" w:type="dxa"/>
            <w:gridSpan w:val="2"/>
          </w:tcPr>
          <w:p w14:paraId="0946F05C" w14:textId="143E4244" w:rsidR="005911AF" w:rsidRPr="007F3F88" w:rsidRDefault="005911AF" w:rsidP="00F426CB">
            <w:pPr>
              <w:pStyle w:val="HlavikaaadresaNDS"/>
              <w:rPr>
                <w:rFonts w:ascii="Arial" w:hAnsi="Arial" w:cs="Arial"/>
                <w:sz w:val="20"/>
                <w:szCs w:val="20"/>
              </w:rPr>
            </w:pPr>
          </w:p>
        </w:tc>
      </w:tr>
      <w:tr w:rsidR="005911AF" w:rsidRPr="007F3F88" w14:paraId="088CE971" w14:textId="77777777" w:rsidTr="009C5A0A">
        <w:trPr>
          <w:trHeight w:hRule="exact" w:val="227"/>
        </w:trPr>
        <w:tc>
          <w:tcPr>
            <w:tcW w:w="5529" w:type="dxa"/>
            <w:gridSpan w:val="2"/>
            <w:vMerge/>
          </w:tcPr>
          <w:p w14:paraId="1B15B9D9" w14:textId="77777777" w:rsidR="005911AF" w:rsidRPr="007F3F88" w:rsidRDefault="005911AF" w:rsidP="00F426CB">
            <w:pPr>
              <w:pStyle w:val="dajeNDS"/>
              <w:rPr>
                <w:rFonts w:ascii="Arial" w:hAnsi="Arial" w:cs="Arial"/>
                <w:sz w:val="20"/>
                <w:szCs w:val="20"/>
              </w:rPr>
            </w:pPr>
          </w:p>
        </w:tc>
        <w:tc>
          <w:tcPr>
            <w:tcW w:w="4099" w:type="dxa"/>
            <w:gridSpan w:val="2"/>
          </w:tcPr>
          <w:p w14:paraId="2B8781D7" w14:textId="3380EA2B" w:rsidR="005911AF" w:rsidRPr="007F3F88" w:rsidRDefault="005911AF" w:rsidP="00F426CB">
            <w:pPr>
              <w:pStyle w:val="HlavikaaadresaNDS"/>
              <w:rPr>
                <w:rFonts w:ascii="Arial" w:hAnsi="Arial" w:cs="Arial"/>
                <w:sz w:val="20"/>
                <w:szCs w:val="20"/>
              </w:rPr>
            </w:pPr>
          </w:p>
        </w:tc>
      </w:tr>
      <w:tr w:rsidR="005911AF" w:rsidRPr="007F3F88" w14:paraId="32A7EF6D" w14:textId="77777777" w:rsidTr="009C5A0A">
        <w:trPr>
          <w:trHeight w:hRule="exact" w:val="227"/>
        </w:trPr>
        <w:tc>
          <w:tcPr>
            <w:tcW w:w="5529" w:type="dxa"/>
            <w:gridSpan w:val="2"/>
            <w:vMerge/>
          </w:tcPr>
          <w:p w14:paraId="20E44518" w14:textId="77777777" w:rsidR="005911AF" w:rsidRPr="007F3F88" w:rsidRDefault="005911AF" w:rsidP="00F426CB">
            <w:pPr>
              <w:pStyle w:val="dajeNDS"/>
              <w:rPr>
                <w:rFonts w:ascii="Arial" w:hAnsi="Arial" w:cs="Arial"/>
                <w:sz w:val="20"/>
                <w:szCs w:val="20"/>
              </w:rPr>
            </w:pPr>
          </w:p>
        </w:tc>
        <w:tc>
          <w:tcPr>
            <w:tcW w:w="4099" w:type="dxa"/>
            <w:gridSpan w:val="2"/>
          </w:tcPr>
          <w:p w14:paraId="703B6BEA" w14:textId="73A447B0" w:rsidR="005911AF" w:rsidRPr="007F3F88" w:rsidRDefault="005911AF" w:rsidP="00F426CB">
            <w:pPr>
              <w:pStyle w:val="HlavikaaadresaNDS"/>
              <w:rPr>
                <w:rFonts w:ascii="Arial" w:hAnsi="Arial" w:cs="Arial"/>
                <w:sz w:val="20"/>
                <w:szCs w:val="20"/>
              </w:rPr>
            </w:pPr>
          </w:p>
        </w:tc>
      </w:tr>
      <w:tr w:rsidR="005911AF" w:rsidRPr="007F3F88" w14:paraId="4E697183" w14:textId="77777777" w:rsidTr="009C5A0A">
        <w:trPr>
          <w:trHeight w:hRule="exact" w:val="227"/>
        </w:trPr>
        <w:tc>
          <w:tcPr>
            <w:tcW w:w="5529" w:type="dxa"/>
            <w:gridSpan w:val="2"/>
            <w:vMerge/>
          </w:tcPr>
          <w:p w14:paraId="6F98EAC2" w14:textId="77777777" w:rsidR="005911AF" w:rsidRPr="007F3F88" w:rsidRDefault="005911AF" w:rsidP="00F426CB">
            <w:pPr>
              <w:pStyle w:val="dajeNDS"/>
              <w:rPr>
                <w:rFonts w:ascii="Arial" w:hAnsi="Arial" w:cs="Arial"/>
                <w:sz w:val="20"/>
                <w:szCs w:val="20"/>
              </w:rPr>
            </w:pPr>
          </w:p>
        </w:tc>
        <w:tc>
          <w:tcPr>
            <w:tcW w:w="4099" w:type="dxa"/>
            <w:gridSpan w:val="2"/>
          </w:tcPr>
          <w:p w14:paraId="5872FD3A" w14:textId="005F2380" w:rsidR="005911AF" w:rsidRPr="007F3F88" w:rsidRDefault="005911AF" w:rsidP="00F426CB">
            <w:pPr>
              <w:pStyle w:val="HlavikaaadresaNDS"/>
              <w:rPr>
                <w:rFonts w:ascii="Arial" w:hAnsi="Arial" w:cs="Arial"/>
                <w:sz w:val="20"/>
                <w:szCs w:val="20"/>
              </w:rPr>
            </w:pPr>
          </w:p>
        </w:tc>
      </w:tr>
      <w:tr w:rsidR="005911AF" w:rsidRPr="007F3F88" w14:paraId="003D5751" w14:textId="77777777" w:rsidTr="008A72F0">
        <w:trPr>
          <w:trHeight w:hRule="exact" w:val="454"/>
        </w:trPr>
        <w:tc>
          <w:tcPr>
            <w:tcW w:w="9628" w:type="dxa"/>
            <w:gridSpan w:val="4"/>
          </w:tcPr>
          <w:p w14:paraId="3E348775" w14:textId="77777777" w:rsidR="005911AF" w:rsidRPr="007F3F88" w:rsidRDefault="005911AF" w:rsidP="00F426CB">
            <w:pPr>
              <w:tabs>
                <w:tab w:val="left" w:pos="5162"/>
              </w:tabs>
              <w:rPr>
                <w:rFonts w:ascii="Arial" w:hAnsi="Arial" w:cs="Arial"/>
                <w:sz w:val="20"/>
                <w:szCs w:val="20"/>
              </w:rPr>
            </w:pPr>
          </w:p>
        </w:tc>
      </w:tr>
      <w:tr w:rsidR="00B674C7" w:rsidRPr="007F3F88" w14:paraId="4AB11117" w14:textId="77777777" w:rsidTr="009C5A0A">
        <w:trPr>
          <w:trHeight w:hRule="exact" w:val="227"/>
        </w:trPr>
        <w:tc>
          <w:tcPr>
            <w:tcW w:w="5529" w:type="dxa"/>
            <w:gridSpan w:val="2"/>
            <w:vMerge w:val="restart"/>
          </w:tcPr>
          <w:p w14:paraId="4C4B80A9" w14:textId="77777777" w:rsidR="00B674C7" w:rsidRPr="007F3F88" w:rsidRDefault="00B674C7" w:rsidP="00B674C7">
            <w:pPr>
              <w:pStyle w:val="dajeNDS"/>
              <w:rPr>
                <w:rFonts w:ascii="Arial" w:hAnsi="Arial" w:cs="Arial"/>
                <w:sz w:val="20"/>
                <w:szCs w:val="20"/>
              </w:rPr>
            </w:pPr>
          </w:p>
        </w:tc>
        <w:tc>
          <w:tcPr>
            <w:tcW w:w="4099" w:type="dxa"/>
            <w:gridSpan w:val="2"/>
          </w:tcPr>
          <w:p w14:paraId="0793C31E" w14:textId="2AA74FFD" w:rsidR="00B674C7" w:rsidRPr="007F3F88" w:rsidRDefault="002E5CEE" w:rsidP="00B674C7">
            <w:pPr>
              <w:pStyle w:val="HlavikaaadresaNDS"/>
              <w:jc w:val="left"/>
              <w:rPr>
                <w:rFonts w:ascii="Arial" w:hAnsi="Arial" w:cs="Arial"/>
                <w:sz w:val="20"/>
                <w:szCs w:val="20"/>
              </w:rPr>
            </w:pPr>
            <w:r w:rsidRPr="007F3F88">
              <w:rPr>
                <w:rFonts w:ascii="Arial" w:hAnsi="Arial" w:cs="Arial"/>
                <w:b/>
                <w:bCs/>
                <w:sz w:val="20"/>
                <w:szCs w:val="20"/>
              </w:rPr>
              <w:t xml:space="preserve">                          </w:t>
            </w:r>
            <w:r w:rsidRPr="007F3F88">
              <w:rPr>
                <w:rFonts w:ascii="Arial" w:hAnsi="Arial" w:cs="Arial"/>
                <w:sz w:val="20"/>
                <w:szCs w:val="20"/>
              </w:rPr>
              <w:t xml:space="preserve"> </w:t>
            </w:r>
            <w:r w:rsidRPr="007F3F88">
              <w:rPr>
                <w:rFonts w:ascii="Arial" w:hAnsi="Arial" w:cs="Arial"/>
                <w:b/>
                <w:bCs/>
                <w:sz w:val="20"/>
                <w:szCs w:val="20"/>
              </w:rPr>
              <w:t>R O Z D E Ľ O V N Í K</w:t>
            </w:r>
          </w:p>
        </w:tc>
      </w:tr>
      <w:tr w:rsidR="002E5CEE" w:rsidRPr="007F3F88" w14:paraId="28C9AF5D" w14:textId="77777777" w:rsidTr="009C5A0A">
        <w:trPr>
          <w:gridAfter w:val="2"/>
          <w:wAfter w:w="4099" w:type="dxa"/>
          <w:trHeight w:hRule="exact" w:val="227"/>
        </w:trPr>
        <w:tc>
          <w:tcPr>
            <w:tcW w:w="5529" w:type="dxa"/>
            <w:gridSpan w:val="2"/>
            <w:vMerge/>
          </w:tcPr>
          <w:p w14:paraId="05E98C3B" w14:textId="77777777" w:rsidR="002E5CEE" w:rsidRPr="007F3F88" w:rsidRDefault="002E5CEE" w:rsidP="00B674C7">
            <w:pPr>
              <w:pStyle w:val="dajeNDS"/>
              <w:rPr>
                <w:rFonts w:ascii="Arial" w:hAnsi="Arial" w:cs="Arial"/>
                <w:sz w:val="20"/>
                <w:szCs w:val="20"/>
              </w:rPr>
            </w:pPr>
          </w:p>
        </w:tc>
      </w:tr>
      <w:tr w:rsidR="002E5CEE" w:rsidRPr="007F3F88" w14:paraId="213AAC6C" w14:textId="77777777" w:rsidTr="009C5A0A">
        <w:trPr>
          <w:gridAfter w:val="2"/>
          <w:wAfter w:w="4099" w:type="dxa"/>
          <w:trHeight w:hRule="exact" w:val="227"/>
        </w:trPr>
        <w:tc>
          <w:tcPr>
            <w:tcW w:w="5529" w:type="dxa"/>
            <w:gridSpan w:val="2"/>
            <w:vMerge/>
          </w:tcPr>
          <w:p w14:paraId="5C593D27" w14:textId="77777777" w:rsidR="002E5CEE" w:rsidRPr="007F3F88" w:rsidRDefault="002E5CEE" w:rsidP="00B674C7">
            <w:pPr>
              <w:pStyle w:val="dajeNDS"/>
              <w:rPr>
                <w:rFonts w:ascii="Arial" w:hAnsi="Arial" w:cs="Arial"/>
                <w:sz w:val="20"/>
                <w:szCs w:val="20"/>
              </w:rPr>
            </w:pPr>
          </w:p>
        </w:tc>
      </w:tr>
      <w:tr w:rsidR="002E5CEE" w:rsidRPr="007F3F88" w14:paraId="4916706D" w14:textId="77777777" w:rsidTr="009C5A0A">
        <w:trPr>
          <w:gridAfter w:val="2"/>
          <w:wAfter w:w="4099" w:type="dxa"/>
          <w:trHeight w:hRule="exact" w:val="227"/>
        </w:trPr>
        <w:tc>
          <w:tcPr>
            <w:tcW w:w="5529" w:type="dxa"/>
            <w:gridSpan w:val="2"/>
            <w:vMerge/>
          </w:tcPr>
          <w:p w14:paraId="62F57590" w14:textId="77777777" w:rsidR="002E5CEE" w:rsidRPr="007F3F88" w:rsidRDefault="002E5CEE" w:rsidP="00B674C7">
            <w:pPr>
              <w:pStyle w:val="dajeNDS"/>
              <w:rPr>
                <w:rFonts w:ascii="Arial" w:hAnsi="Arial" w:cs="Arial"/>
                <w:sz w:val="20"/>
                <w:szCs w:val="20"/>
              </w:rPr>
            </w:pPr>
          </w:p>
        </w:tc>
      </w:tr>
      <w:tr w:rsidR="00512EFB" w:rsidRPr="007F3F88" w14:paraId="6028D5E4" w14:textId="77777777" w:rsidTr="009C5A0A">
        <w:trPr>
          <w:trHeight w:hRule="exact" w:val="227"/>
        </w:trPr>
        <w:tc>
          <w:tcPr>
            <w:tcW w:w="5529" w:type="dxa"/>
            <w:gridSpan w:val="2"/>
            <w:vMerge/>
          </w:tcPr>
          <w:p w14:paraId="7CE3D325" w14:textId="77777777" w:rsidR="00512EFB" w:rsidRPr="007F3F88" w:rsidRDefault="00512EFB" w:rsidP="00F426CB">
            <w:pPr>
              <w:pStyle w:val="dajeNDS"/>
              <w:rPr>
                <w:rFonts w:ascii="Arial" w:hAnsi="Arial" w:cs="Arial"/>
                <w:sz w:val="20"/>
                <w:szCs w:val="20"/>
              </w:rPr>
            </w:pPr>
          </w:p>
        </w:tc>
        <w:tc>
          <w:tcPr>
            <w:tcW w:w="4099" w:type="dxa"/>
            <w:gridSpan w:val="2"/>
          </w:tcPr>
          <w:p w14:paraId="4B283292" w14:textId="79992C78" w:rsidR="00512EFB" w:rsidRPr="007F3F88" w:rsidRDefault="00512EFB" w:rsidP="00B2459C">
            <w:pPr>
              <w:pStyle w:val="HlavikaaadresaNDS"/>
              <w:jc w:val="left"/>
              <w:rPr>
                <w:rFonts w:ascii="Arial" w:hAnsi="Arial" w:cs="Arial"/>
                <w:sz w:val="20"/>
                <w:szCs w:val="20"/>
              </w:rPr>
            </w:pPr>
          </w:p>
        </w:tc>
      </w:tr>
      <w:tr w:rsidR="00512EFB" w:rsidRPr="007F3F88" w14:paraId="312D4A3E" w14:textId="77777777" w:rsidTr="007C31F1">
        <w:trPr>
          <w:trHeight w:hRule="exact" w:val="227"/>
        </w:trPr>
        <w:tc>
          <w:tcPr>
            <w:tcW w:w="2713" w:type="dxa"/>
          </w:tcPr>
          <w:p w14:paraId="479DD371" w14:textId="77777777" w:rsidR="007F2E08" w:rsidRPr="007F3F88" w:rsidRDefault="00811A35" w:rsidP="00F426CB">
            <w:pPr>
              <w:pStyle w:val="dajeNDS"/>
              <w:rPr>
                <w:rFonts w:ascii="Arial" w:hAnsi="Arial" w:cs="Arial"/>
                <w:b/>
                <w:sz w:val="20"/>
                <w:szCs w:val="20"/>
              </w:rPr>
            </w:pPr>
            <w:r w:rsidRPr="007F3F88">
              <w:rPr>
                <w:rFonts w:ascii="Arial" w:hAnsi="Arial" w:cs="Arial"/>
                <w:b/>
                <w:sz w:val="20"/>
                <w:szCs w:val="20"/>
              </w:rPr>
              <w:t xml:space="preserve">Váš list </w:t>
            </w:r>
            <w:r w:rsidR="007F2E08" w:rsidRPr="007F3F88">
              <w:rPr>
                <w:rFonts w:ascii="Arial" w:hAnsi="Arial" w:cs="Arial"/>
                <w:b/>
                <w:sz w:val="20"/>
                <w:szCs w:val="20"/>
              </w:rPr>
              <w:t>číslo/zo dňa</w:t>
            </w:r>
          </w:p>
        </w:tc>
        <w:tc>
          <w:tcPr>
            <w:tcW w:w="2816" w:type="dxa"/>
          </w:tcPr>
          <w:p w14:paraId="0CC56F98" w14:textId="3C0697CC" w:rsidR="007F2E08" w:rsidRPr="007F3F88" w:rsidRDefault="008A2230" w:rsidP="00F426CB">
            <w:pPr>
              <w:pStyle w:val="dajeNDS"/>
              <w:rPr>
                <w:rFonts w:ascii="Arial" w:hAnsi="Arial" w:cs="Arial"/>
                <w:b/>
                <w:sz w:val="20"/>
                <w:szCs w:val="20"/>
              </w:rPr>
            </w:pPr>
            <w:r w:rsidRPr="007F3F88">
              <w:rPr>
                <w:rFonts w:ascii="Arial" w:hAnsi="Arial" w:cs="Arial"/>
                <w:b/>
                <w:sz w:val="20"/>
                <w:szCs w:val="20"/>
              </w:rPr>
              <w:t>Evidenčné číslo</w:t>
            </w:r>
          </w:p>
        </w:tc>
        <w:tc>
          <w:tcPr>
            <w:tcW w:w="2976" w:type="dxa"/>
          </w:tcPr>
          <w:p w14:paraId="0D56D005"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Vybavuje</w:t>
            </w:r>
          </w:p>
        </w:tc>
        <w:tc>
          <w:tcPr>
            <w:tcW w:w="1123" w:type="dxa"/>
          </w:tcPr>
          <w:p w14:paraId="56771353"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Dátum</w:t>
            </w:r>
          </w:p>
        </w:tc>
      </w:tr>
      <w:tr w:rsidR="00215F6A" w:rsidRPr="007F3F88" w14:paraId="2D71CB7F" w14:textId="77777777" w:rsidTr="007C31F1">
        <w:trPr>
          <w:trHeight w:hRule="exact" w:val="227"/>
        </w:trPr>
        <w:tc>
          <w:tcPr>
            <w:tcW w:w="2713" w:type="dxa"/>
          </w:tcPr>
          <w:p w14:paraId="3186065D" w14:textId="4185E232" w:rsidR="00215F6A" w:rsidRPr="007F3F88" w:rsidRDefault="00215F6A" w:rsidP="002B25E7">
            <w:pPr>
              <w:pStyle w:val="dajeNDS"/>
              <w:rPr>
                <w:rFonts w:ascii="Arial" w:hAnsi="Arial" w:cs="Arial"/>
                <w:sz w:val="20"/>
                <w:szCs w:val="20"/>
              </w:rPr>
            </w:pPr>
          </w:p>
        </w:tc>
        <w:tc>
          <w:tcPr>
            <w:tcW w:w="2816" w:type="dxa"/>
          </w:tcPr>
          <w:p w14:paraId="7DAEEF74" w14:textId="0FE2140E" w:rsidR="00215F6A" w:rsidRPr="007F3F88" w:rsidRDefault="00215F6A" w:rsidP="009C184A">
            <w:pPr>
              <w:pStyle w:val="dajeNDS"/>
              <w:rPr>
                <w:rFonts w:ascii="Arial" w:hAnsi="Arial" w:cs="Arial"/>
                <w:sz w:val="20"/>
                <w:szCs w:val="20"/>
              </w:rPr>
            </w:pPr>
          </w:p>
        </w:tc>
        <w:tc>
          <w:tcPr>
            <w:tcW w:w="2976" w:type="dxa"/>
          </w:tcPr>
          <w:p w14:paraId="3B2534E5" w14:textId="6ABB1E97" w:rsidR="00215F6A" w:rsidRPr="00F2407F" w:rsidRDefault="00F44456" w:rsidP="00215F6A">
            <w:pPr>
              <w:pStyle w:val="dajeNDS"/>
              <w:rPr>
                <w:rFonts w:ascii="Arial" w:hAnsi="Arial" w:cs="Arial"/>
                <w:sz w:val="20"/>
                <w:szCs w:val="20"/>
              </w:rPr>
            </w:pPr>
            <w:r w:rsidRPr="00F2407F">
              <w:rPr>
                <w:rFonts w:ascii="Arial" w:hAnsi="Arial" w:cs="Arial"/>
                <w:sz w:val="20"/>
                <w:szCs w:val="20"/>
              </w:rPr>
              <w:t>JUDr. Almanová</w:t>
            </w:r>
          </w:p>
        </w:tc>
        <w:tc>
          <w:tcPr>
            <w:tcW w:w="1123" w:type="dxa"/>
          </w:tcPr>
          <w:sdt>
            <w:sdtPr>
              <w:rPr>
                <w:rFonts w:ascii="Arial" w:hAnsi="Arial" w:cs="Arial"/>
                <w:sz w:val="20"/>
                <w:szCs w:val="20"/>
              </w:rPr>
              <w:id w:val="-1880315143"/>
              <w:placeholder>
                <w:docPart w:val="DefaultPlaceholder_-1854013438"/>
              </w:placeholder>
              <w:date w:fullDate="2024-04-09T00:00:00Z">
                <w:dateFormat w:val="d. M. yyyy"/>
                <w:lid w:val="sk-SK"/>
                <w:storeMappedDataAs w:val="dateTime"/>
                <w:calendar w:val="gregorian"/>
              </w:date>
            </w:sdtPr>
            <w:sdtEndPr/>
            <w:sdtContent>
              <w:p w14:paraId="1D6B037E" w14:textId="4D411F25" w:rsidR="00215F6A" w:rsidRPr="00F2407F" w:rsidRDefault="00780FB0" w:rsidP="00780FB0">
                <w:pPr>
                  <w:pStyle w:val="dajeNDS"/>
                  <w:rPr>
                    <w:rFonts w:ascii="Arial" w:hAnsi="Arial" w:cs="Arial"/>
                    <w:sz w:val="20"/>
                    <w:szCs w:val="20"/>
                  </w:rPr>
                </w:pPr>
                <w:r>
                  <w:rPr>
                    <w:rFonts w:ascii="Arial" w:hAnsi="Arial" w:cs="Arial"/>
                    <w:sz w:val="20"/>
                    <w:szCs w:val="20"/>
                  </w:rPr>
                  <w:t>9. 4. 2024</w:t>
                </w:r>
              </w:p>
            </w:sdtContent>
          </w:sdt>
        </w:tc>
      </w:tr>
      <w:tr w:rsidR="009C5A0A" w:rsidRPr="007F3F88" w14:paraId="2DE23474" w14:textId="77777777" w:rsidTr="007C31F1">
        <w:trPr>
          <w:trHeight w:hRule="exact" w:val="227"/>
        </w:trPr>
        <w:tc>
          <w:tcPr>
            <w:tcW w:w="2713" w:type="dxa"/>
          </w:tcPr>
          <w:p w14:paraId="01988EFF" w14:textId="77777777" w:rsidR="009C5A0A" w:rsidRPr="007F3F88" w:rsidRDefault="009C5A0A" w:rsidP="00F426CB">
            <w:pPr>
              <w:pStyle w:val="dajeNDS"/>
              <w:rPr>
                <w:rFonts w:ascii="Arial" w:hAnsi="Arial" w:cs="Arial"/>
                <w:sz w:val="20"/>
                <w:szCs w:val="20"/>
              </w:rPr>
            </w:pPr>
          </w:p>
        </w:tc>
        <w:tc>
          <w:tcPr>
            <w:tcW w:w="2816" w:type="dxa"/>
          </w:tcPr>
          <w:p w14:paraId="54B28788" w14:textId="77777777" w:rsidR="009C5A0A" w:rsidRPr="007F3F88" w:rsidRDefault="009C5A0A" w:rsidP="00F426CB">
            <w:pPr>
              <w:pStyle w:val="dajeNDS"/>
              <w:rPr>
                <w:rFonts w:ascii="Arial" w:hAnsi="Arial" w:cs="Arial"/>
                <w:sz w:val="20"/>
                <w:szCs w:val="20"/>
              </w:rPr>
            </w:pPr>
          </w:p>
        </w:tc>
        <w:tc>
          <w:tcPr>
            <w:tcW w:w="2976" w:type="dxa"/>
          </w:tcPr>
          <w:p w14:paraId="60063D67" w14:textId="77777777" w:rsidR="009C5A0A" w:rsidRPr="007F3F88" w:rsidRDefault="009C5A0A" w:rsidP="00F426CB">
            <w:pPr>
              <w:pStyle w:val="dajeNDS"/>
              <w:rPr>
                <w:rFonts w:ascii="Arial" w:hAnsi="Arial" w:cs="Arial"/>
                <w:sz w:val="20"/>
                <w:szCs w:val="20"/>
              </w:rPr>
            </w:pPr>
          </w:p>
        </w:tc>
        <w:tc>
          <w:tcPr>
            <w:tcW w:w="1123" w:type="dxa"/>
          </w:tcPr>
          <w:p w14:paraId="6A6E8B48" w14:textId="77777777" w:rsidR="009C5A0A" w:rsidRPr="007F3F88" w:rsidRDefault="009C5A0A" w:rsidP="00F426CB">
            <w:pPr>
              <w:pStyle w:val="dajeNDS"/>
              <w:rPr>
                <w:rFonts w:ascii="Arial" w:hAnsi="Arial" w:cs="Arial"/>
                <w:sz w:val="20"/>
                <w:szCs w:val="20"/>
              </w:rPr>
            </w:pPr>
          </w:p>
        </w:tc>
      </w:tr>
    </w:tbl>
    <w:p w14:paraId="71410663" w14:textId="2E0898EE" w:rsidR="002E5CEE" w:rsidRPr="00653E24" w:rsidRDefault="002E5CEE" w:rsidP="00653E24">
      <w:pPr>
        <w:keepNext/>
        <w:keepLines/>
        <w:spacing w:after="240"/>
        <w:outlineLvl w:val="0"/>
        <w:rPr>
          <w:rFonts w:ascii="Arial" w:eastAsia="Times New Roman" w:hAnsi="Arial" w:cs="Arial"/>
          <w:b/>
          <w:bCs/>
          <w:caps/>
          <w:color w:val="auto"/>
          <w:sz w:val="20"/>
          <w:szCs w:val="20"/>
        </w:rPr>
      </w:pPr>
      <w:r w:rsidRPr="007F3F88">
        <w:rPr>
          <w:rFonts w:ascii="Arial" w:eastAsia="Times New Roman" w:hAnsi="Arial" w:cs="Arial"/>
          <w:b/>
          <w:bCs/>
          <w:caps/>
          <w:color w:val="FAA400"/>
          <w:sz w:val="20"/>
          <w:szCs w:val="20"/>
        </w:rPr>
        <w:t>Vysvetlenie INFORMáCIí I.</w:t>
      </w:r>
    </w:p>
    <w:p w14:paraId="7E27AF16" w14:textId="23BAFB5C" w:rsidR="002E5CEE" w:rsidRPr="007F3F88" w:rsidRDefault="002E5CEE" w:rsidP="002E5CEE">
      <w:pPr>
        <w:spacing w:after="6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Predmet zákazky s názvom </w:t>
      </w:r>
      <w:r w:rsidRPr="007F3F88">
        <w:rPr>
          <w:rFonts w:ascii="Arial" w:eastAsia="Calibri" w:hAnsi="Arial" w:cs="Arial"/>
          <w:b/>
          <w:color w:val="auto"/>
          <w:sz w:val="20"/>
          <w:szCs w:val="20"/>
          <w:u w:color="002060"/>
          <w:lang w:eastAsia="sk-SK"/>
        </w:rPr>
        <w:t>„</w:t>
      </w:r>
      <w:r w:rsidR="00780FB0" w:rsidRPr="00780FB0">
        <w:rPr>
          <w:rFonts w:ascii="Arial" w:eastAsia="Calibri" w:hAnsi="Arial" w:cs="Arial"/>
          <w:b/>
          <w:color w:val="auto"/>
          <w:sz w:val="20"/>
          <w:szCs w:val="20"/>
        </w:rPr>
        <w:t xml:space="preserve">Sanácia spodnej stavby, podhľadu nosnej konštrukcie a vnútornej rímsy mosta </w:t>
      </w:r>
      <w:proofErr w:type="spellStart"/>
      <w:r w:rsidR="00780FB0" w:rsidRPr="00780FB0">
        <w:rPr>
          <w:rFonts w:ascii="Arial" w:eastAsia="Calibri" w:hAnsi="Arial" w:cs="Arial"/>
          <w:b/>
          <w:color w:val="auto"/>
          <w:sz w:val="20"/>
          <w:szCs w:val="20"/>
        </w:rPr>
        <w:t>ev.č</w:t>
      </w:r>
      <w:proofErr w:type="spellEnd"/>
      <w:r w:rsidR="00780FB0" w:rsidRPr="00780FB0">
        <w:rPr>
          <w:rFonts w:ascii="Arial" w:eastAsia="Calibri" w:hAnsi="Arial" w:cs="Arial"/>
          <w:b/>
          <w:color w:val="auto"/>
          <w:sz w:val="20"/>
          <w:szCs w:val="20"/>
        </w:rPr>
        <w:t>. R1-033 Lehota</w:t>
      </w:r>
      <w:r w:rsidRPr="007F3F88">
        <w:rPr>
          <w:rFonts w:ascii="Arial" w:eastAsia="Calibri" w:hAnsi="Arial" w:cs="Arial"/>
          <w:b/>
          <w:color w:val="auto"/>
          <w:sz w:val="20"/>
          <w:szCs w:val="20"/>
          <w:u w:color="002060"/>
          <w:lang w:eastAsia="sk-SK"/>
        </w:rPr>
        <w:t>“.</w:t>
      </w:r>
      <w:r w:rsidRPr="007F3F88">
        <w:rPr>
          <w:rFonts w:ascii="Arial" w:eastAsia="Calibri" w:hAnsi="Arial" w:cs="Arial"/>
          <w:color w:val="auto"/>
          <w:sz w:val="20"/>
          <w:szCs w:val="20"/>
          <w:u w:color="002060"/>
          <w:lang w:eastAsia="sk-SK"/>
        </w:rPr>
        <w:t xml:space="preserve"> </w:t>
      </w:r>
    </w:p>
    <w:p w14:paraId="5374EA82" w14:textId="65C5C260" w:rsidR="002E5CEE" w:rsidRPr="007F3F88"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Oznámenie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vyhlásení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verejného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obstarávania</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bolo</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uverejnené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Úradnom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vestníku</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Európskej</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únie č. </w:t>
      </w:r>
      <w:r w:rsidR="00780FB0">
        <w:rPr>
          <w:rFonts w:ascii="Arial" w:eastAsia="Calibri" w:hAnsi="Arial" w:cs="Arial"/>
          <w:color w:val="auto"/>
          <w:sz w:val="20"/>
          <w:szCs w:val="20"/>
          <w:u w:color="002060"/>
          <w:lang w:eastAsia="sk-SK"/>
        </w:rPr>
        <w:t>55</w:t>
      </w:r>
      <w:r w:rsidRPr="007F3F88">
        <w:rPr>
          <w:rFonts w:ascii="Arial" w:eastAsia="Calibri" w:hAnsi="Arial" w:cs="Arial"/>
          <w:color w:val="auto"/>
          <w:sz w:val="20"/>
          <w:szCs w:val="20"/>
          <w:u w:color="002060"/>
          <w:lang w:eastAsia="sk-SK"/>
        </w:rPr>
        <w:t xml:space="preserve">/2024 zo dňa </w:t>
      </w:r>
      <w:r w:rsidR="00780FB0">
        <w:rPr>
          <w:rFonts w:ascii="Arial" w:eastAsia="Calibri" w:hAnsi="Arial" w:cs="Arial"/>
          <w:color w:val="auto"/>
          <w:sz w:val="20"/>
          <w:szCs w:val="20"/>
          <w:u w:color="002060"/>
          <w:lang w:eastAsia="sk-SK"/>
        </w:rPr>
        <w:t>18</w:t>
      </w:r>
      <w:r w:rsidRPr="007F3F88">
        <w:rPr>
          <w:rFonts w:ascii="Arial" w:eastAsia="Calibri" w:hAnsi="Arial" w:cs="Arial"/>
          <w:color w:val="auto"/>
          <w:sz w:val="20"/>
          <w:szCs w:val="20"/>
          <w:u w:color="002060"/>
          <w:lang w:eastAsia="sk-SK"/>
        </w:rPr>
        <w:t>.0</w:t>
      </w:r>
      <w:r w:rsidR="00780FB0">
        <w:rPr>
          <w:rFonts w:ascii="Arial" w:eastAsia="Calibri" w:hAnsi="Arial" w:cs="Arial"/>
          <w:color w:val="auto"/>
          <w:sz w:val="20"/>
          <w:szCs w:val="20"/>
          <w:u w:color="002060"/>
          <w:lang w:eastAsia="sk-SK"/>
        </w:rPr>
        <w:t>3</w:t>
      </w:r>
      <w:r w:rsidRPr="007F3F88">
        <w:rPr>
          <w:rFonts w:ascii="Arial" w:eastAsia="Calibri" w:hAnsi="Arial" w:cs="Arial"/>
          <w:color w:val="auto"/>
          <w:sz w:val="20"/>
          <w:szCs w:val="20"/>
          <w:u w:color="002060"/>
          <w:lang w:eastAsia="sk-SK"/>
        </w:rPr>
        <w:t xml:space="preserve">.2024 pod označením </w:t>
      </w:r>
      <w:r w:rsidR="00780FB0">
        <w:rPr>
          <w:rFonts w:ascii="Arial" w:eastAsia="Calibri" w:hAnsi="Arial" w:cs="Arial"/>
          <w:color w:val="auto"/>
          <w:sz w:val="20"/>
          <w:szCs w:val="20"/>
          <w:u w:color="002060"/>
          <w:lang w:eastAsia="sk-SK"/>
        </w:rPr>
        <w:t>159983</w:t>
      </w:r>
      <w:r w:rsidR="008311E0" w:rsidRPr="008311E0">
        <w:rPr>
          <w:rFonts w:ascii="Arial" w:eastAsia="Calibri" w:hAnsi="Arial" w:cs="Arial"/>
          <w:color w:val="auto"/>
          <w:sz w:val="20"/>
          <w:szCs w:val="20"/>
          <w:u w:color="002060"/>
          <w:lang w:eastAsia="sk-SK"/>
        </w:rPr>
        <w:t>-2024</w:t>
      </w:r>
      <w:r w:rsidR="008311E0" w:rsidRPr="008311E0">
        <w:t xml:space="preserve"> </w:t>
      </w:r>
      <w:r w:rsidR="008311E0" w:rsidRPr="008311E0">
        <w:rPr>
          <w:rFonts w:ascii="Arial" w:eastAsia="Calibri" w:hAnsi="Arial" w:cs="Arial"/>
          <w:color w:val="auto"/>
          <w:sz w:val="20"/>
          <w:szCs w:val="20"/>
          <w:u w:color="002060"/>
          <w:lang w:eastAsia="sk-SK"/>
        </w:rPr>
        <w:t xml:space="preserve">a vo Vestníku verejného obstarávania č. </w:t>
      </w:r>
      <w:r w:rsidR="00780FB0">
        <w:rPr>
          <w:rFonts w:ascii="Arial" w:eastAsia="Calibri" w:hAnsi="Arial" w:cs="Arial"/>
          <w:color w:val="auto"/>
          <w:sz w:val="20"/>
          <w:szCs w:val="20"/>
          <w:u w:color="002060"/>
          <w:lang w:eastAsia="sk-SK"/>
        </w:rPr>
        <w:t>56</w:t>
      </w:r>
      <w:r w:rsidR="008311E0" w:rsidRPr="008311E0">
        <w:rPr>
          <w:rFonts w:ascii="Arial" w:eastAsia="Calibri" w:hAnsi="Arial" w:cs="Arial"/>
          <w:color w:val="auto"/>
          <w:sz w:val="20"/>
          <w:szCs w:val="20"/>
          <w:u w:color="002060"/>
          <w:lang w:eastAsia="sk-SK"/>
        </w:rPr>
        <w:t xml:space="preserve">/2024 zo dňa </w:t>
      </w:r>
      <w:r w:rsidR="00780FB0">
        <w:rPr>
          <w:rFonts w:ascii="Arial" w:eastAsia="Calibri" w:hAnsi="Arial" w:cs="Arial"/>
          <w:color w:val="auto"/>
          <w:sz w:val="20"/>
          <w:szCs w:val="20"/>
          <w:u w:color="002060"/>
          <w:lang w:eastAsia="sk-SK"/>
        </w:rPr>
        <w:t>19</w:t>
      </w:r>
      <w:r w:rsidR="008311E0" w:rsidRPr="008311E0">
        <w:rPr>
          <w:rFonts w:ascii="Arial" w:eastAsia="Calibri" w:hAnsi="Arial" w:cs="Arial"/>
          <w:color w:val="auto"/>
          <w:sz w:val="20"/>
          <w:szCs w:val="20"/>
          <w:u w:color="002060"/>
          <w:lang w:eastAsia="sk-SK"/>
        </w:rPr>
        <w:t>.0</w:t>
      </w:r>
      <w:r w:rsidR="00780FB0">
        <w:rPr>
          <w:rFonts w:ascii="Arial" w:eastAsia="Calibri" w:hAnsi="Arial" w:cs="Arial"/>
          <w:color w:val="auto"/>
          <w:sz w:val="20"/>
          <w:szCs w:val="20"/>
          <w:u w:color="002060"/>
          <w:lang w:eastAsia="sk-SK"/>
        </w:rPr>
        <w:t>3</w:t>
      </w:r>
      <w:r w:rsidR="008311E0" w:rsidRPr="008311E0">
        <w:rPr>
          <w:rFonts w:ascii="Arial" w:eastAsia="Calibri" w:hAnsi="Arial" w:cs="Arial"/>
          <w:color w:val="auto"/>
          <w:sz w:val="20"/>
          <w:szCs w:val="20"/>
          <w:u w:color="002060"/>
          <w:lang w:eastAsia="sk-SK"/>
        </w:rPr>
        <w:t xml:space="preserve">.2024 pod označením </w:t>
      </w:r>
      <w:r w:rsidR="00780FB0">
        <w:rPr>
          <w:rFonts w:ascii="Arial" w:eastAsia="Calibri" w:hAnsi="Arial" w:cs="Arial"/>
          <w:color w:val="auto"/>
          <w:sz w:val="20"/>
          <w:szCs w:val="20"/>
          <w:u w:color="002060"/>
          <w:lang w:eastAsia="sk-SK"/>
        </w:rPr>
        <w:t>8667</w:t>
      </w:r>
      <w:r w:rsidR="008311E0" w:rsidRPr="008311E0">
        <w:rPr>
          <w:rFonts w:ascii="Arial" w:eastAsia="Calibri" w:hAnsi="Arial" w:cs="Arial"/>
          <w:color w:val="auto"/>
          <w:sz w:val="20"/>
          <w:szCs w:val="20"/>
          <w:u w:color="002060"/>
          <w:lang w:eastAsia="sk-SK"/>
        </w:rPr>
        <w:t xml:space="preserve">-MSP </w:t>
      </w:r>
      <w:r w:rsidRPr="007F3F88">
        <w:rPr>
          <w:rFonts w:ascii="Arial" w:eastAsia="Calibri" w:hAnsi="Arial" w:cs="Arial"/>
          <w:color w:val="auto"/>
          <w:sz w:val="20"/>
          <w:szCs w:val="20"/>
          <w:u w:color="002060"/>
          <w:lang w:eastAsia="sk-SK"/>
        </w:rPr>
        <w:t>(ďalej len „Oznámenie“).</w:t>
      </w:r>
    </w:p>
    <w:p w14:paraId="47555F75" w14:textId="77777777" w:rsidR="002E5CEE" w:rsidRPr="00653E24"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Verejný obstarávateľ Vám podľa § 48 </w:t>
      </w:r>
      <w:r w:rsidRPr="007F3F88">
        <w:rPr>
          <w:rFonts w:ascii="Arial" w:eastAsia="Calibri" w:hAnsi="Arial" w:cs="Arial"/>
          <w:color w:val="auto"/>
          <w:sz w:val="20"/>
          <w:szCs w:val="20"/>
          <w:u w:color="002060"/>
        </w:rPr>
        <w:t xml:space="preserve">zákona č. 343/2015 Z. z. o verejnom obstarávaní a o zmene a doplnení niektorých zákonov v znení neskorších predpisov (ďalej len „zákon o verejnom obstarávaní“) </w:t>
      </w:r>
      <w:r w:rsidRPr="007F3F88">
        <w:rPr>
          <w:rFonts w:ascii="Arial" w:eastAsia="Calibri" w:hAnsi="Arial" w:cs="Arial"/>
          <w:color w:val="auto"/>
          <w:sz w:val="20"/>
          <w:szCs w:val="20"/>
          <w:u w:color="002060"/>
          <w:lang w:eastAsia="sk-SK"/>
        </w:rPr>
        <w:t xml:space="preserve">poskytuje na </w:t>
      </w:r>
      <w:r w:rsidRPr="00653E24">
        <w:rPr>
          <w:rFonts w:ascii="Arial" w:eastAsia="Calibri" w:hAnsi="Arial" w:cs="Arial"/>
          <w:color w:val="auto"/>
          <w:sz w:val="20"/>
          <w:szCs w:val="20"/>
          <w:u w:color="002060"/>
          <w:lang w:eastAsia="sk-SK"/>
        </w:rPr>
        <w:t>základe otázok záujemcu nasledovné informácie:</w:t>
      </w:r>
    </w:p>
    <w:p w14:paraId="313BEA5D" w14:textId="77777777" w:rsidR="002E5CEE" w:rsidRPr="00653E24" w:rsidRDefault="002E5CEE" w:rsidP="002E5CEE">
      <w:pPr>
        <w:autoSpaceDE w:val="0"/>
        <w:autoSpaceDN w:val="0"/>
        <w:adjustRightInd w:val="0"/>
        <w:jc w:val="both"/>
        <w:rPr>
          <w:rFonts w:ascii="Arial" w:eastAsia="Calibri" w:hAnsi="Arial" w:cs="Arial"/>
          <w:color w:val="auto"/>
          <w:sz w:val="20"/>
          <w:szCs w:val="20"/>
          <w:u w:color="002060"/>
          <w:lang w:eastAsia="sk-SK"/>
        </w:rPr>
      </w:pPr>
      <w:r w:rsidRPr="00653E24">
        <w:rPr>
          <w:rFonts w:ascii="Arial" w:eastAsia="Calibri" w:hAnsi="Arial" w:cs="Arial"/>
          <w:color w:val="auto"/>
          <w:sz w:val="20"/>
          <w:szCs w:val="20"/>
          <w:u w:color="002060"/>
          <w:lang w:eastAsia="sk-SK"/>
        </w:rPr>
        <w:t xml:space="preserve"> (Pozn.: verejný obstarávateľ obsahovo ani významovo neupravoval otázky záujemcov.)</w:t>
      </w:r>
    </w:p>
    <w:p w14:paraId="67434DA4" w14:textId="146E5AD1" w:rsidR="002E5CEE" w:rsidRPr="00653E24" w:rsidRDefault="002E5CEE" w:rsidP="002E5CEE">
      <w:pPr>
        <w:autoSpaceDE w:val="0"/>
        <w:autoSpaceDN w:val="0"/>
        <w:adjustRightInd w:val="0"/>
        <w:rPr>
          <w:rFonts w:ascii="Arial" w:eastAsia="Times New Roman" w:hAnsi="Arial" w:cs="Arial"/>
          <w:color w:val="auto"/>
          <w:sz w:val="20"/>
          <w:szCs w:val="20"/>
        </w:rPr>
      </w:pPr>
    </w:p>
    <w:p w14:paraId="1C0673E8" w14:textId="09D3C430" w:rsidR="002E5CEE" w:rsidRPr="00653E24" w:rsidRDefault="002E5CEE" w:rsidP="002E5CEE">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w:t>
      </w:r>
    </w:p>
    <w:p w14:paraId="0FA6B784" w14:textId="4A222D11" w:rsidR="005F6B91" w:rsidRDefault="00653E24" w:rsidP="008266CF">
      <w:pPr>
        <w:spacing w:after="160" w:line="259" w:lineRule="auto"/>
        <w:jc w:val="both"/>
        <w:rPr>
          <w:rFonts w:ascii="Arial" w:eastAsia="Calibri" w:hAnsi="Arial" w:cs="Arial"/>
          <w:b/>
          <w:i/>
          <w:color w:val="auto"/>
          <w:sz w:val="20"/>
          <w:szCs w:val="20"/>
        </w:rPr>
      </w:pPr>
      <w:r w:rsidRPr="00653E24">
        <w:rPr>
          <w:rFonts w:ascii="Arial" w:eastAsia="Calibri" w:hAnsi="Arial" w:cs="Arial"/>
          <w:i/>
          <w:color w:val="auto"/>
          <w:sz w:val="20"/>
          <w:szCs w:val="20"/>
        </w:rPr>
        <w:t>„</w:t>
      </w:r>
      <w:r w:rsidR="00780FB0" w:rsidRPr="00780FB0">
        <w:rPr>
          <w:rFonts w:ascii="Arial" w:eastAsia="Calibri" w:hAnsi="Arial" w:cs="Arial"/>
          <w:i/>
          <w:color w:val="auto"/>
          <w:sz w:val="20"/>
          <w:szCs w:val="20"/>
        </w:rPr>
        <w:t>Vo výkaze výmer objektu 001-00 Všeobecné položky sa nachádza položka č.3 45.00.00 – 00060121 „Zariadenie staveniska, prevádzkové, oplotenie staveniska“ s popisom „vytvorenie zásteny po celej dĺžke mosta počas trvania stavby 24/7“. Zástena bude umiestnená v obmedzenom priestore v bezprostrednej blízkosti frekventovanej dopravy. Aby bol zachovaný jednotný prístup uchádzačov a princíp rovnakého zaobchádzania môže verejný obstarávateľ špecifikovať tvar, použitý materiál a spôsob kotvenia požadovanej zásteny?</w:t>
      </w:r>
      <w:r w:rsidRPr="00653E24">
        <w:rPr>
          <w:rFonts w:ascii="Arial" w:eastAsia="Calibri" w:hAnsi="Arial" w:cs="Arial"/>
          <w:b/>
          <w:i/>
          <w:color w:val="auto"/>
          <w:sz w:val="20"/>
          <w:szCs w:val="20"/>
        </w:rPr>
        <w:t>“</w:t>
      </w:r>
    </w:p>
    <w:p w14:paraId="1BAC8F7E" w14:textId="1A6C5CC8" w:rsidR="00B331E1" w:rsidRDefault="00B331E1" w:rsidP="00B331E1">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4A302073" w14:textId="700484E6" w:rsidR="00EF46BC" w:rsidRPr="00924391" w:rsidRDefault="00EF46BC" w:rsidP="00EF46BC">
      <w:pPr>
        <w:jc w:val="both"/>
        <w:rPr>
          <w:rFonts w:ascii="Arial" w:eastAsia="Calibri" w:hAnsi="Arial" w:cs="Arial"/>
          <w:color w:val="auto"/>
          <w:sz w:val="20"/>
          <w:szCs w:val="20"/>
        </w:rPr>
      </w:pPr>
      <w:r w:rsidRPr="00924391">
        <w:rPr>
          <w:rFonts w:ascii="Arial" w:eastAsia="Calibri" w:hAnsi="Arial" w:cs="Arial"/>
          <w:color w:val="auto"/>
          <w:sz w:val="20"/>
          <w:szCs w:val="20"/>
        </w:rPr>
        <w:t xml:space="preserve">Počas pracovných činnosti na vnútornej rímse na pravom moste musí byť vizuálne oddelené pracovisko od premávky na ľavom moste použitím zásteny. Návrh tvaru, uchytenia a materiálu zásteny ponechávame na rozhodnutie uchádzača (napr. zástena z nepriehľadnej tieniacej siete min. výšky 1,5m v celej dĺžke mosta s možnosťou uchytenia pomocou vhodných stĺpikov na </w:t>
      </w:r>
      <w:proofErr w:type="spellStart"/>
      <w:r w:rsidRPr="00924391">
        <w:rPr>
          <w:rFonts w:ascii="Arial" w:eastAsia="Calibri" w:hAnsi="Arial" w:cs="Arial"/>
          <w:color w:val="auto"/>
          <w:sz w:val="20"/>
          <w:szCs w:val="20"/>
        </w:rPr>
        <w:t>zábradľové</w:t>
      </w:r>
      <w:proofErr w:type="spellEnd"/>
      <w:r w:rsidRPr="00924391">
        <w:rPr>
          <w:rFonts w:ascii="Arial" w:eastAsia="Calibri" w:hAnsi="Arial" w:cs="Arial"/>
          <w:color w:val="auto"/>
          <w:sz w:val="20"/>
          <w:szCs w:val="20"/>
        </w:rPr>
        <w:t xml:space="preserve"> zvodidlo ľavého mosta). Priestor pri prechádzajúcej doprave v zúžených jazdných pruhoch bude označený podľa dočasného dopravného značenia, ktoré zabezpečí a vyznačí SSÚR Galanta.</w:t>
      </w:r>
    </w:p>
    <w:p w14:paraId="42D79F00" w14:textId="77777777" w:rsidR="00653E24" w:rsidRPr="00653E24" w:rsidRDefault="00653E24" w:rsidP="00653E24">
      <w:pPr>
        <w:jc w:val="both"/>
        <w:rPr>
          <w:rFonts w:ascii="Arial" w:hAnsi="Arial" w:cs="Arial"/>
          <w:color w:val="auto"/>
          <w:sz w:val="20"/>
          <w:szCs w:val="20"/>
        </w:rPr>
      </w:pPr>
    </w:p>
    <w:p w14:paraId="266CF848" w14:textId="3E0A1C4E"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2:</w:t>
      </w:r>
    </w:p>
    <w:p w14:paraId="12028A09" w14:textId="01ABDC28" w:rsidR="005F6B91" w:rsidRPr="00653E24" w:rsidRDefault="00653E24" w:rsidP="008266CF">
      <w:pPr>
        <w:spacing w:after="160" w:line="259" w:lineRule="auto"/>
        <w:jc w:val="both"/>
        <w:rPr>
          <w:rFonts w:ascii="Arial" w:eastAsia="Calibri" w:hAnsi="Arial" w:cs="Arial"/>
          <w:b/>
          <w:i/>
          <w:color w:val="auto"/>
          <w:sz w:val="20"/>
          <w:szCs w:val="20"/>
        </w:rPr>
      </w:pPr>
      <w:r w:rsidRPr="00653E24">
        <w:rPr>
          <w:rFonts w:ascii="Arial" w:eastAsia="Calibri" w:hAnsi="Arial" w:cs="Arial"/>
          <w:i/>
          <w:color w:val="auto"/>
          <w:sz w:val="20"/>
          <w:szCs w:val="20"/>
        </w:rPr>
        <w:t>„</w:t>
      </w:r>
      <w:r w:rsidR="00780FB0" w:rsidRPr="00780FB0">
        <w:rPr>
          <w:rFonts w:ascii="Arial" w:eastAsia="Calibri" w:hAnsi="Arial" w:cs="Arial"/>
          <w:i/>
          <w:color w:val="auto"/>
          <w:sz w:val="20"/>
          <w:szCs w:val="20"/>
        </w:rPr>
        <w:t>V Súťažných podkladoch v časti B.1 OPIS PREDMETU ZÁKAZKY bod 2. je uvedené: „Dočasné dopravné značenie počas realizácie prác bude zabezpečené investorom Národná diaľničná spoločnosť, a.s., Bratislava, príslušným Strediskom správy a údržby diaľnic SSÚR Galanta podľa samostatného projektu dočasného dopravného značenia (ďalej len projekt „DDZ“). Projekt, realizácia, údržba a odstránenie dočasného dopravného značenia počas realizácie prác nie je súčasťou dodávky“. Organizácia dopravy počas realizácie prác priamo ovplyvňuje Zhotoviteľa. Minimálne v rozsahu návrhu projektu organizácie výstavby aby vedel efektívne naplánovať zariadenie staveniska, skladovacie plochy a tiež prístupy na stavenisko najmä v prípade ak sa jedná o práce v takto exponovanom dopravnom ťahu. Môže verejný obstarávateľ poskytnúť projekt dočasného dopravného značenia, podľa ktorého bude organizovaná doprava počas realizácie prác?</w:t>
      </w:r>
      <w:r w:rsidRPr="00653E24">
        <w:rPr>
          <w:rFonts w:ascii="Arial" w:eastAsia="Calibri" w:hAnsi="Arial" w:cs="Arial"/>
          <w:b/>
          <w:i/>
          <w:color w:val="auto"/>
          <w:sz w:val="20"/>
          <w:szCs w:val="20"/>
        </w:rPr>
        <w:t>“</w:t>
      </w:r>
    </w:p>
    <w:p w14:paraId="5A1E88D5"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5575BEE7" w14:textId="566C5439" w:rsidR="005018B6" w:rsidRPr="00924391" w:rsidRDefault="00EF46BC" w:rsidP="005F6B91">
      <w:pPr>
        <w:jc w:val="both"/>
        <w:rPr>
          <w:rFonts w:ascii="Arial" w:hAnsi="Arial" w:cs="Arial"/>
          <w:color w:val="auto"/>
          <w:sz w:val="20"/>
          <w:szCs w:val="20"/>
        </w:rPr>
      </w:pPr>
      <w:r w:rsidRPr="00924391">
        <w:rPr>
          <w:rFonts w:ascii="Arial" w:hAnsi="Arial" w:cs="Arial"/>
          <w:color w:val="auto"/>
          <w:sz w:val="20"/>
          <w:szCs w:val="20"/>
        </w:rPr>
        <w:t xml:space="preserve">Pre realizáciu prác na sanácii vnútornej rímsy pravého mosta počas obmedzenia dopravy na moste bude použité DDZ podľa schválenej dopravnej schémy pre dlhodobé pevné pracovisko so zachovaním dvoch </w:t>
      </w:r>
      <w:r w:rsidRPr="00924391">
        <w:rPr>
          <w:rFonts w:ascii="Arial" w:hAnsi="Arial" w:cs="Arial"/>
          <w:color w:val="auto"/>
          <w:sz w:val="20"/>
          <w:szCs w:val="20"/>
        </w:rPr>
        <w:lastRenderedPageBreak/>
        <w:t xml:space="preserve">zúžených jazdných pruhov a premávkou presmerovanou k vonkajšiemu okraju mosta s využitím spevnenej krajnice. Verejný obstarávateľ </w:t>
      </w:r>
      <w:r w:rsidR="00FD03B9">
        <w:rPr>
          <w:rFonts w:ascii="Arial" w:hAnsi="Arial" w:cs="Arial"/>
          <w:color w:val="auto"/>
          <w:sz w:val="20"/>
          <w:szCs w:val="20"/>
        </w:rPr>
        <w:t>prikladá</w:t>
      </w:r>
      <w:r w:rsidRPr="00924391">
        <w:rPr>
          <w:rFonts w:ascii="Arial" w:hAnsi="Arial" w:cs="Arial"/>
          <w:color w:val="auto"/>
          <w:sz w:val="20"/>
          <w:szCs w:val="20"/>
        </w:rPr>
        <w:t xml:space="preserve"> schému dlhodobého pevného pracoviska, ktorá bude použitá.</w:t>
      </w:r>
    </w:p>
    <w:p w14:paraId="5E9C706B" w14:textId="77777777" w:rsidR="00EF46BC" w:rsidRDefault="00EF46BC" w:rsidP="005F6B91">
      <w:pPr>
        <w:jc w:val="both"/>
        <w:rPr>
          <w:rFonts w:ascii="Arial" w:eastAsia="Calibri" w:hAnsi="Arial" w:cs="Arial"/>
          <w:b/>
          <w:color w:val="auto"/>
          <w:sz w:val="20"/>
          <w:szCs w:val="20"/>
        </w:rPr>
      </w:pPr>
    </w:p>
    <w:p w14:paraId="4EA83E35" w14:textId="77777777" w:rsidR="007D2A59" w:rsidRDefault="005F6B91" w:rsidP="007D2A59">
      <w:pPr>
        <w:jc w:val="both"/>
        <w:rPr>
          <w:rFonts w:ascii="Arial" w:eastAsia="Calibri" w:hAnsi="Arial" w:cs="Arial"/>
          <w:b/>
          <w:color w:val="auto"/>
          <w:sz w:val="20"/>
          <w:szCs w:val="20"/>
        </w:rPr>
      </w:pPr>
      <w:r w:rsidRPr="00653E24">
        <w:rPr>
          <w:rFonts w:ascii="Arial" w:eastAsia="Calibri" w:hAnsi="Arial" w:cs="Arial"/>
          <w:b/>
          <w:color w:val="auto"/>
          <w:sz w:val="20"/>
          <w:szCs w:val="20"/>
        </w:rPr>
        <w:t>Otázka č. 3:</w:t>
      </w:r>
    </w:p>
    <w:p w14:paraId="76E76D25" w14:textId="62C843F6" w:rsidR="007D2A59" w:rsidRDefault="00780FB0" w:rsidP="007D2A59">
      <w:pPr>
        <w:jc w:val="both"/>
        <w:rPr>
          <w:rFonts w:ascii="Arial" w:eastAsia="Calibri" w:hAnsi="Arial" w:cs="Arial"/>
          <w:i/>
          <w:color w:val="auto"/>
          <w:sz w:val="20"/>
          <w:szCs w:val="20"/>
        </w:rPr>
      </w:pPr>
      <w:r>
        <w:rPr>
          <w:rFonts w:ascii="Arial" w:eastAsia="Calibri" w:hAnsi="Arial" w:cs="Arial"/>
          <w:i/>
          <w:color w:val="auto"/>
          <w:sz w:val="20"/>
          <w:szCs w:val="20"/>
        </w:rPr>
        <w:t>„</w:t>
      </w:r>
      <w:r w:rsidRPr="00780FB0">
        <w:rPr>
          <w:rFonts w:ascii="Arial" w:eastAsia="Calibri" w:hAnsi="Arial" w:cs="Arial"/>
          <w:i/>
          <w:color w:val="auto"/>
          <w:sz w:val="20"/>
          <w:szCs w:val="20"/>
        </w:rPr>
        <w:t xml:space="preserve">Vo výkaze výmer objektu SO 201-00 sa nachádzajú položky č. 38,39 a 40 ktoré špecifikujú rozsah </w:t>
      </w:r>
      <w:proofErr w:type="spellStart"/>
      <w:r w:rsidRPr="00780FB0">
        <w:rPr>
          <w:rFonts w:ascii="Arial" w:eastAsia="Calibri" w:hAnsi="Arial" w:cs="Arial"/>
          <w:i/>
          <w:color w:val="auto"/>
          <w:sz w:val="20"/>
          <w:szCs w:val="20"/>
        </w:rPr>
        <w:t>sanovaných</w:t>
      </w:r>
      <w:proofErr w:type="spellEnd"/>
      <w:r w:rsidRPr="00780FB0">
        <w:rPr>
          <w:rFonts w:ascii="Arial" w:eastAsia="Calibri" w:hAnsi="Arial" w:cs="Arial"/>
          <w:i/>
          <w:color w:val="auto"/>
          <w:sz w:val="20"/>
          <w:szCs w:val="20"/>
        </w:rPr>
        <w:t xml:space="preserve"> plôch. V ich podpoložkách sú potom definované presné plochy jednotlivých hrúbok sanačného systému. Podľa </w:t>
      </w:r>
      <w:proofErr w:type="spellStart"/>
      <w:r w:rsidRPr="00780FB0">
        <w:rPr>
          <w:rFonts w:ascii="Arial" w:eastAsia="Calibri" w:hAnsi="Arial" w:cs="Arial"/>
          <w:i/>
          <w:color w:val="auto"/>
          <w:sz w:val="20"/>
          <w:szCs w:val="20"/>
        </w:rPr>
        <w:t>ZoD</w:t>
      </w:r>
      <w:proofErr w:type="spellEnd"/>
      <w:r w:rsidRPr="00780FB0">
        <w:rPr>
          <w:rFonts w:ascii="Arial" w:eastAsia="Calibri" w:hAnsi="Arial" w:cs="Arial"/>
          <w:i/>
          <w:color w:val="auto"/>
          <w:sz w:val="20"/>
          <w:szCs w:val="20"/>
        </w:rPr>
        <w:t xml:space="preserve"> sú jednotkové ceny položiek záväzné a budú prenásobené skutočným Objednávateľom odsúhlaseným počtom merných jednotiek. Domnievame sa, že ak pri realizácii dôjde k zmene výmer jednotlivých hrúbok sanačného systému bude to mať výrazný vplyv na zmenu jednotkovej ceny položky. Môže verejný obstarávateľ upraviť výkaz výmer takým spôsobom aby bolo možné stanoviť jednotkovú cenu pre každú hrúbku sanačného systému samostatne?</w:t>
      </w:r>
      <w:r w:rsidR="006538D8">
        <w:rPr>
          <w:rFonts w:ascii="Arial" w:eastAsia="Calibri" w:hAnsi="Arial" w:cs="Arial"/>
          <w:i/>
          <w:color w:val="auto"/>
          <w:sz w:val="20"/>
          <w:szCs w:val="20"/>
        </w:rPr>
        <w:t>“</w:t>
      </w:r>
    </w:p>
    <w:p w14:paraId="4D317943" w14:textId="680F0A42" w:rsidR="005F6B91" w:rsidRPr="00874147" w:rsidRDefault="005F6B91" w:rsidP="007D2A59">
      <w:pPr>
        <w:jc w:val="both"/>
        <w:rPr>
          <w:rFonts w:ascii="Arial" w:eastAsia="Calibri" w:hAnsi="Arial" w:cs="Arial"/>
          <w:i/>
          <w:color w:val="auto"/>
          <w:sz w:val="20"/>
          <w:szCs w:val="20"/>
        </w:rPr>
      </w:pPr>
    </w:p>
    <w:p w14:paraId="29B1E290" w14:textId="4F37E32F" w:rsidR="00B331E1"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01D5A4EB" w14:textId="77777777" w:rsidR="00313A91" w:rsidRPr="00924391" w:rsidRDefault="00313A91" w:rsidP="00313A91">
      <w:pPr>
        <w:jc w:val="both"/>
        <w:rPr>
          <w:rFonts w:ascii="Arial" w:hAnsi="Arial" w:cs="Arial"/>
          <w:bCs/>
          <w:color w:val="auto"/>
          <w:sz w:val="20"/>
          <w:szCs w:val="20"/>
        </w:rPr>
      </w:pPr>
      <w:r w:rsidRPr="00924391">
        <w:rPr>
          <w:rFonts w:ascii="Arial" w:hAnsi="Arial" w:cs="Arial"/>
          <w:bCs/>
          <w:color w:val="auto"/>
          <w:sz w:val="20"/>
          <w:szCs w:val="20"/>
        </w:rPr>
        <w:t>Pre zabezpečenie objektívneho posudzovania druhu sanácie konkrétnych plôch sa vo výkaze výmer zamieňa merná jednotka m</w:t>
      </w:r>
      <w:r w:rsidRPr="00924391">
        <w:rPr>
          <w:rFonts w:ascii="Arial" w:hAnsi="Arial" w:cs="Arial"/>
          <w:bCs/>
          <w:color w:val="auto"/>
          <w:sz w:val="20"/>
          <w:szCs w:val="20"/>
          <w:vertAlign w:val="superscript"/>
        </w:rPr>
        <w:t>2</w:t>
      </w:r>
      <w:r w:rsidRPr="00924391">
        <w:rPr>
          <w:rFonts w:ascii="Arial" w:hAnsi="Arial" w:cs="Arial"/>
          <w:bCs/>
          <w:color w:val="auto"/>
          <w:sz w:val="20"/>
          <w:szCs w:val="20"/>
        </w:rPr>
        <w:t xml:space="preserve"> na mernú jednotku m</w:t>
      </w:r>
      <w:r w:rsidRPr="00924391">
        <w:rPr>
          <w:rFonts w:ascii="Arial" w:hAnsi="Arial" w:cs="Arial"/>
          <w:bCs/>
          <w:color w:val="auto"/>
          <w:sz w:val="20"/>
          <w:szCs w:val="20"/>
          <w:vertAlign w:val="superscript"/>
        </w:rPr>
        <w:t>3</w:t>
      </w:r>
      <w:r w:rsidRPr="00924391">
        <w:rPr>
          <w:rFonts w:ascii="Arial" w:hAnsi="Arial" w:cs="Arial"/>
          <w:bCs/>
          <w:color w:val="auto"/>
          <w:sz w:val="20"/>
          <w:szCs w:val="20"/>
        </w:rPr>
        <w:t xml:space="preserve"> s tým, že skutočné výmery počas sanácie sa budú merať množstvom preukázateľne spotrebovaného sanačného materiálu.</w:t>
      </w:r>
    </w:p>
    <w:p w14:paraId="7C247A6C" w14:textId="77777777" w:rsidR="00313A91" w:rsidRPr="00924391" w:rsidRDefault="00313A91" w:rsidP="00313A91">
      <w:pPr>
        <w:jc w:val="both"/>
        <w:rPr>
          <w:rFonts w:ascii="Arial" w:hAnsi="Arial" w:cs="Arial"/>
          <w:bCs/>
          <w:color w:val="auto"/>
          <w:sz w:val="20"/>
          <w:szCs w:val="20"/>
        </w:rPr>
      </w:pPr>
      <w:r w:rsidRPr="00924391">
        <w:rPr>
          <w:rFonts w:ascii="Arial" w:hAnsi="Arial" w:cs="Arial"/>
          <w:bCs/>
          <w:color w:val="auto"/>
          <w:sz w:val="20"/>
          <w:szCs w:val="20"/>
        </w:rPr>
        <w:t>Verejný obstarávateľ v tomto zmysle poskytne upravené tabuľky cenovej časti s tým, že počet a číslovanie položiek sa nemení oproti poskytnutým súťažným podkladom.</w:t>
      </w:r>
    </w:p>
    <w:p w14:paraId="68F72795" w14:textId="05B38D9A" w:rsidR="00924391" w:rsidRPr="00653E24" w:rsidRDefault="00924391" w:rsidP="005F6B91">
      <w:pPr>
        <w:jc w:val="both"/>
        <w:rPr>
          <w:rFonts w:ascii="Arial" w:eastAsia="Calibri" w:hAnsi="Arial" w:cs="Arial"/>
          <w:b/>
          <w:color w:val="auto"/>
          <w:sz w:val="20"/>
          <w:szCs w:val="20"/>
        </w:rPr>
      </w:pPr>
    </w:p>
    <w:p w14:paraId="35DA7A0F" w14:textId="35A92729"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4:</w:t>
      </w:r>
    </w:p>
    <w:p w14:paraId="663B4D46" w14:textId="72971E0B" w:rsidR="00874147" w:rsidRPr="00780FB0" w:rsidRDefault="00653E24" w:rsidP="00780FB0">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780FB0" w:rsidRPr="00780FB0">
        <w:rPr>
          <w:rFonts w:ascii="Arial" w:eastAsia="Calibri" w:hAnsi="Arial" w:cs="Arial"/>
          <w:i/>
          <w:color w:val="auto"/>
          <w:sz w:val="20"/>
          <w:szCs w:val="20"/>
        </w:rPr>
        <w:t>V technickej správe v bode 14 „Postup rekonštrukcie mosta“ je uvedená práca: „Odfrézovanie vozovky na ceste na pravej strane, odstránenie vrstiev vozovky a výkop“. K tejto práci sme nenašli žiadne prislúchajúce podklady ani položky výkazu výmer. Môže verejný obstarávateľ objasniť uvedený rozpor resp. doplniť súťažné podklady?</w:t>
      </w:r>
      <w:r w:rsidR="006538D8">
        <w:rPr>
          <w:rFonts w:ascii="Arial" w:eastAsia="Calibri" w:hAnsi="Arial" w:cs="Arial"/>
          <w:i/>
          <w:color w:val="auto"/>
          <w:sz w:val="20"/>
          <w:szCs w:val="20"/>
        </w:rPr>
        <w:t>“</w:t>
      </w:r>
    </w:p>
    <w:p w14:paraId="520F2110" w14:textId="05D9EBE5" w:rsidR="00B331E1"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5339139D" w14:textId="55E394B1" w:rsidR="004B6531" w:rsidRDefault="00313A91" w:rsidP="00924391">
      <w:pPr>
        <w:jc w:val="both"/>
        <w:rPr>
          <w:rFonts w:ascii="Arial" w:hAnsi="Arial" w:cs="Arial"/>
          <w:b/>
          <w:color w:val="auto"/>
          <w:sz w:val="20"/>
          <w:szCs w:val="20"/>
        </w:rPr>
      </w:pPr>
      <w:r w:rsidRPr="00924391">
        <w:rPr>
          <w:rFonts w:ascii="Arial" w:hAnsi="Arial" w:cs="Arial"/>
          <w:bCs/>
          <w:color w:val="auto"/>
          <w:sz w:val="20"/>
          <w:szCs w:val="20"/>
        </w:rPr>
        <w:t xml:space="preserve">Práca uvedená v bode 14 </w:t>
      </w:r>
      <w:r w:rsidRPr="00924391">
        <w:rPr>
          <w:rFonts w:ascii="Arial" w:eastAsia="Calibri" w:hAnsi="Arial" w:cs="Arial"/>
          <w:bCs/>
          <w:color w:val="auto"/>
          <w:sz w:val="20"/>
          <w:szCs w:val="20"/>
        </w:rPr>
        <w:t>„Postup rekonštrukcie mosta“ „Odfrézovanie vozovky na ceste na pravej strane, odstránenie vrstiev vozovky a výkop“ je pre tento projekt neaktuálna.</w:t>
      </w:r>
    </w:p>
    <w:p w14:paraId="16CC250B" w14:textId="77777777" w:rsidR="00924391" w:rsidRPr="00924391" w:rsidRDefault="00924391" w:rsidP="00924391">
      <w:pPr>
        <w:jc w:val="both"/>
        <w:rPr>
          <w:rFonts w:ascii="Arial" w:hAnsi="Arial" w:cs="Arial"/>
          <w:b/>
          <w:color w:val="auto"/>
          <w:sz w:val="20"/>
          <w:szCs w:val="20"/>
        </w:rPr>
      </w:pPr>
    </w:p>
    <w:p w14:paraId="70B53CED" w14:textId="61620FF3" w:rsidR="00780FB0" w:rsidRDefault="00780FB0" w:rsidP="00780FB0">
      <w:pPr>
        <w:jc w:val="both"/>
        <w:rPr>
          <w:rFonts w:ascii="Arial" w:eastAsia="Calibri" w:hAnsi="Arial" w:cs="Arial"/>
          <w:b/>
          <w:color w:val="auto"/>
          <w:sz w:val="20"/>
          <w:szCs w:val="20"/>
        </w:rPr>
      </w:pPr>
      <w:r>
        <w:rPr>
          <w:rFonts w:ascii="Arial" w:eastAsia="Calibri" w:hAnsi="Arial" w:cs="Arial"/>
          <w:b/>
          <w:color w:val="auto"/>
          <w:sz w:val="20"/>
          <w:szCs w:val="20"/>
        </w:rPr>
        <w:t>Otázka č. 5</w:t>
      </w:r>
      <w:r w:rsidRPr="00653E24">
        <w:rPr>
          <w:rFonts w:ascii="Arial" w:eastAsia="Calibri" w:hAnsi="Arial" w:cs="Arial"/>
          <w:b/>
          <w:color w:val="auto"/>
          <w:sz w:val="20"/>
          <w:szCs w:val="20"/>
        </w:rPr>
        <w:t>:</w:t>
      </w:r>
    </w:p>
    <w:p w14:paraId="3CD7924C" w14:textId="44F06F1A" w:rsidR="00780FB0" w:rsidRDefault="00780FB0" w:rsidP="00924391">
      <w:pPr>
        <w:jc w:val="both"/>
        <w:rPr>
          <w:rFonts w:ascii="Arial" w:eastAsia="Calibri" w:hAnsi="Arial" w:cs="Arial"/>
          <w:i/>
          <w:color w:val="auto"/>
          <w:sz w:val="20"/>
          <w:szCs w:val="20"/>
        </w:rPr>
      </w:pPr>
      <w:r>
        <w:rPr>
          <w:rFonts w:ascii="Arial" w:eastAsia="Calibri" w:hAnsi="Arial" w:cs="Arial"/>
          <w:i/>
          <w:color w:val="auto"/>
          <w:sz w:val="20"/>
          <w:szCs w:val="20"/>
        </w:rPr>
        <w:t>„</w:t>
      </w:r>
      <w:r w:rsidRPr="00780FB0">
        <w:rPr>
          <w:rFonts w:ascii="Arial" w:eastAsia="Calibri" w:hAnsi="Arial" w:cs="Arial"/>
          <w:i/>
          <w:color w:val="auto"/>
          <w:sz w:val="20"/>
          <w:szCs w:val="20"/>
        </w:rPr>
        <w:t>Podľa súťažných podkladov je súčasťou rekonštrukčných prác aj ochranný náter povrchu ľavej rímsy pravého mosta. Štandardne sa na povrch ríms používa ochranný náter proti chloridom. Môže verejný obstarávateľ presnejšie definovať požiadavky na ochranný náter použitý na rímsach ale aj na ostatných plochách mostného objektu?</w:t>
      </w:r>
      <w:r>
        <w:rPr>
          <w:rFonts w:ascii="Arial" w:eastAsia="Calibri" w:hAnsi="Arial" w:cs="Arial"/>
          <w:i/>
          <w:color w:val="auto"/>
          <w:sz w:val="20"/>
          <w:szCs w:val="20"/>
        </w:rPr>
        <w:t>“</w:t>
      </w:r>
    </w:p>
    <w:p w14:paraId="56E312A8" w14:textId="77777777" w:rsidR="00924391" w:rsidRPr="00924391" w:rsidRDefault="00924391" w:rsidP="00924391">
      <w:pPr>
        <w:jc w:val="both"/>
        <w:rPr>
          <w:rFonts w:ascii="Arial" w:eastAsia="Calibri" w:hAnsi="Arial" w:cs="Arial"/>
          <w:i/>
          <w:color w:val="auto"/>
          <w:sz w:val="20"/>
          <w:szCs w:val="20"/>
        </w:rPr>
      </w:pPr>
    </w:p>
    <w:p w14:paraId="6501FA73" w14:textId="6E0A2C45" w:rsidR="00780FB0" w:rsidRDefault="00780FB0" w:rsidP="00780FB0">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48F63101" w14:textId="695B01E6" w:rsidR="00780FB0" w:rsidRDefault="00313A91" w:rsidP="00924391">
      <w:pPr>
        <w:jc w:val="both"/>
        <w:rPr>
          <w:rFonts w:ascii="Arial" w:hAnsi="Arial" w:cs="Arial"/>
          <w:b/>
          <w:color w:val="auto"/>
          <w:sz w:val="20"/>
          <w:szCs w:val="20"/>
        </w:rPr>
      </w:pPr>
      <w:r w:rsidRPr="00924391">
        <w:rPr>
          <w:rFonts w:ascii="Arial" w:hAnsi="Arial" w:cs="Arial"/>
          <w:bCs/>
          <w:color w:val="auto"/>
          <w:sz w:val="20"/>
          <w:szCs w:val="20"/>
        </w:rPr>
        <w:t>Pre p</w:t>
      </w:r>
      <w:r w:rsidRPr="00924391">
        <w:rPr>
          <w:rFonts w:ascii="Arial" w:eastAsia="Calibri" w:hAnsi="Arial" w:cs="Arial"/>
          <w:bCs/>
          <w:color w:val="auto"/>
          <w:sz w:val="20"/>
          <w:szCs w:val="20"/>
        </w:rPr>
        <w:t xml:space="preserve">ožiadavky na ochranný náter na rímsach a </w:t>
      </w:r>
      <w:r w:rsidRPr="00924391">
        <w:rPr>
          <w:rFonts w:ascii="Arial" w:eastAsia="Calibri" w:hAnsi="Arial" w:cs="Arial"/>
          <w:color w:val="auto"/>
          <w:sz w:val="20"/>
          <w:szCs w:val="20"/>
        </w:rPr>
        <w:t>na ostatných plochách mostného objektu je potrebné aplikovať Technické podmienky TP 026 „Sekundárna ochrana betónových konštrukcií“. Pre betónové plochy spodnej stavby a podhľadu nosnej konštrukcie sa použije sekundárna ochrana náterom systémom SO-2 náterom a pre mostnú rímsu systémom SO-5 vo forme elastického povlaku. Ochranné nátery musia byť súčasťou celého navrhovaného systému sanácie betónových plôch.</w:t>
      </w:r>
    </w:p>
    <w:p w14:paraId="6364C492" w14:textId="77777777" w:rsidR="00924391" w:rsidRPr="00924391" w:rsidRDefault="00924391" w:rsidP="00924391">
      <w:pPr>
        <w:jc w:val="both"/>
        <w:rPr>
          <w:rFonts w:ascii="Arial" w:hAnsi="Arial" w:cs="Arial"/>
          <w:b/>
          <w:color w:val="auto"/>
          <w:sz w:val="20"/>
          <w:szCs w:val="20"/>
        </w:rPr>
      </w:pPr>
    </w:p>
    <w:p w14:paraId="609BBC90" w14:textId="7A5AFE71" w:rsidR="001C6D03" w:rsidRDefault="001C6D03" w:rsidP="001C6D03">
      <w:pPr>
        <w:jc w:val="both"/>
        <w:rPr>
          <w:rFonts w:ascii="Arial" w:eastAsia="Calibri" w:hAnsi="Arial" w:cs="Arial"/>
          <w:b/>
          <w:color w:val="auto"/>
          <w:sz w:val="20"/>
          <w:szCs w:val="20"/>
        </w:rPr>
      </w:pPr>
      <w:r>
        <w:rPr>
          <w:rFonts w:ascii="Arial" w:eastAsia="Calibri" w:hAnsi="Arial" w:cs="Arial"/>
          <w:b/>
          <w:color w:val="auto"/>
          <w:sz w:val="20"/>
          <w:szCs w:val="20"/>
        </w:rPr>
        <w:t>Otázka č. 6</w:t>
      </w:r>
      <w:r w:rsidRPr="00653E24">
        <w:rPr>
          <w:rFonts w:ascii="Arial" w:eastAsia="Calibri" w:hAnsi="Arial" w:cs="Arial"/>
          <w:b/>
          <w:color w:val="auto"/>
          <w:sz w:val="20"/>
          <w:szCs w:val="20"/>
        </w:rPr>
        <w:t>:</w:t>
      </w:r>
    </w:p>
    <w:p w14:paraId="19600F97" w14:textId="4C26E8FE" w:rsidR="001C6D03" w:rsidRPr="001C6D03" w:rsidRDefault="001C6D03" w:rsidP="001C6D03">
      <w:pPr>
        <w:spacing w:after="160" w:line="259" w:lineRule="auto"/>
        <w:jc w:val="both"/>
        <w:rPr>
          <w:rFonts w:ascii="Arial" w:eastAsia="Calibri" w:hAnsi="Arial" w:cs="Arial"/>
          <w:i/>
          <w:color w:val="auto"/>
          <w:sz w:val="20"/>
          <w:szCs w:val="20"/>
        </w:rPr>
      </w:pPr>
      <w:r>
        <w:rPr>
          <w:rFonts w:ascii="Arial" w:eastAsia="Calibri" w:hAnsi="Arial" w:cs="Arial"/>
          <w:color w:val="auto"/>
          <w:sz w:val="20"/>
          <w:szCs w:val="20"/>
        </w:rPr>
        <w:t>„</w:t>
      </w:r>
      <w:r w:rsidRPr="001C6D03">
        <w:rPr>
          <w:rFonts w:ascii="Arial" w:eastAsia="Calibri" w:hAnsi="Arial" w:cs="Arial"/>
          <w:i/>
          <w:color w:val="auto"/>
          <w:sz w:val="20"/>
          <w:szCs w:val="20"/>
        </w:rPr>
        <w:t xml:space="preserve">V dokumente B3 ,,Obchodné podmienky plnenia predmetu zákazky“ je v článku II. Čas plnenia v bode 2.1 uvedené, že zhotoviteľ sa zaväzuje dielo vykonať najneskôr  do 140 dní… Záujemca je toho názoru, že táto doba je krátka k rozsahu prác na spodnej stavbe mosta. V prípade, že by záujemca chcel predmet zákazky zrealizovať do 140 dní musel by realizovať všetky polia a podpery mosta súčasne, čo by si vyžadovalo neúmerné množstvo lešenia, plošín, techniky ako aj personálnych kapacít. </w:t>
      </w:r>
      <w:proofErr w:type="spellStart"/>
      <w:r w:rsidRPr="001C6D03">
        <w:rPr>
          <w:rFonts w:ascii="Arial" w:eastAsia="Calibri" w:hAnsi="Arial" w:cs="Arial"/>
          <w:i/>
          <w:color w:val="auto"/>
          <w:sz w:val="20"/>
          <w:szCs w:val="20"/>
        </w:rPr>
        <w:t>Uvedné</w:t>
      </w:r>
      <w:proofErr w:type="spellEnd"/>
      <w:r w:rsidRPr="001C6D03">
        <w:rPr>
          <w:rFonts w:ascii="Arial" w:eastAsia="Calibri" w:hAnsi="Arial" w:cs="Arial"/>
          <w:i/>
          <w:color w:val="auto"/>
          <w:sz w:val="20"/>
          <w:szCs w:val="20"/>
        </w:rPr>
        <w:t xml:space="preserve"> znamená, že sanácia spodnej stavby by sa z finančného hľadiska nadmerne predražila v porovnaní s tým, keď by sa práce realizovali postupne po jednotlivých poliach. </w:t>
      </w:r>
    </w:p>
    <w:p w14:paraId="1542CF5A" w14:textId="79D4816A" w:rsidR="001C6D03" w:rsidRPr="001C6D03" w:rsidRDefault="001C6D03" w:rsidP="001C6D03">
      <w:pPr>
        <w:spacing w:after="160" w:line="259" w:lineRule="auto"/>
        <w:jc w:val="both"/>
        <w:rPr>
          <w:rFonts w:ascii="Arial" w:eastAsia="Calibri" w:hAnsi="Arial" w:cs="Arial"/>
          <w:i/>
          <w:color w:val="auto"/>
          <w:sz w:val="20"/>
          <w:szCs w:val="20"/>
        </w:rPr>
      </w:pPr>
      <w:r w:rsidRPr="001C6D03">
        <w:rPr>
          <w:rFonts w:ascii="Arial" w:eastAsia="Calibri" w:hAnsi="Arial" w:cs="Arial"/>
          <w:i/>
          <w:color w:val="auto"/>
          <w:sz w:val="20"/>
          <w:szCs w:val="20"/>
        </w:rPr>
        <w:t xml:space="preserve">Vyššie uvedená doba realizácie by mohla narážať na princíp hospodárnosti a efektívnosti Verejného obstarávania tak ako ho charakterizuje právna veda. </w:t>
      </w:r>
    </w:p>
    <w:p w14:paraId="3F196BB7" w14:textId="6DFA5AE4" w:rsidR="001C6D03" w:rsidRPr="001C6D03" w:rsidRDefault="001C6D03" w:rsidP="001C6D03">
      <w:pPr>
        <w:spacing w:after="160" w:line="259" w:lineRule="auto"/>
        <w:jc w:val="both"/>
        <w:rPr>
          <w:rFonts w:ascii="Arial" w:eastAsia="Calibri" w:hAnsi="Arial" w:cs="Arial"/>
          <w:i/>
          <w:color w:val="auto"/>
          <w:sz w:val="20"/>
          <w:szCs w:val="20"/>
        </w:rPr>
      </w:pPr>
      <w:r w:rsidRPr="001C6D03">
        <w:rPr>
          <w:rFonts w:ascii="Arial" w:eastAsia="Calibri" w:hAnsi="Arial" w:cs="Arial"/>
          <w:i/>
          <w:color w:val="auto"/>
          <w:sz w:val="20"/>
          <w:szCs w:val="20"/>
        </w:rPr>
        <w:lastRenderedPageBreak/>
        <w:t>Princíp hospodárnosti znamená, povinnosť obstarávateľa vynakladať na obstaranie predmetu zákazky prostriedky len nevyhnutné na dosiahnutie cieľa sledovaného  zadávacím procesom a viaže sa na cenovú alebo ekonomickú výhodnosť ponuky. Je nepochybné, že ak by záujemca chcel realizáciu diela stihnúť v lehote do 140 dní, musel by zabezpečiť väčšie množstvo lešenia, väčšie množstvo plošín, väčšie množstvo technológie a väčšie množstvo per</w:t>
      </w:r>
      <w:r>
        <w:rPr>
          <w:rFonts w:ascii="Arial" w:eastAsia="Calibri" w:hAnsi="Arial" w:cs="Arial"/>
          <w:i/>
          <w:color w:val="auto"/>
          <w:sz w:val="20"/>
          <w:szCs w:val="20"/>
        </w:rPr>
        <w:t>so</w:t>
      </w:r>
      <w:r w:rsidRPr="001C6D03">
        <w:rPr>
          <w:rFonts w:ascii="Arial" w:eastAsia="Calibri" w:hAnsi="Arial" w:cs="Arial"/>
          <w:i/>
          <w:color w:val="auto"/>
          <w:sz w:val="20"/>
          <w:szCs w:val="20"/>
        </w:rPr>
        <w:t>nálu, čo by logicky stálo viac fina</w:t>
      </w:r>
      <w:r>
        <w:rPr>
          <w:rFonts w:ascii="Arial" w:eastAsia="Calibri" w:hAnsi="Arial" w:cs="Arial"/>
          <w:i/>
          <w:color w:val="auto"/>
          <w:sz w:val="20"/>
          <w:szCs w:val="20"/>
        </w:rPr>
        <w:t>n</w:t>
      </w:r>
      <w:r w:rsidRPr="001C6D03">
        <w:rPr>
          <w:rFonts w:ascii="Arial" w:eastAsia="Calibri" w:hAnsi="Arial" w:cs="Arial"/>
          <w:i/>
          <w:color w:val="auto"/>
          <w:sz w:val="20"/>
          <w:szCs w:val="20"/>
        </w:rPr>
        <w:t xml:space="preserve">čných prostriedkov. </w:t>
      </w:r>
    </w:p>
    <w:p w14:paraId="14716CD9" w14:textId="2012B9E9" w:rsidR="001C6D03" w:rsidRPr="001C6D03" w:rsidRDefault="001C6D03" w:rsidP="001C6D03">
      <w:pPr>
        <w:spacing w:after="160" w:line="259" w:lineRule="auto"/>
        <w:jc w:val="both"/>
        <w:rPr>
          <w:i/>
        </w:rPr>
      </w:pPr>
      <w:r w:rsidRPr="001C6D03">
        <w:rPr>
          <w:rFonts w:ascii="Arial" w:eastAsia="Calibri" w:hAnsi="Arial" w:cs="Arial"/>
          <w:i/>
          <w:color w:val="auto"/>
          <w:sz w:val="20"/>
          <w:szCs w:val="20"/>
        </w:rPr>
        <w:t>Princí</w:t>
      </w:r>
      <w:r>
        <w:rPr>
          <w:rFonts w:ascii="Arial" w:eastAsia="Calibri" w:hAnsi="Arial" w:cs="Arial"/>
          <w:i/>
          <w:color w:val="auto"/>
          <w:sz w:val="20"/>
          <w:szCs w:val="20"/>
        </w:rPr>
        <w:t>p</w:t>
      </w:r>
      <w:r w:rsidRPr="001C6D03">
        <w:rPr>
          <w:rFonts w:ascii="Arial" w:eastAsia="Calibri" w:hAnsi="Arial" w:cs="Arial"/>
          <w:i/>
          <w:color w:val="auto"/>
          <w:sz w:val="20"/>
          <w:szCs w:val="20"/>
        </w:rPr>
        <w:t xml:space="preserve"> efektívnosti znamená že za vynaložené prostriedky na predmet zákazky sa má dosiahnuť najlepšie možné plnenie. Avšak zvýšené náklady nebudú odrazom lepšieho a kvalitnejšieho plnenia, ale rovnakého plnenia za navrhovanú dobu realizácie, ktorá však v prípade sanácie spodnej stavby môže byť aj dlhšia nakoľko by nemala nikoho zásadným spôsobom obmedzovať a tým pádom možno považovať túto dobu re</w:t>
      </w:r>
      <w:r>
        <w:rPr>
          <w:rFonts w:ascii="Arial" w:eastAsia="Calibri" w:hAnsi="Arial" w:cs="Arial"/>
          <w:i/>
          <w:color w:val="auto"/>
          <w:sz w:val="20"/>
          <w:szCs w:val="20"/>
        </w:rPr>
        <w:t>alizácie za prehnanú.</w:t>
      </w:r>
      <w:r w:rsidRPr="001C6D03">
        <w:rPr>
          <w:i/>
        </w:rPr>
        <w:t xml:space="preserve"> </w:t>
      </w:r>
    </w:p>
    <w:p w14:paraId="7B4B2540" w14:textId="06BE174E" w:rsidR="001C6D03" w:rsidRDefault="001C6D03" w:rsidP="001C6D03">
      <w:pPr>
        <w:spacing w:after="160" w:line="259" w:lineRule="auto"/>
        <w:jc w:val="both"/>
        <w:rPr>
          <w:rFonts w:ascii="Arial" w:eastAsia="Calibri" w:hAnsi="Arial" w:cs="Arial"/>
          <w:color w:val="auto"/>
          <w:sz w:val="20"/>
          <w:szCs w:val="20"/>
        </w:rPr>
      </w:pPr>
      <w:r w:rsidRPr="001C6D03">
        <w:rPr>
          <w:rFonts w:ascii="Arial" w:eastAsia="Calibri" w:hAnsi="Arial" w:cs="Arial"/>
          <w:i/>
          <w:color w:val="auto"/>
          <w:sz w:val="20"/>
          <w:szCs w:val="20"/>
        </w:rPr>
        <w:t>Záujemca žiada vysvetliť Verejného obstarávateľa či by nebolo hospodárnejšie a efektívnejšie aj s poukazom na vyššie uvedené ak by sa doba realizác</w:t>
      </w:r>
      <w:r>
        <w:rPr>
          <w:rFonts w:ascii="Arial" w:eastAsia="Calibri" w:hAnsi="Arial" w:cs="Arial"/>
          <w:i/>
          <w:color w:val="auto"/>
          <w:sz w:val="20"/>
          <w:szCs w:val="20"/>
        </w:rPr>
        <w:t>ie diela predĺžila na 250 dní?“</w:t>
      </w:r>
    </w:p>
    <w:p w14:paraId="7DBE2ED8" w14:textId="58DBD28E" w:rsidR="00780FB0" w:rsidRDefault="001C6D03" w:rsidP="005B0D1F">
      <w:pPr>
        <w:spacing w:line="259" w:lineRule="auto"/>
        <w:jc w:val="both"/>
        <w:rPr>
          <w:rFonts w:ascii="Arial" w:eastAsia="Calibri" w:hAnsi="Arial" w:cs="Arial"/>
          <w:b/>
          <w:color w:val="auto"/>
          <w:sz w:val="20"/>
          <w:szCs w:val="20"/>
        </w:rPr>
      </w:pPr>
      <w:r w:rsidRPr="001C6D03">
        <w:rPr>
          <w:rFonts w:ascii="Arial" w:eastAsia="Calibri" w:hAnsi="Arial" w:cs="Arial"/>
          <w:b/>
          <w:color w:val="auto"/>
          <w:sz w:val="20"/>
          <w:szCs w:val="20"/>
        </w:rPr>
        <w:t>Odpoveď verejného obstarávateľa:</w:t>
      </w:r>
    </w:p>
    <w:p w14:paraId="3CE23F37" w14:textId="77777777" w:rsidR="002616B4" w:rsidRPr="00924391" w:rsidRDefault="005B0D1F" w:rsidP="002616B4">
      <w:pPr>
        <w:spacing w:line="259" w:lineRule="auto"/>
        <w:jc w:val="both"/>
        <w:rPr>
          <w:rFonts w:ascii="Arial" w:eastAsia="Calibri" w:hAnsi="Arial" w:cs="Arial"/>
          <w:color w:val="auto"/>
          <w:sz w:val="20"/>
          <w:szCs w:val="20"/>
        </w:rPr>
      </w:pPr>
      <w:r w:rsidRPr="00924391">
        <w:rPr>
          <w:rFonts w:ascii="Arial" w:eastAsia="Calibri" w:hAnsi="Arial" w:cs="Arial"/>
          <w:color w:val="auto"/>
          <w:sz w:val="20"/>
          <w:szCs w:val="20"/>
        </w:rPr>
        <w:t>Verejný obstarávateľ považuje termín realizácie v lehote 140 dní za dostatočný a</w:t>
      </w:r>
      <w:r w:rsidR="00D43A26" w:rsidRPr="00924391">
        <w:rPr>
          <w:rFonts w:ascii="Arial" w:eastAsia="Calibri" w:hAnsi="Arial" w:cs="Arial"/>
          <w:color w:val="auto"/>
          <w:sz w:val="20"/>
          <w:szCs w:val="20"/>
        </w:rPr>
        <w:t> v priebehu verejnej súťaže za nemenný, v súťažných podmienkach časť „B1 Opis predmetu zákazky“ bod 3. Termín a podmienky plnenia predmetu obstarávania sa uv</w:t>
      </w:r>
      <w:r w:rsidR="002616B4" w:rsidRPr="00924391">
        <w:rPr>
          <w:rFonts w:ascii="Arial" w:eastAsia="Calibri" w:hAnsi="Arial" w:cs="Arial"/>
          <w:color w:val="auto"/>
          <w:sz w:val="20"/>
          <w:szCs w:val="20"/>
        </w:rPr>
        <w:t xml:space="preserve">ádza: </w:t>
      </w:r>
    </w:p>
    <w:p w14:paraId="4342A806" w14:textId="61094D2A" w:rsidR="00D43A26" w:rsidRPr="00924391" w:rsidRDefault="00D43A26" w:rsidP="002616B4">
      <w:pPr>
        <w:spacing w:line="259" w:lineRule="auto"/>
        <w:jc w:val="both"/>
        <w:rPr>
          <w:rFonts w:ascii="Arial" w:eastAsia="Calibri" w:hAnsi="Arial" w:cs="Arial"/>
          <w:color w:val="auto"/>
          <w:sz w:val="20"/>
          <w:szCs w:val="20"/>
        </w:rPr>
      </w:pPr>
      <w:r w:rsidRPr="00924391">
        <w:rPr>
          <w:rFonts w:ascii="Arial" w:eastAsia="Calibri" w:hAnsi="Arial" w:cs="Arial"/>
          <w:color w:val="auto"/>
          <w:sz w:val="20"/>
          <w:szCs w:val="20"/>
        </w:rPr>
        <w:t>„Objednávateľ požaduje, aby zhotoviteľ zabezpečil vykonávanie prác na ľavej rímse pravého mosta 7 dní v týždni (aj počas víkendov a štátnych sviatkov)  24 hodín denne, ostatné práce 7 dní v týždni (aj počas víkendov a štátnych sviatkov) v predĺžených pracovných smenách od 6,00 do 20,00 hod.“</w:t>
      </w:r>
    </w:p>
    <w:p w14:paraId="04298428" w14:textId="78C7FD82" w:rsidR="000836DC" w:rsidRPr="00924391" w:rsidRDefault="002616B4" w:rsidP="002616B4">
      <w:pPr>
        <w:spacing w:line="259" w:lineRule="auto"/>
        <w:jc w:val="both"/>
        <w:rPr>
          <w:rFonts w:ascii="Arial" w:eastAsia="Calibri" w:hAnsi="Arial" w:cs="Arial"/>
          <w:color w:val="auto"/>
          <w:sz w:val="20"/>
          <w:szCs w:val="20"/>
        </w:rPr>
      </w:pPr>
      <w:r w:rsidRPr="00924391">
        <w:rPr>
          <w:rFonts w:ascii="Arial" w:eastAsia="Calibri" w:hAnsi="Arial" w:cs="Arial"/>
          <w:color w:val="auto"/>
          <w:sz w:val="20"/>
          <w:szCs w:val="20"/>
        </w:rPr>
        <w:t>Z</w:t>
      </w:r>
      <w:r w:rsidR="005B0D1F" w:rsidRPr="00924391">
        <w:rPr>
          <w:rFonts w:ascii="Arial" w:eastAsia="Calibri" w:hAnsi="Arial" w:cs="Arial"/>
          <w:color w:val="auto"/>
          <w:sz w:val="20"/>
          <w:szCs w:val="20"/>
        </w:rPr>
        <w:t xml:space="preserve">hotoviteľ musí uvažovať s týmito podmienkami a zohľadniť si ich v cene </w:t>
      </w:r>
      <w:r w:rsidR="00167F1A" w:rsidRPr="00924391">
        <w:rPr>
          <w:rFonts w:ascii="Arial" w:eastAsia="Calibri" w:hAnsi="Arial" w:cs="Arial"/>
          <w:color w:val="auto"/>
          <w:sz w:val="20"/>
          <w:szCs w:val="20"/>
        </w:rPr>
        <w:t>diela vo verejnom</w:t>
      </w:r>
      <w:r w:rsidRPr="00924391">
        <w:rPr>
          <w:rFonts w:ascii="Arial" w:eastAsia="Calibri" w:hAnsi="Arial" w:cs="Arial"/>
          <w:color w:val="auto"/>
          <w:sz w:val="20"/>
          <w:szCs w:val="20"/>
        </w:rPr>
        <w:t xml:space="preserve"> obstarávaní.</w:t>
      </w:r>
    </w:p>
    <w:p w14:paraId="5208F50E" w14:textId="067EE01A" w:rsidR="001C6D03" w:rsidRDefault="001C6D03" w:rsidP="002E5CEE">
      <w:pPr>
        <w:jc w:val="both"/>
        <w:outlineLvl w:val="0"/>
        <w:rPr>
          <w:rFonts w:ascii="Arial" w:eastAsia="Calibri" w:hAnsi="Arial" w:cs="Arial"/>
          <w:color w:val="auto"/>
          <w:sz w:val="20"/>
          <w:szCs w:val="20"/>
        </w:rPr>
      </w:pPr>
    </w:p>
    <w:p w14:paraId="4C67FDB7" w14:textId="179324EE" w:rsidR="00FD03B9" w:rsidRDefault="00FD03B9" w:rsidP="002E5CEE">
      <w:pPr>
        <w:jc w:val="both"/>
        <w:outlineLvl w:val="0"/>
        <w:rPr>
          <w:rFonts w:ascii="Arial" w:eastAsia="Calibri" w:hAnsi="Arial" w:cs="Arial"/>
          <w:color w:val="auto"/>
          <w:sz w:val="20"/>
          <w:szCs w:val="20"/>
        </w:rPr>
      </w:pPr>
    </w:p>
    <w:p w14:paraId="02FC6E58" w14:textId="77777777" w:rsidR="00FD03B9" w:rsidRDefault="00FD03B9" w:rsidP="002E5CEE">
      <w:pPr>
        <w:jc w:val="both"/>
        <w:outlineLvl w:val="0"/>
        <w:rPr>
          <w:rFonts w:ascii="Arial" w:eastAsia="Calibri" w:hAnsi="Arial" w:cs="Arial"/>
          <w:color w:val="auto"/>
          <w:sz w:val="20"/>
          <w:szCs w:val="20"/>
        </w:rPr>
      </w:pPr>
    </w:p>
    <w:p w14:paraId="4014BB05" w14:textId="6C534848" w:rsidR="002E5CEE" w:rsidRPr="007F3F88" w:rsidRDefault="002E5CEE" w:rsidP="002E5CEE">
      <w:pPr>
        <w:jc w:val="both"/>
        <w:outlineLvl w:val="0"/>
        <w:rPr>
          <w:rFonts w:ascii="Arial" w:eastAsia="Calibri" w:hAnsi="Arial" w:cs="Arial"/>
          <w:color w:val="auto"/>
          <w:sz w:val="20"/>
          <w:szCs w:val="20"/>
        </w:rPr>
      </w:pPr>
      <w:r w:rsidRPr="007F3F88">
        <w:rPr>
          <w:rFonts w:ascii="Arial" w:eastAsia="Calibri" w:hAnsi="Arial" w:cs="Arial"/>
          <w:color w:val="auto"/>
          <w:sz w:val="20"/>
          <w:szCs w:val="20"/>
        </w:rPr>
        <w:t>S pozdravom</w:t>
      </w:r>
    </w:p>
    <w:p w14:paraId="76577EE9" w14:textId="1B213BAE" w:rsidR="002E5CEE" w:rsidRDefault="002E5CEE" w:rsidP="002E5CEE">
      <w:pPr>
        <w:jc w:val="both"/>
        <w:outlineLvl w:val="0"/>
        <w:rPr>
          <w:rFonts w:ascii="Arial" w:eastAsia="Calibri" w:hAnsi="Arial" w:cs="Arial"/>
          <w:color w:val="auto"/>
          <w:sz w:val="20"/>
          <w:szCs w:val="20"/>
        </w:rPr>
      </w:pPr>
    </w:p>
    <w:p w14:paraId="64FB462B" w14:textId="7A11E091" w:rsidR="00FD03B9" w:rsidRDefault="00FD03B9" w:rsidP="002E5CEE">
      <w:pPr>
        <w:jc w:val="both"/>
        <w:outlineLvl w:val="0"/>
        <w:rPr>
          <w:rFonts w:ascii="Arial" w:eastAsia="Calibri" w:hAnsi="Arial" w:cs="Arial"/>
          <w:color w:val="auto"/>
          <w:sz w:val="20"/>
          <w:szCs w:val="20"/>
        </w:rPr>
      </w:pPr>
    </w:p>
    <w:p w14:paraId="1AE1248C" w14:textId="77777777" w:rsidR="00FD03B9" w:rsidRPr="007F3F88" w:rsidRDefault="00FD03B9" w:rsidP="002E5CEE">
      <w:pPr>
        <w:jc w:val="both"/>
        <w:outlineLvl w:val="0"/>
        <w:rPr>
          <w:rFonts w:ascii="Arial" w:eastAsia="Calibri" w:hAnsi="Arial" w:cs="Arial"/>
          <w:color w:val="auto"/>
          <w:sz w:val="20"/>
          <w:szCs w:val="20"/>
        </w:rPr>
      </w:pPr>
    </w:p>
    <w:p w14:paraId="38264C93" w14:textId="77777777" w:rsidR="002E5CEE" w:rsidRPr="007F3F88" w:rsidRDefault="002E5CEE" w:rsidP="002E5CEE">
      <w:pPr>
        <w:jc w:val="both"/>
        <w:outlineLvl w:val="0"/>
        <w:rPr>
          <w:rFonts w:ascii="Arial" w:eastAsia="Calibri" w:hAnsi="Arial" w:cs="Arial"/>
          <w:color w:val="auto"/>
          <w:sz w:val="20"/>
          <w:szCs w:val="20"/>
        </w:rPr>
      </w:pPr>
    </w:p>
    <w:p w14:paraId="30546B43" w14:textId="77777777" w:rsidR="002E5CEE" w:rsidRPr="007F3F88" w:rsidRDefault="002E5CEE" w:rsidP="002E5CEE">
      <w:pPr>
        <w:outlineLvl w:val="0"/>
        <w:rPr>
          <w:rFonts w:ascii="Arial" w:eastAsia="Calibri" w:hAnsi="Arial" w:cs="Arial"/>
          <w:color w:val="auto"/>
          <w:sz w:val="20"/>
          <w:szCs w:val="20"/>
        </w:rPr>
      </w:pPr>
    </w:p>
    <w:p w14:paraId="7EEB53E1" w14:textId="056B88E0" w:rsidR="00F17B5B" w:rsidRDefault="002E5CEE" w:rsidP="00653E24">
      <w:pPr>
        <w:ind w:left="3969"/>
        <w:jc w:val="center"/>
        <w:rPr>
          <w:rFonts w:ascii="Arial" w:eastAsia="Calibri" w:hAnsi="Arial" w:cs="Arial"/>
          <w:bCs/>
          <w:color w:val="auto"/>
          <w:sz w:val="20"/>
          <w:szCs w:val="20"/>
        </w:rPr>
      </w:pPr>
      <w:r w:rsidRPr="007F3F88">
        <w:rPr>
          <w:rFonts w:ascii="Arial" w:eastAsia="Calibri" w:hAnsi="Arial" w:cs="Arial"/>
          <w:b/>
          <w:bCs/>
          <w:color w:val="auto"/>
          <w:sz w:val="20"/>
          <w:szCs w:val="20"/>
        </w:rPr>
        <w:t>Mgr. Zuzana Malček</w:t>
      </w:r>
      <w:r w:rsidRPr="007F3F88">
        <w:rPr>
          <w:rFonts w:ascii="Arial" w:eastAsia="Calibri" w:hAnsi="Arial" w:cs="Arial"/>
          <w:bCs/>
          <w:color w:val="auto"/>
          <w:sz w:val="20"/>
          <w:szCs w:val="20"/>
        </w:rPr>
        <w:br/>
        <w:t>vedúca odboru verejného obstarávania</w:t>
      </w:r>
    </w:p>
    <w:p w14:paraId="096EAFED" w14:textId="4F056AEC" w:rsidR="008219DC" w:rsidRDefault="008219DC" w:rsidP="00653E24">
      <w:pPr>
        <w:ind w:left="3969"/>
        <w:jc w:val="center"/>
        <w:rPr>
          <w:rFonts w:ascii="Arial" w:eastAsia="Calibri" w:hAnsi="Arial" w:cs="Arial"/>
          <w:bCs/>
          <w:color w:val="auto"/>
          <w:sz w:val="20"/>
          <w:szCs w:val="20"/>
        </w:rPr>
      </w:pPr>
    </w:p>
    <w:p w14:paraId="1DE3B95A" w14:textId="3103DBD0" w:rsidR="008219DC" w:rsidRDefault="008219DC" w:rsidP="00653E24">
      <w:pPr>
        <w:ind w:left="3969"/>
        <w:jc w:val="center"/>
        <w:rPr>
          <w:rFonts w:ascii="Arial" w:eastAsia="Calibri" w:hAnsi="Arial" w:cs="Arial"/>
          <w:bCs/>
          <w:color w:val="auto"/>
          <w:sz w:val="20"/>
          <w:szCs w:val="20"/>
        </w:rPr>
      </w:pPr>
    </w:p>
    <w:p w14:paraId="1258B818" w14:textId="77777777" w:rsidR="0030783A" w:rsidRDefault="0030783A" w:rsidP="008219DC">
      <w:pPr>
        <w:jc w:val="both"/>
        <w:rPr>
          <w:rFonts w:ascii="Arial" w:eastAsia="Calibri" w:hAnsi="Arial" w:cs="Arial"/>
          <w:bCs/>
          <w:color w:val="auto"/>
          <w:sz w:val="16"/>
          <w:szCs w:val="16"/>
        </w:rPr>
      </w:pPr>
    </w:p>
    <w:p w14:paraId="07FD160E" w14:textId="77777777" w:rsidR="0030783A" w:rsidRDefault="0030783A" w:rsidP="008219DC">
      <w:pPr>
        <w:jc w:val="both"/>
        <w:rPr>
          <w:rFonts w:ascii="Arial" w:eastAsia="Calibri" w:hAnsi="Arial" w:cs="Arial"/>
          <w:bCs/>
          <w:color w:val="auto"/>
          <w:sz w:val="16"/>
          <w:szCs w:val="16"/>
        </w:rPr>
      </w:pPr>
    </w:p>
    <w:p w14:paraId="7C148DCE" w14:textId="4810FB2D" w:rsidR="008219DC" w:rsidRDefault="00924391" w:rsidP="008219DC">
      <w:pPr>
        <w:jc w:val="both"/>
        <w:rPr>
          <w:rFonts w:ascii="Arial" w:eastAsia="Calibri" w:hAnsi="Arial" w:cs="Arial"/>
          <w:bCs/>
          <w:color w:val="auto"/>
          <w:sz w:val="16"/>
          <w:szCs w:val="16"/>
        </w:rPr>
      </w:pPr>
      <w:bookmarkStart w:id="0" w:name="_GoBack"/>
      <w:bookmarkEnd w:id="0"/>
      <w:r>
        <w:rPr>
          <w:rFonts w:ascii="Arial" w:eastAsia="Calibri" w:hAnsi="Arial" w:cs="Arial"/>
          <w:bCs/>
          <w:color w:val="auto"/>
          <w:sz w:val="16"/>
          <w:szCs w:val="16"/>
        </w:rPr>
        <w:t>Prílohy:</w:t>
      </w:r>
    </w:p>
    <w:p w14:paraId="4BBA4549" w14:textId="596F3500" w:rsidR="0030783A" w:rsidRDefault="0030783A" w:rsidP="008219DC">
      <w:pPr>
        <w:jc w:val="both"/>
        <w:rPr>
          <w:rFonts w:ascii="Arial" w:eastAsia="Calibri" w:hAnsi="Arial" w:cs="Arial"/>
          <w:bCs/>
          <w:color w:val="auto"/>
          <w:sz w:val="16"/>
          <w:szCs w:val="16"/>
        </w:rPr>
      </w:pPr>
      <w:r>
        <w:rPr>
          <w:rFonts w:ascii="Arial" w:eastAsia="Calibri" w:hAnsi="Arial" w:cs="Arial"/>
          <w:bCs/>
          <w:color w:val="auto"/>
          <w:sz w:val="16"/>
          <w:szCs w:val="16"/>
        </w:rPr>
        <w:t>1x Príloha č. 1 k časti B.2 Výkaz výmer</w:t>
      </w:r>
    </w:p>
    <w:p w14:paraId="1A51216F" w14:textId="48DF86A8" w:rsidR="0030783A" w:rsidRDefault="0030783A" w:rsidP="008219DC">
      <w:pPr>
        <w:jc w:val="both"/>
        <w:rPr>
          <w:rFonts w:ascii="Arial" w:eastAsia="Calibri" w:hAnsi="Arial" w:cs="Arial"/>
          <w:bCs/>
          <w:color w:val="auto"/>
          <w:sz w:val="16"/>
          <w:szCs w:val="16"/>
        </w:rPr>
      </w:pPr>
      <w:r>
        <w:rPr>
          <w:rFonts w:ascii="Arial" w:eastAsia="Calibri" w:hAnsi="Arial" w:cs="Arial"/>
          <w:bCs/>
          <w:color w:val="auto"/>
          <w:sz w:val="16"/>
          <w:szCs w:val="16"/>
        </w:rPr>
        <w:t>1x Podrobný výkaz výmer</w:t>
      </w:r>
    </w:p>
    <w:p w14:paraId="6E6870ED" w14:textId="560ECFEE" w:rsidR="00924391" w:rsidRPr="008219DC" w:rsidRDefault="00924391" w:rsidP="008219DC">
      <w:pPr>
        <w:jc w:val="both"/>
        <w:rPr>
          <w:rFonts w:ascii="Arial" w:eastAsia="Calibri" w:hAnsi="Arial" w:cs="Arial"/>
          <w:bCs/>
          <w:color w:val="auto"/>
          <w:sz w:val="16"/>
          <w:szCs w:val="16"/>
        </w:rPr>
      </w:pPr>
      <w:r>
        <w:rPr>
          <w:rFonts w:ascii="Arial" w:eastAsia="Calibri" w:hAnsi="Arial" w:cs="Arial"/>
          <w:bCs/>
          <w:color w:val="auto"/>
          <w:sz w:val="16"/>
          <w:szCs w:val="16"/>
        </w:rPr>
        <w:t>1x Schéma dopravného značenia</w:t>
      </w:r>
    </w:p>
    <w:sectPr w:rsidR="00924391" w:rsidRPr="008219DC" w:rsidSect="0093322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BA6B" w14:textId="77777777" w:rsidR="002D674B" w:rsidRDefault="002D674B" w:rsidP="001B78C9">
      <w:r>
        <w:separator/>
      </w:r>
    </w:p>
  </w:endnote>
  <w:endnote w:type="continuationSeparator" w:id="0">
    <w:p w14:paraId="0398C89D" w14:textId="77777777" w:rsidR="002D674B" w:rsidRDefault="002D674B"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14:paraId="66D34FD3" w14:textId="16EA6C5F" w:rsidR="00933222" w:rsidRPr="00933222" w:rsidRDefault="009F55BA">
            <w:pPr>
              <w:pStyle w:val="Pta"/>
              <w:jc w:val="right"/>
              <w:rPr>
                <w:color w:val="000000" w:themeColor="text1"/>
              </w:rPr>
            </w:pPr>
            <w:r w:rsidRPr="0040580C">
              <w:rPr>
                <w:noProof/>
                <w:lang w:eastAsia="sk-SK"/>
              </w:rPr>
              <w:drawing>
                <wp:anchor distT="0" distB="0" distL="114300" distR="114300" simplePos="0" relativeHeight="251667456" behindDoc="1" locked="0" layoutInCell="1" allowOverlap="1" wp14:anchorId="0CBF0B43" wp14:editId="49F3CC8C">
                  <wp:simplePos x="0" y="0"/>
                  <wp:positionH relativeFrom="column">
                    <wp:posOffset>-26035</wp:posOffset>
                  </wp:positionH>
                  <wp:positionV relativeFrom="paragraph">
                    <wp:posOffset>-730885</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6432" behindDoc="0" locked="0" layoutInCell="1" allowOverlap="1" wp14:anchorId="4ACBBB5B" wp14:editId="71183D47">
                      <wp:simplePos x="0" y="0"/>
                      <wp:positionH relativeFrom="column">
                        <wp:posOffset>5194300</wp:posOffset>
                      </wp:positionH>
                      <wp:positionV relativeFrom="paragraph">
                        <wp:posOffset>-628015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CBBB5B" id="_x0000_t202" coordsize="21600,21600" o:spt="202" path="m,l,21600r21600,l21600,xe">
                      <v:stroke joinstyle="miter"/>
                      <v:path gradientshapeok="t" o:connecttype="rect"/>
                    </v:shapetype>
                    <v:shape id="Textové pole 1" o:spid="_x0000_s1026" type="#_x0000_t202" style="position:absolute;left:0;text-align:left;margin-left:409pt;margin-top:-49.4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" filled="f" stroked="f" strokeweight=".5pt">
                      <v:textbo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88ECA2F" wp14:editId="5CEFA84B">
                      <wp:simplePos x="0" y="0"/>
                      <wp:positionH relativeFrom="column">
                        <wp:posOffset>3591560</wp:posOffset>
                      </wp:positionH>
                      <wp:positionV relativeFrom="paragraph">
                        <wp:posOffset>-628015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8ECA2F" id="_x0000_s1027" type="#_x0000_t202" style="position:absolute;left:0;text-align:left;margin-left:282.8pt;margin-top:-49.4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" filled="f" stroked="f" strokeweight=".5pt">
                      <v:textbo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1841A84" wp14:editId="3E1F96F9">
                      <wp:simplePos x="0" y="0"/>
                      <wp:positionH relativeFrom="column">
                        <wp:posOffset>1325880</wp:posOffset>
                      </wp:positionH>
                      <wp:positionV relativeFrom="paragraph">
                        <wp:posOffset>-626745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a.s.</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41A84" id="_x0000_s1028" type="#_x0000_t202" style="position:absolute;left:0;text-align:left;margin-left:104.4pt;margin-top:-49.3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2Uw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" fillcolor="white [3201]" stroked="f" strokeweight=".5pt">
                      <v:textbo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a.s.</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D275351" wp14:editId="6D4865CF">
                      <wp:simplePos x="0" y="0"/>
                      <wp:positionH relativeFrom="column">
                        <wp:posOffset>-119514</wp:posOffset>
                      </wp:positionH>
                      <wp:positionV relativeFrom="paragraph">
                        <wp:posOffset>-625475</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75351" id="_x0000_s1029" type="#_x0000_t202" style="position:absolute;left:0;text-align:left;margin-left:-9.4pt;margin-top:-49.2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" fillcolor="white [3201]" stroked="f" strokeweight=".5pt">
                      <v:textbo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33222" w:rsidRPr="00933222">
              <w:rPr>
                <w:color w:val="000000" w:themeColor="text1"/>
              </w:rPr>
              <w:t xml:space="preserve">Strana </w:t>
            </w:r>
            <w:r w:rsidR="00933222" w:rsidRPr="00933222">
              <w:rPr>
                <w:b/>
                <w:bCs/>
                <w:color w:val="000000" w:themeColor="text1"/>
                <w:sz w:val="24"/>
                <w:szCs w:val="24"/>
              </w:rPr>
              <w:fldChar w:fldCharType="begin"/>
            </w:r>
            <w:r w:rsidR="00933222" w:rsidRPr="00933222">
              <w:rPr>
                <w:b/>
                <w:bCs/>
                <w:color w:val="000000" w:themeColor="text1"/>
              </w:rPr>
              <w:instrText>PAGE</w:instrText>
            </w:r>
            <w:r w:rsidR="00933222" w:rsidRPr="00933222">
              <w:rPr>
                <w:b/>
                <w:bCs/>
                <w:color w:val="000000" w:themeColor="text1"/>
                <w:sz w:val="24"/>
                <w:szCs w:val="24"/>
              </w:rPr>
              <w:fldChar w:fldCharType="separate"/>
            </w:r>
            <w:r w:rsidR="009D2E13">
              <w:rPr>
                <w:b/>
                <w:bCs/>
                <w:noProof/>
                <w:color w:val="000000" w:themeColor="text1"/>
              </w:rPr>
              <w:t>3</w:t>
            </w:r>
            <w:r w:rsidR="00933222" w:rsidRPr="00933222">
              <w:rPr>
                <w:b/>
                <w:bCs/>
                <w:color w:val="000000" w:themeColor="text1"/>
                <w:sz w:val="24"/>
                <w:szCs w:val="24"/>
              </w:rPr>
              <w:fldChar w:fldCharType="end"/>
            </w:r>
            <w:r w:rsidR="00933222" w:rsidRPr="00933222">
              <w:rPr>
                <w:color w:val="000000" w:themeColor="text1"/>
              </w:rPr>
              <w:t xml:space="preserve"> z </w:t>
            </w:r>
            <w:r w:rsidR="00933222" w:rsidRPr="00933222">
              <w:rPr>
                <w:b/>
                <w:bCs/>
                <w:color w:val="000000" w:themeColor="text1"/>
                <w:sz w:val="24"/>
                <w:szCs w:val="24"/>
              </w:rPr>
              <w:fldChar w:fldCharType="begin"/>
            </w:r>
            <w:r w:rsidR="00933222" w:rsidRPr="00933222">
              <w:rPr>
                <w:b/>
                <w:bCs/>
                <w:color w:val="000000" w:themeColor="text1"/>
              </w:rPr>
              <w:instrText>NUMPAGES</w:instrText>
            </w:r>
            <w:r w:rsidR="00933222" w:rsidRPr="00933222">
              <w:rPr>
                <w:b/>
                <w:bCs/>
                <w:color w:val="000000" w:themeColor="text1"/>
                <w:sz w:val="24"/>
                <w:szCs w:val="24"/>
              </w:rPr>
              <w:fldChar w:fldCharType="separate"/>
            </w:r>
            <w:r w:rsidR="009D2E13">
              <w:rPr>
                <w:b/>
                <w:bCs/>
                <w:noProof/>
                <w:color w:val="000000" w:themeColor="text1"/>
              </w:rPr>
              <w:t>3</w:t>
            </w:r>
            <w:r w:rsidR="00933222" w:rsidRPr="00933222">
              <w:rPr>
                <w:b/>
                <w:bCs/>
                <w:color w:val="000000" w:themeColor="text1"/>
                <w:sz w:val="24"/>
                <w:szCs w:val="24"/>
              </w:rPr>
              <w:fldChar w:fldCharType="end"/>
            </w:r>
          </w:p>
        </w:sdtContent>
      </w:sdt>
    </w:sdtContent>
  </w:sdt>
  <w:p w14:paraId="53AA4112" w14:textId="77777777"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92265" w14:textId="77777777" w:rsidR="002D674B" w:rsidRDefault="002D674B" w:rsidP="001B78C9">
      <w:r>
        <w:separator/>
      </w:r>
    </w:p>
  </w:footnote>
  <w:footnote w:type="continuationSeparator" w:id="0">
    <w:p w14:paraId="561214F1" w14:textId="77777777" w:rsidR="002D674B" w:rsidRDefault="002D674B"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E7A1" w14:textId="77777777" w:rsidR="001B78C9" w:rsidRDefault="009D2E13">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F475" w14:textId="055C5E05" w:rsidR="0033101C" w:rsidRDefault="009F55BA">
    <w:pPr>
      <w:pStyle w:val="Hlavika"/>
    </w:pPr>
    <w:r w:rsidRPr="0040580C">
      <w:rPr>
        <w:noProof/>
        <w:lang w:eastAsia="sk-SK"/>
      </w:rPr>
      <w:drawing>
        <wp:anchor distT="0" distB="0" distL="114300" distR="114300" simplePos="0" relativeHeight="251661312" behindDoc="1" locked="0" layoutInCell="1" allowOverlap="1" wp14:anchorId="438FAB46" wp14:editId="3DC32566">
          <wp:simplePos x="0" y="0"/>
          <wp:positionH relativeFrom="column">
            <wp:posOffset>0</wp:posOffset>
          </wp:positionH>
          <wp:positionV relativeFrom="paragraph">
            <wp:posOffset>670560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D951" w14:textId="77777777" w:rsidR="001B78C9" w:rsidRDefault="009D2E13">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DE6B06"/>
    <w:multiLevelType w:val="hybridMultilevel"/>
    <w:tmpl w:val="F8544CA2"/>
    <w:lvl w:ilvl="0" w:tplc="F4805882">
      <w:numFmt w:val="bullet"/>
      <w:lvlText w:val="-"/>
      <w:lvlJc w:val="left"/>
      <w:pPr>
        <w:ind w:left="814" w:hanging="360"/>
      </w:pPr>
      <w:rPr>
        <w:rFonts w:ascii="Calibri" w:eastAsia="Calibri" w:hAnsi="Calibri" w:cs="Times New Roman"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Courier New"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Courier New" w:hint="default"/>
      </w:rPr>
    </w:lvl>
    <w:lvl w:ilvl="8" w:tplc="041B0005">
      <w:start w:val="1"/>
      <w:numFmt w:val="bullet"/>
      <w:lvlText w:val=""/>
      <w:lvlJc w:val="left"/>
      <w:pPr>
        <w:ind w:left="6574" w:hanging="360"/>
      </w:pPr>
      <w:rPr>
        <w:rFonts w:ascii="Wingdings" w:hAnsi="Wingdings" w:hint="default"/>
      </w:rPr>
    </w:lvl>
  </w:abstractNum>
  <w:abstractNum w:abstractNumId="2" w15:restartNumberingAfterBreak="0">
    <w:nsid w:val="465B533E"/>
    <w:multiLevelType w:val="hybridMultilevel"/>
    <w:tmpl w:val="CCC425AE"/>
    <w:lvl w:ilvl="0" w:tplc="CF4A0610">
      <w:start w:val="1"/>
      <w:numFmt w:val="decimal"/>
      <w:lvlText w:val="%1.)"/>
      <w:lvlJc w:val="left"/>
      <w:pPr>
        <w:ind w:left="-20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 w15:restartNumberingAfterBreak="0">
    <w:nsid w:val="49C13790"/>
    <w:multiLevelType w:val="hybridMultilevel"/>
    <w:tmpl w:val="78BC504E"/>
    <w:lvl w:ilvl="0" w:tplc="DB0C106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7D87BA3"/>
    <w:multiLevelType w:val="multilevel"/>
    <w:tmpl w:val="6E32FC50"/>
    <w:lvl w:ilvl="0">
      <w:start w:val="1"/>
      <w:numFmt w:val="lowerLetter"/>
      <w:lvlText w:val="%1)"/>
      <w:lvlJc w:val="left"/>
      <w:pPr>
        <w:ind w:left="708" w:firstLine="0"/>
      </w:pPr>
      <w:rPr>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formatting="1"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04A5F"/>
    <w:rsid w:val="00011614"/>
    <w:rsid w:val="00014CC3"/>
    <w:rsid w:val="000171EC"/>
    <w:rsid w:val="00025B18"/>
    <w:rsid w:val="00025BF6"/>
    <w:rsid w:val="000269F2"/>
    <w:rsid w:val="00036A08"/>
    <w:rsid w:val="00052A97"/>
    <w:rsid w:val="0006418D"/>
    <w:rsid w:val="00064BEA"/>
    <w:rsid w:val="000836DC"/>
    <w:rsid w:val="0009121B"/>
    <w:rsid w:val="00095012"/>
    <w:rsid w:val="000A2C68"/>
    <w:rsid w:val="000B0097"/>
    <w:rsid w:val="000C79BE"/>
    <w:rsid w:val="000D1B56"/>
    <w:rsid w:val="000D2F22"/>
    <w:rsid w:val="000D2FFB"/>
    <w:rsid w:val="000D4A8F"/>
    <w:rsid w:val="000D5E1E"/>
    <w:rsid w:val="000E07E0"/>
    <w:rsid w:val="000E5C45"/>
    <w:rsid w:val="001031F6"/>
    <w:rsid w:val="001133B3"/>
    <w:rsid w:val="00116916"/>
    <w:rsid w:val="0015454A"/>
    <w:rsid w:val="00165579"/>
    <w:rsid w:val="00167F1A"/>
    <w:rsid w:val="001715DE"/>
    <w:rsid w:val="00184343"/>
    <w:rsid w:val="00187A7B"/>
    <w:rsid w:val="001950E5"/>
    <w:rsid w:val="001967F0"/>
    <w:rsid w:val="001B0543"/>
    <w:rsid w:val="001B78C9"/>
    <w:rsid w:val="001C0431"/>
    <w:rsid w:val="001C6D03"/>
    <w:rsid w:val="00212C85"/>
    <w:rsid w:val="00215118"/>
    <w:rsid w:val="00215F6A"/>
    <w:rsid w:val="002616B4"/>
    <w:rsid w:val="002651A3"/>
    <w:rsid w:val="002B25E7"/>
    <w:rsid w:val="002C3A20"/>
    <w:rsid w:val="002D0232"/>
    <w:rsid w:val="002D07CB"/>
    <w:rsid w:val="002D674B"/>
    <w:rsid w:val="002E5CEE"/>
    <w:rsid w:val="002F26F7"/>
    <w:rsid w:val="0030783A"/>
    <w:rsid w:val="003136DE"/>
    <w:rsid w:val="00313A91"/>
    <w:rsid w:val="00313FF9"/>
    <w:rsid w:val="00317FC6"/>
    <w:rsid w:val="0033101C"/>
    <w:rsid w:val="00332DFF"/>
    <w:rsid w:val="00352F1B"/>
    <w:rsid w:val="003540EB"/>
    <w:rsid w:val="00367182"/>
    <w:rsid w:val="0038649E"/>
    <w:rsid w:val="003B2898"/>
    <w:rsid w:val="003C6A9C"/>
    <w:rsid w:val="003C7509"/>
    <w:rsid w:val="003D1040"/>
    <w:rsid w:val="003D41AA"/>
    <w:rsid w:val="004017E4"/>
    <w:rsid w:val="00434A83"/>
    <w:rsid w:val="00436CB5"/>
    <w:rsid w:val="00444C1E"/>
    <w:rsid w:val="00457AD5"/>
    <w:rsid w:val="004678B5"/>
    <w:rsid w:val="00486ACD"/>
    <w:rsid w:val="004A0529"/>
    <w:rsid w:val="004A6BDF"/>
    <w:rsid w:val="004B45C9"/>
    <w:rsid w:val="004B6531"/>
    <w:rsid w:val="004E4383"/>
    <w:rsid w:val="004E59D6"/>
    <w:rsid w:val="004E5D32"/>
    <w:rsid w:val="004F31A2"/>
    <w:rsid w:val="005015B8"/>
    <w:rsid w:val="005018B6"/>
    <w:rsid w:val="00502D4C"/>
    <w:rsid w:val="00512EFB"/>
    <w:rsid w:val="00521BC9"/>
    <w:rsid w:val="00534925"/>
    <w:rsid w:val="0057463F"/>
    <w:rsid w:val="00580205"/>
    <w:rsid w:val="00586245"/>
    <w:rsid w:val="005911AF"/>
    <w:rsid w:val="005B0D1F"/>
    <w:rsid w:val="005B1A40"/>
    <w:rsid w:val="005C0EFC"/>
    <w:rsid w:val="005C1996"/>
    <w:rsid w:val="005D2491"/>
    <w:rsid w:val="005D3E4D"/>
    <w:rsid w:val="005D7733"/>
    <w:rsid w:val="005E1D9D"/>
    <w:rsid w:val="005E7B58"/>
    <w:rsid w:val="005F4BBB"/>
    <w:rsid w:val="005F6B91"/>
    <w:rsid w:val="005F71EC"/>
    <w:rsid w:val="006013A4"/>
    <w:rsid w:val="006261B7"/>
    <w:rsid w:val="0065180C"/>
    <w:rsid w:val="006530AD"/>
    <w:rsid w:val="006538D8"/>
    <w:rsid w:val="00653E24"/>
    <w:rsid w:val="0066558D"/>
    <w:rsid w:val="0069559B"/>
    <w:rsid w:val="006C1400"/>
    <w:rsid w:val="006F517D"/>
    <w:rsid w:val="006F5275"/>
    <w:rsid w:val="007358C2"/>
    <w:rsid w:val="0074075E"/>
    <w:rsid w:val="00742D4F"/>
    <w:rsid w:val="007471A5"/>
    <w:rsid w:val="00780A52"/>
    <w:rsid w:val="00780FB0"/>
    <w:rsid w:val="007A281B"/>
    <w:rsid w:val="007B1E39"/>
    <w:rsid w:val="007C26D4"/>
    <w:rsid w:val="007C31F1"/>
    <w:rsid w:val="007C333B"/>
    <w:rsid w:val="007C44A0"/>
    <w:rsid w:val="007D2A59"/>
    <w:rsid w:val="007D537B"/>
    <w:rsid w:val="007F2E08"/>
    <w:rsid w:val="007F3F88"/>
    <w:rsid w:val="00811A35"/>
    <w:rsid w:val="00811D34"/>
    <w:rsid w:val="00821454"/>
    <w:rsid w:val="008219DC"/>
    <w:rsid w:val="008266CF"/>
    <w:rsid w:val="008311E0"/>
    <w:rsid w:val="00850059"/>
    <w:rsid w:val="00874147"/>
    <w:rsid w:val="0087648C"/>
    <w:rsid w:val="00883650"/>
    <w:rsid w:val="00891BD1"/>
    <w:rsid w:val="00896DC5"/>
    <w:rsid w:val="008A2230"/>
    <w:rsid w:val="008A2FBA"/>
    <w:rsid w:val="008A72F0"/>
    <w:rsid w:val="008C478A"/>
    <w:rsid w:val="008C4D10"/>
    <w:rsid w:val="008C721C"/>
    <w:rsid w:val="008D14A4"/>
    <w:rsid w:val="00901971"/>
    <w:rsid w:val="0091340A"/>
    <w:rsid w:val="00914E1A"/>
    <w:rsid w:val="00917443"/>
    <w:rsid w:val="00917709"/>
    <w:rsid w:val="00920CC2"/>
    <w:rsid w:val="009231B3"/>
    <w:rsid w:val="00924391"/>
    <w:rsid w:val="00932767"/>
    <w:rsid w:val="00933222"/>
    <w:rsid w:val="00963207"/>
    <w:rsid w:val="00981FA6"/>
    <w:rsid w:val="00986FCE"/>
    <w:rsid w:val="009C184A"/>
    <w:rsid w:val="009C5A0A"/>
    <w:rsid w:val="009D2E13"/>
    <w:rsid w:val="009D644C"/>
    <w:rsid w:val="009F55BA"/>
    <w:rsid w:val="009F5B94"/>
    <w:rsid w:val="00A02E77"/>
    <w:rsid w:val="00A22763"/>
    <w:rsid w:val="00A23841"/>
    <w:rsid w:val="00A32268"/>
    <w:rsid w:val="00A34E46"/>
    <w:rsid w:val="00A54BE8"/>
    <w:rsid w:val="00A76BA8"/>
    <w:rsid w:val="00A97139"/>
    <w:rsid w:val="00AA70A0"/>
    <w:rsid w:val="00AC2098"/>
    <w:rsid w:val="00B2459C"/>
    <w:rsid w:val="00B27DCA"/>
    <w:rsid w:val="00B331E1"/>
    <w:rsid w:val="00B57AC1"/>
    <w:rsid w:val="00B674C7"/>
    <w:rsid w:val="00B866B2"/>
    <w:rsid w:val="00B90435"/>
    <w:rsid w:val="00BA705D"/>
    <w:rsid w:val="00BC59FD"/>
    <w:rsid w:val="00BF377F"/>
    <w:rsid w:val="00C02184"/>
    <w:rsid w:val="00C12D69"/>
    <w:rsid w:val="00C15CC1"/>
    <w:rsid w:val="00C362FE"/>
    <w:rsid w:val="00C5307F"/>
    <w:rsid w:val="00C66B38"/>
    <w:rsid w:val="00CA1A54"/>
    <w:rsid w:val="00D31A80"/>
    <w:rsid w:val="00D33C33"/>
    <w:rsid w:val="00D35FFD"/>
    <w:rsid w:val="00D36325"/>
    <w:rsid w:val="00D42084"/>
    <w:rsid w:val="00D43A26"/>
    <w:rsid w:val="00D44142"/>
    <w:rsid w:val="00D50C30"/>
    <w:rsid w:val="00D62453"/>
    <w:rsid w:val="00D70401"/>
    <w:rsid w:val="00D72132"/>
    <w:rsid w:val="00D73649"/>
    <w:rsid w:val="00D75E72"/>
    <w:rsid w:val="00D76D35"/>
    <w:rsid w:val="00D83975"/>
    <w:rsid w:val="00DA4D99"/>
    <w:rsid w:val="00DB2472"/>
    <w:rsid w:val="00DB7111"/>
    <w:rsid w:val="00DC29E8"/>
    <w:rsid w:val="00DD4CB5"/>
    <w:rsid w:val="00DF0555"/>
    <w:rsid w:val="00E070B8"/>
    <w:rsid w:val="00E340CD"/>
    <w:rsid w:val="00E41149"/>
    <w:rsid w:val="00E41878"/>
    <w:rsid w:val="00EB5246"/>
    <w:rsid w:val="00EC4537"/>
    <w:rsid w:val="00ED2E00"/>
    <w:rsid w:val="00EF46BC"/>
    <w:rsid w:val="00EF7D52"/>
    <w:rsid w:val="00F17B5B"/>
    <w:rsid w:val="00F2407F"/>
    <w:rsid w:val="00F312C4"/>
    <w:rsid w:val="00F426CB"/>
    <w:rsid w:val="00F443DC"/>
    <w:rsid w:val="00F44456"/>
    <w:rsid w:val="00F459FA"/>
    <w:rsid w:val="00F759B6"/>
    <w:rsid w:val="00F84B79"/>
    <w:rsid w:val="00F914FA"/>
    <w:rsid w:val="00FA23FF"/>
    <w:rsid w:val="00FA3C8E"/>
    <w:rsid w:val="00FB34EE"/>
    <w:rsid w:val="00FB769D"/>
    <w:rsid w:val="00FB773E"/>
    <w:rsid w:val="00FC5591"/>
    <w:rsid w:val="00FC72A0"/>
    <w:rsid w:val="00FD03B9"/>
    <w:rsid w:val="00FD0CE6"/>
    <w:rsid w:val="00FE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40C46C"/>
  <w15:docId w15:val="{4929C067-E686-4088-BEBE-9EB685A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paragraph" w:styleId="Odsekzoznamu">
    <w:name w:val="List Paragraph"/>
    <w:aliases w:val="Odsek,ZOZNAM,body,Odsek zoznamu2,Tabuľka,lp1,Bullet List,FooterText,numbered,Paragraphe de liste1,Bullet Number,lp11,List Paragraph11,Bullet 1,Use Case List Paragraph,Medium List 2 - Accent 41,Table"/>
    <w:basedOn w:val="Normlny"/>
    <w:link w:val="OdsekzoznamuChar"/>
    <w:uiPriority w:val="34"/>
    <w:qFormat/>
    <w:rsid w:val="00F17B5B"/>
    <w:pPr>
      <w:spacing w:line="276" w:lineRule="auto"/>
      <w:ind w:left="720"/>
      <w:contextualSpacing/>
    </w:pPr>
    <w:rPr>
      <w:rFonts w:ascii="Arial" w:eastAsia="Calibri" w:hAnsi="Arial" w:cs="Times New Roman"/>
      <w:sz w:val="20"/>
      <w:szCs w:val="20"/>
    </w:rPr>
  </w:style>
  <w:style w:type="character" w:customStyle="1" w:styleId="OdsekzoznamuChar">
    <w:name w:val="Odsek zoznamu Char"/>
    <w:aliases w:val="Odsek Char,ZOZNAM Char,body Char,Odsek zoznamu2 Char,Tabuľka Char,lp1 Char,Bullet List Char,FooterText Char,numbered Char,Paragraphe de liste1 Char,Bullet Number Char,lp11 Char,List Paragraph11 Char,Bullet 1 Char,Table Char"/>
    <w:link w:val="Odsekzoznamu"/>
    <w:uiPriority w:val="34"/>
    <w:qFormat/>
    <w:rsid w:val="00F17B5B"/>
    <w:rPr>
      <w:rFonts w:ascii="Arial" w:eastAsia="Calibri" w:hAnsi="Arial" w:cs="Times New Roman"/>
      <w:color w:val="585858"/>
      <w:sz w:val="20"/>
      <w:szCs w:val="20"/>
    </w:rPr>
  </w:style>
  <w:style w:type="paragraph" w:styleId="Zarkazkladnhotextu2">
    <w:name w:val="Body Text Indent 2"/>
    <w:basedOn w:val="Normlny"/>
    <w:link w:val="Zarkazkladnhotextu2Char"/>
    <w:uiPriority w:val="99"/>
    <w:unhideWhenUsed/>
    <w:rsid w:val="00F17B5B"/>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F17B5B"/>
    <w:rPr>
      <w:rFonts w:ascii="Calibri" w:eastAsia="Calibri" w:hAnsi="Calibri" w:cs="Times New Roman"/>
      <w:color w:val="585858"/>
    </w:rPr>
  </w:style>
  <w:style w:type="character" w:styleId="Hypertextovprepojenie">
    <w:name w:val="Hyperlink"/>
    <w:uiPriority w:val="99"/>
    <w:rsid w:val="00F17B5B"/>
    <w:rPr>
      <w:color w:val="0000FF"/>
      <w:u w:val="single"/>
    </w:rPr>
  </w:style>
  <w:style w:type="character" w:customStyle="1" w:styleId="Bodytext2">
    <w:name w:val="Body text (2)_"/>
    <w:basedOn w:val="Predvolenpsmoodseku"/>
    <w:link w:val="Bodytext20"/>
    <w:rsid w:val="00F17B5B"/>
    <w:rPr>
      <w:rFonts w:ascii="Arial" w:eastAsia="Arial" w:hAnsi="Arial" w:cs="Arial"/>
      <w:sz w:val="19"/>
      <w:szCs w:val="19"/>
      <w:shd w:val="clear" w:color="auto" w:fill="FFFFFF"/>
    </w:rPr>
  </w:style>
  <w:style w:type="paragraph" w:customStyle="1" w:styleId="Bodytext20">
    <w:name w:val="Body text (2)"/>
    <w:basedOn w:val="Normlny"/>
    <w:link w:val="Bodytext2"/>
    <w:rsid w:val="00F17B5B"/>
    <w:pPr>
      <w:widowControl w:val="0"/>
      <w:shd w:val="clear" w:color="auto" w:fill="FFFFFF"/>
      <w:spacing w:line="0" w:lineRule="atLeast"/>
      <w:ind w:hanging="580"/>
    </w:pPr>
    <w:rPr>
      <w:rFonts w:ascii="Arial" w:eastAsia="Arial" w:hAnsi="Arial" w:cs="Arial"/>
      <w:color w:val="auto"/>
      <w:sz w:val="19"/>
      <w:szCs w:val="19"/>
    </w:rPr>
  </w:style>
  <w:style w:type="character" w:customStyle="1" w:styleId="UnresolvedMention">
    <w:name w:val="Unresolved Mention"/>
    <w:basedOn w:val="Predvolenpsmoodseku"/>
    <w:uiPriority w:val="99"/>
    <w:semiHidden/>
    <w:unhideWhenUsed/>
    <w:rsid w:val="00D33C33"/>
    <w:rPr>
      <w:color w:val="605E5C"/>
      <w:shd w:val="clear" w:color="auto" w:fill="E1DFDD"/>
    </w:rPr>
  </w:style>
  <w:style w:type="character" w:styleId="PouitHypertextovPrepojenie">
    <w:name w:val="FollowedHyperlink"/>
    <w:basedOn w:val="Predvolenpsmoodseku"/>
    <w:uiPriority w:val="99"/>
    <w:semiHidden/>
    <w:unhideWhenUsed/>
    <w:rsid w:val="00A54BE8"/>
    <w:rPr>
      <w:color w:val="800080" w:themeColor="followedHyperlink"/>
      <w:u w:val="single"/>
    </w:rPr>
  </w:style>
  <w:style w:type="paragraph" w:styleId="Zkladntext">
    <w:name w:val="Body Text"/>
    <w:basedOn w:val="Normlny"/>
    <w:link w:val="ZkladntextChar"/>
    <w:uiPriority w:val="99"/>
    <w:unhideWhenUsed/>
    <w:rsid w:val="00932767"/>
    <w:pPr>
      <w:spacing w:after="120"/>
    </w:pPr>
  </w:style>
  <w:style w:type="character" w:customStyle="1" w:styleId="ZkladntextChar">
    <w:name w:val="Základný text Char"/>
    <w:basedOn w:val="Predvolenpsmoodseku"/>
    <w:link w:val="Zkladntext"/>
    <w:uiPriority w:val="99"/>
    <w:rsid w:val="00932767"/>
    <w:rPr>
      <w:color w:val="585858"/>
    </w:rPr>
  </w:style>
  <w:style w:type="character" w:styleId="Odkaznakomentr">
    <w:name w:val="annotation reference"/>
    <w:basedOn w:val="Predvolenpsmoodseku"/>
    <w:uiPriority w:val="99"/>
    <w:semiHidden/>
    <w:unhideWhenUsed/>
    <w:rsid w:val="005015B8"/>
    <w:rPr>
      <w:sz w:val="16"/>
      <w:szCs w:val="16"/>
    </w:rPr>
  </w:style>
  <w:style w:type="paragraph" w:styleId="Textkomentra">
    <w:name w:val="annotation text"/>
    <w:basedOn w:val="Normlny"/>
    <w:link w:val="TextkomentraChar"/>
    <w:uiPriority w:val="99"/>
    <w:semiHidden/>
    <w:unhideWhenUsed/>
    <w:rsid w:val="005015B8"/>
    <w:rPr>
      <w:sz w:val="20"/>
      <w:szCs w:val="20"/>
    </w:rPr>
  </w:style>
  <w:style w:type="character" w:customStyle="1" w:styleId="TextkomentraChar">
    <w:name w:val="Text komentára Char"/>
    <w:basedOn w:val="Predvolenpsmoodseku"/>
    <w:link w:val="Textkomentra"/>
    <w:uiPriority w:val="99"/>
    <w:semiHidden/>
    <w:rsid w:val="005015B8"/>
    <w:rPr>
      <w:color w:val="585858"/>
      <w:sz w:val="20"/>
      <w:szCs w:val="20"/>
    </w:rPr>
  </w:style>
  <w:style w:type="paragraph" w:styleId="Predmetkomentra">
    <w:name w:val="annotation subject"/>
    <w:basedOn w:val="Textkomentra"/>
    <w:next w:val="Textkomentra"/>
    <w:link w:val="PredmetkomentraChar"/>
    <w:uiPriority w:val="99"/>
    <w:semiHidden/>
    <w:unhideWhenUsed/>
    <w:rsid w:val="005015B8"/>
    <w:rPr>
      <w:b/>
      <w:bCs/>
    </w:rPr>
  </w:style>
  <w:style w:type="character" w:customStyle="1" w:styleId="PredmetkomentraChar">
    <w:name w:val="Predmet komentára Char"/>
    <w:basedOn w:val="TextkomentraChar"/>
    <w:link w:val="Predmetkomentra"/>
    <w:uiPriority w:val="99"/>
    <w:semiHidden/>
    <w:rsid w:val="005015B8"/>
    <w:rPr>
      <w:b/>
      <w:bCs/>
      <w:color w:val="58585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772">
      <w:bodyDiv w:val="1"/>
      <w:marLeft w:val="0"/>
      <w:marRight w:val="0"/>
      <w:marTop w:val="0"/>
      <w:marBottom w:val="0"/>
      <w:divBdr>
        <w:top w:val="none" w:sz="0" w:space="0" w:color="auto"/>
        <w:left w:val="none" w:sz="0" w:space="0" w:color="auto"/>
        <w:bottom w:val="none" w:sz="0" w:space="0" w:color="auto"/>
        <w:right w:val="none" w:sz="0" w:space="0" w:color="auto"/>
      </w:divBdr>
    </w:div>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69876547">
      <w:bodyDiv w:val="1"/>
      <w:marLeft w:val="0"/>
      <w:marRight w:val="0"/>
      <w:marTop w:val="0"/>
      <w:marBottom w:val="0"/>
      <w:divBdr>
        <w:top w:val="none" w:sz="0" w:space="0" w:color="auto"/>
        <w:left w:val="none" w:sz="0" w:space="0" w:color="auto"/>
        <w:bottom w:val="none" w:sz="0" w:space="0" w:color="auto"/>
        <w:right w:val="none" w:sz="0" w:space="0" w:color="auto"/>
      </w:divBdr>
    </w:div>
    <w:div w:id="730037554">
      <w:bodyDiv w:val="1"/>
      <w:marLeft w:val="0"/>
      <w:marRight w:val="0"/>
      <w:marTop w:val="0"/>
      <w:marBottom w:val="0"/>
      <w:divBdr>
        <w:top w:val="none" w:sz="0" w:space="0" w:color="auto"/>
        <w:left w:val="none" w:sz="0" w:space="0" w:color="auto"/>
        <w:bottom w:val="none" w:sz="0" w:space="0" w:color="auto"/>
        <w:right w:val="none" w:sz="0" w:space="0" w:color="auto"/>
      </w:divBdr>
    </w:div>
    <w:div w:id="845830022">
      <w:bodyDiv w:val="1"/>
      <w:marLeft w:val="0"/>
      <w:marRight w:val="0"/>
      <w:marTop w:val="0"/>
      <w:marBottom w:val="0"/>
      <w:divBdr>
        <w:top w:val="none" w:sz="0" w:space="0" w:color="auto"/>
        <w:left w:val="none" w:sz="0" w:space="0" w:color="auto"/>
        <w:bottom w:val="none" w:sz="0" w:space="0" w:color="auto"/>
        <w:right w:val="none" w:sz="0" w:space="0" w:color="auto"/>
      </w:divBdr>
    </w:div>
    <w:div w:id="908921455">
      <w:bodyDiv w:val="1"/>
      <w:marLeft w:val="0"/>
      <w:marRight w:val="0"/>
      <w:marTop w:val="0"/>
      <w:marBottom w:val="0"/>
      <w:divBdr>
        <w:top w:val="none" w:sz="0" w:space="0" w:color="auto"/>
        <w:left w:val="none" w:sz="0" w:space="0" w:color="auto"/>
        <w:bottom w:val="none" w:sz="0" w:space="0" w:color="auto"/>
        <w:right w:val="none" w:sz="0" w:space="0" w:color="auto"/>
      </w:divBdr>
    </w:div>
    <w:div w:id="986544704">
      <w:bodyDiv w:val="1"/>
      <w:marLeft w:val="0"/>
      <w:marRight w:val="0"/>
      <w:marTop w:val="0"/>
      <w:marBottom w:val="0"/>
      <w:divBdr>
        <w:top w:val="none" w:sz="0" w:space="0" w:color="auto"/>
        <w:left w:val="none" w:sz="0" w:space="0" w:color="auto"/>
        <w:bottom w:val="none" w:sz="0" w:space="0" w:color="auto"/>
        <w:right w:val="none" w:sz="0" w:space="0" w:color="auto"/>
      </w:divBdr>
    </w:div>
    <w:div w:id="1052459051">
      <w:bodyDiv w:val="1"/>
      <w:marLeft w:val="0"/>
      <w:marRight w:val="0"/>
      <w:marTop w:val="0"/>
      <w:marBottom w:val="0"/>
      <w:divBdr>
        <w:top w:val="none" w:sz="0" w:space="0" w:color="auto"/>
        <w:left w:val="none" w:sz="0" w:space="0" w:color="auto"/>
        <w:bottom w:val="none" w:sz="0" w:space="0" w:color="auto"/>
        <w:right w:val="none" w:sz="0" w:space="0" w:color="auto"/>
      </w:divBdr>
    </w:div>
    <w:div w:id="1184826275">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722972798">
      <w:bodyDiv w:val="1"/>
      <w:marLeft w:val="0"/>
      <w:marRight w:val="0"/>
      <w:marTop w:val="0"/>
      <w:marBottom w:val="0"/>
      <w:divBdr>
        <w:top w:val="none" w:sz="0" w:space="0" w:color="auto"/>
        <w:left w:val="none" w:sz="0" w:space="0" w:color="auto"/>
        <w:bottom w:val="none" w:sz="0" w:space="0" w:color="auto"/>
        <w:right w:val="none" w:sz="0" w:space="0" w:color="auto"/>
      </w:divBdr>
    </w:div>
    <w:div w:id="1781949480">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5FDE967-17DF-49D4-AA48-390138952C2C}"/>
      </w:docPartPr>
      <w:docPartBody>
        <w:p w:rsidR="009D3F3F" w:rsidRDefault="0079671F">
          <w:r w:rsidRPr="004D752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1F"/>
    <w:rsid w:val="001B6B3D"/>
    <w:rsid w:val="00324214"/>
    <w:rsid w:val="005714D6"/>
    <w:rsid w:val="00587FCA"/>
    <w:rsid w:val="00607146"/>
    <w:rsid w:val="00696FD3"/>
    <w:rsid w:val="0079671F"/>
    <w:rsid w:val="008218D9"/>
    <w:rsid w:val="009D3F3F"/>
    <w:rsid w:val="00BB590C"/>
    <w:rsid w:val="00DB1CD8"/>
    <w:rsid w:val="00EE0B0F"/>
    <w:rsid w:val="00F33E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96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3</Pages>
  <Words>1290</Words>
  <Characters>7358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Almanová Klaudia</cp:lastModifiedBy>
  <cp:revision>14</cp:revision>
  <cp:lastPrinted>2024-04-09T13:28:00Z</cp:lastPrinted>
  <dcterms:created xsi:type="dcterms:W3CDTF">2024-03-04T05:18:00Z</dcterms:created>
  <dcterms:modified xsi:type="dcterms:W3CDTF">2024-04-09T13:49:00Z</dcterms:modified>
</cp:coreProperties>
</file>