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34C8CAB0" w14:textId="77777777" w:rsidR="001804E5" w:rsidRPr="0063084C" w:rsidRDefault="00DF5E02" w:rsidP="001804E5">
      <w:pPr>
        <w:pStyle w:val="Style7"/>
        <w:tabs>
          <w:tab w:val="left" w:pos="709"/>
        </w:tabs>
        <w:spacing w:line="240" w:lineRule="auto"/>
        <w:rPr>
          <w:rFonts w:ascii="Arial Narrow" w:hAnsi="Arial Narrow" w:cs="Arial"/>
          <w:b/>
          <w:sz w:val="20"/>
          <w:szCs w:val="20"/>
        </w:rPr>
      </w:pPr>
      <w:r w:rsidRPr="000822E4">
        <w:rPr>
          <w:rStyle w:val="FontStyle22"/>
          <w:rFonts w:ascii="Arial Narrow" w:hAnsi="Arial Narrow"/>
          <w:sz w:val="20"/>
          <w:szCs w:val="20"/>
        </w:rPr>
        <w:t>1.1</w:t>
      </w:r>
      <w:r w:rsidRPr="00FF4F97">
        <w:rPr>
          <w:rStyle w:val="FontStyle22"/>
          <w:rFonts w:ascii="Arial Narrow" w:hAnsi="Arial Narrow"/>
          <w:sz w:val="20"/>
          <w:szCs w:val="20"/>
        </w:rPr>
        <w:tab/>
      </w:r>
      <w:r w:rsidR="001804E5" w:rsidRPr="0063084C">
        <w:rPr>
          <w:rStyle w:val="FontStyle22"/>
          <w:rFonts w:ascii="Arial Narrow" w:hAnsi="Arial Narrow"/>
          <w:b/>
          <w:sz w:val="20"/>
          <w:szCs w:val="20"/>
        </w:rPr>
        <w:t>Kupujúci</w:t>
      </w:r>
      <w:r w:rsidR="001804E5" w:rsidRPr="0063084C">
        <w:rPr>
          <w:rStyle w:val="FontStyle22"/>
          <w:rFonts w:ascii="Arial Narrow" w:hAnsi="Arial Narrow"/>
          <w:sz w:val="20"/>
          <w:szCs w:val="20"/>
        </w:rPr>
        <w:t xml:space="preserve">: </w:t>
      </w:r>
      <w:r w:rsidR="001804E5" w:rsidRPr="0063084C">
        <w:rPr>
          <w:rStyle w:val="FontStyle22"/>
          <w:rFonts w:ascii="Arial Narrow" w:hAnsi="Arial Narrow"/>
          <w:sz w:val="20"/>
          <w:szCs w:val="20"/>
        </w:rPr>
        <w:tab/>
      </w:r>
      <w:r w:rsidR="001804E5" w:rsidRPr="0063084C">
        <w:rPr>
          <w:rStyle w:val="FontStyle22"/>
          <w:rFonts w:ascii="Arial Narrow" w:hAnsi="Arial Narrow"/>
          <w:sz w:val="20"/>
          <w:szCs w:val="20"/>
        </w:rPr>
        <w:tab/>
      </w:r>
      <w:r w:rsidR="001804E5" w:rsidRPr="0063084C">
        <w:rPr>
          <w:rStyle w:val="ra"/>
          <w:rFonts w:ascii="Arial Narrow" w:hAnsi="Arial Narrow"/>
          <w:b/>
          <w:bCs/>
          <w:sz w:val="20"/>
          <w:szCs w:val="20"/>
        </w:rPr>
        <w:t xml:space="preserve">Juraj </w:t>
      </w:r>
      <w:proofErr w:type="spellStart"/>
      <w:r w:rsidR="001804E5" w:rsidRPr="0063084C">
        <w:rPr>
          <w:rStyle w:val="ra"/>
          <w:rFonts w:ascii="Arial Narrow" w:hAnsi="Arial Narrow"/>
          <w:b/>
          <w:bCs/>
          <w:sz w:val="20"/>
          <w:szCs w:val="20"/>
        </w:rPr>
        <w:t>Majovský</w:t>
      </w:r>
      <w:proofErr w:type="spellEnd"/>
    </w:p>
    <w:p w14:paraId="16148CA5" w14:textId="77777777" w:rsidR="001804E5" w:rsidRPr="0063084C" w:rsidRDefault="001804E5" w:rsidP="001804E5">
      <w:pPr>
        <w:pStyle w:val="Style6"/>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Sídlo:</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Fonts w:ascii="Arial Narrow" w:hAnsi="Arial Narrow"/>
          <w:sz w:val="20"/>
          <w:szCs w:val="20"/>
        </w:rPr>
        <w:t>Milhostov 121, 075 01 Trebišov</w:t>
      </w:r>
    </w:p>
    <w:p w14:paraId="2D644D17" w14:textId="77777777" w:rsidR="001804E5" w:rsidRPr="0063084C" w:rsidRDefault="001804E5" w:rsidP="001804E5">
      <w:pPr>
        <w:ind w:firstLine="426"/>
        <w:jc w:val="both"/>
        <w:rPr>
          <w:rStyle w:val="ra"/>
          <w:rFonts w:ascii="Arial Narrow" w:hAnsi="Arial Narrow"/>
          <w:sz w:val="20"/>
          <w:szCs w:val="20"/>
        </w:rPr>
      </w:pPr>
      <w:r w:rsidRPr="0063084C">
        <w:rPr>
          <w:rStyle w:val="FontStyle22"/>
          <w:rFonts w:ascii="Arial Narrow" w:hAnsi="Arial Narrow"/>
          <w:sz w:val="20"/>
          <w:szCs w:val="20"/>
        </w:rPr>
        <w:tab/>
        <w:t>Štatutárny orgán:</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ra"/>
          <w:rFonts w:ascii="Arial Narrow" w:hAnsi="Arial Narrow"/>
          <w:sz w:val="20"/>
          <w:szCs w:val="20"/>
        </w:rPr>
        <w:t xml:space="preserve">Juraj </w:t>
      </w:r>
      <w:proofErr w:type="spellStart"/>
      <w:r w:rsidRPr="0063084C">
        <w:rPr>
          <w:rStyle w:val="ra"/>
          <w:rFonts w:ascii="Arial Narrow" w:hAnsi="Arial Narrow"/>
          <w:sz w:val="20"/>
          <w:szCs w:val="20"/>
        </w:rPr>
        <w:t>Majovský</w:t>
      </w:r>
      <w:proofErr w:type="spellEnd"/>
    </w:p>
    <w:p w14:paraId="7BEE3934" w14:textId="77777777" w:rsidR="001804E5" w:rsidRPr="0063084C" w:rsidRDefault="001804E5" w:rsidP="001804E5">
      <w:pPr>
        <w:ind w:firstLine="426"/>
        <w:rPr>
          <w:rStyle w:val="FontStyle22"/>
          <w:rFonts w:ascii="Arial Narrow" w:hAnsi="Arial Narrow"/>
          <w:sz w:val="20"/>
          <w:szCs w:val="20"/>
        </w:rPr>
      </w:pPr>
      <w:r w:rsidRPr="0063084C">
        <w:rPr>
          <w:rFonts w:ascii="Arial Narrow" w:hAnsi="Arial Narrow"/>
          <w:sz w:val="20"/>
          <w:szCs w:val="20"/>
        </w:rPr>
        <w:tab/>
      </w:r>
      <w:r w:rsidRPr="0063084C">
        <w:rPr>
          <w:rStyle w:val="FontStyle22"/>
          <w:rFonts w:ascii="Arial Narrow" w:hAnsi="Arial Narrow"/>
          <w:sz w:val="20"/>
          <w:szCs w:val="20"/>
        </w:rPr>
        <w:t>IČO:</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Fonts w:ascii="Arial Narrow" w:hAnsi="Arial Narrow"/>
          <w:sz w:val="20"/>
          <w:szCs w:val="20"/>
        </w:rPr>
        <w:t>35500131</w:t>
      </w:r>
    </w:p>
    <w:p w14:paraId="7D157586" w14:textId="77777777" w:rsidR="001804E5" w:rsidRPr="0063084C" w:rsidRDefault="001804E5" w:rsidP="001804E5">
      <w:pPr>
        <w:pStyle w:val="Style6"/>
        <w:widowControl/>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ab/>
        <w:t>DIČ:</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Fonts w:ascii="Arial Narrow" w:hAnsi="Arial Narrow"/>
          <w:sz w:val="20"/>
          <w:szCs w:val="20"/>
        </w:rPr>
        <w:t>1020698063</w:t>
      </w:r>
    </w:p>
    <w:p w14:paraId="3B4A9CC7" w14:textId="77777777" w:rsidR="001804E5" w:rsidRPr="0063084C" w:rsidRDefault="001804E5" w:rsidP="001804E5">
      <w:pPr>
        <w:pStyle w:val="Style6"/>
        <w:widowControl/>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IČ DPH:</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Fonts w:ascii="Arial Narrow" w:hAnsi="Arial Narrow"/>
          <w:sz w:val="20"/>
          <w:szCs w:val="20"/>
        </w:rPr>
        <w:t>SK1020698063</w:t>
      </w:r>
    </w:p>
    <w:p w14:paraId="7186E8BD" w14:textId="386D44F3" w:rsidR="00795273" w:rsidRPr="00795273" w:rsidRDefault="00795273" w:rsidP="001804E5">
      <w:pPr>
        <w:pStyle w:val="Style7"/>
        <w:tabs>
          <w:tab w:val="left" w:pos="709"/>
        </w:tabs>
        <w:spacing w:line="240" w:lineRule="auto"/>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795273">
      <w:pPr>
        <w:pStyle w:val="Style7"/>
        <w:widowControl/>
        <w:shd w:val="clear" w:color="auto" w:fill="FBE4D5" w:themeFill="accent2"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031168C9"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obstarávateľ s Predávajúcim ako úspešným uchádzačom vo verejnom obstarávaní na predmet </w:t>
      </w:r>
      <w:r w:rsidRPr="002F4243">
        <w:rPr>
          <w:rFonts w:ascii="Arial Narrow" w:eastAsia="CIDFont+F2" w:hAnsi="Arial Narrow" w:cs="Tahoma"/>
          <w:sz w:val="20"/>
          <w:szCs w:val="20"/>
        </w:rPr>
        <w:t xml:space="preserve">zákazky </w:t>
      </w:r>
      <w:r w:rsidRPr="002F4243">
        <w:rPr>
          <w:rFonts w:ascii="Arial Narrow" w:eastAsia="CIDFont+F2" w:hAnsi="Arial Narrow" w:cs="Tahoma"/>
          <w:b/>
          <w:sz w:val="20"/>
          <w:szCs w:val="20"/>
        </w:rPr>
        <w:t>„</w:t>
      </w:r>
      <w:r w:rsidR="000A6746" w:rsidRPr="000A6746">
        <w:rPr>
          <w:rFonts w:ascii="Arial Narrow" w:hAnsi="Arial Narrow" w:cstheme="minorHAnsi"/>
          <w:b/>
          <w:bCs/>
          <w:sz w:val="20"/>
          <w:szCs w:val="20"/>
          <w:shd w:val="clear" w:color="auto" w:fill="FFFFFF"/>
        </w:rPr>
        <w:t xml:space="preserve">OBSTARANIE TECHNOLÓGIE - </w:t>
      </w:r>
      <w:r w:rsidR="000A6746" w:rsidRPr="000A6746">
        <w:rPr>
          <w:rFonts w:ascii="Arial Narrow" w:hAnsi="Arial Narrow" w:cstheme="minorHAnsi"/>
          <w:b/>
          <w:bCs/>
          <w:sz w:val="20"/>
          <w:szCs w:val="20"/>
        </w:rPr>
        <w:t>DISKOVÝ PODMIETAČ, ROTAČNÉ BRÁNY</w:t>
      </w:r>
      <w:r w:rsidRPr="002F4243">
        <w:rPr>
          <w:rFonts w:ascii="Arial Narrow" w:eastAsia="CIDFont+F2" w:hAnsi="Arial Narrow" w:cs="Tahoma"/>
          <w:b/>
          <w:sz w:val="20"/>
          <w:szCs w:val="20"/>
        </w:rPr>
        <w:t>“</w:t>
      </w:r>
      <w:r w:rsidRPr="002F4243">
        <w:rPr>
          <w:rFonts w:ascii="Arial Narrow" w:eastAsia="CIDFont+F2" w:hAnsi="Arial Narrow" w:cs="Tahoma"/>
          <w:sz w:val="20"/>
          <w:szCs w:val="20"/>
        </w:rPr>
        <w:t>, zadávaním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0A6746">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0BEE5562"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t>Predávajúci sa touto zmluvou zaväzuje dodať Kupujúcemu Tovar a previesť na neho vlastnícke právo k tomuto Tovaru a Kupujúci sa zaväzuje zaplatiť za Tovar kúpnu cenu podľa tejto Zmluvy.</w:t>
      </w:r>
      <w:r w:rsidR="00672DD2">
        <w:rPr>
          <w:rFonts w:ascii="Arial Narrow" w:hAnsi="Arial Narrow" w:cs="Arial"/>
          <w:sz w:val="20"/>
        </w:rPr>
        <w:t xml:space="preserve"> Predmetom kúpnej zmluvy je</w:t>
      </w:r>
      <w:r w:rsidR="00795273">
        <w:rPr>
          <w:rFonts w:ascii="Arial Narrow" w:hAnsi="Arial Narrow" w:cs="Arial"/>
          <w:sz w:val="20"/>
        </w:rPr>
        <w:t xml:space="preserve"> </w:t>
      </w:r>
      <w:r w:rsidR="006731AA">
        <w:rPr>
          <w:rFonts w:ascii="Arial Narrow" w:hAnsi="Arial Narrow" w:cs="Arial"/>
          <w:b/>
          <w:bCs/>
          <w:sz w:val="20"/>
          <w:shd w:val="clear" w:color="auto" w:fill="FFFFFF"/>
        </w:rPr>
        <w:t>ROTAČNÉ BRÁNY</w:t>
      </w:r>
      <w:r w:rsidR="00795273" w:rsidRPr="00795273">
        <w:rPr>
          <w:rFonts w:ascii="Arial Narrow" w:hAnsi="Arial Narrow" w:cs="Arial"/>
          <w:b/>
          <w:bCs/>
          <w:sz w:val="20"/>
        </w:rPr>
        <w:t>.</w:t>
      </w:r>
    </w:p>
    <w:p w14:paraId="435A62E2" w14:textId="77777777" w:rsidR="006731AA" w:rsidRDefault="006731AA" w:rsidP="00903DF0">
      <w:pPr>
        <w:pStyle w:val="Zkladntext"/>
        <w:ind w:left="709" w:hanging="709"/>
        <w:rPr>
          <w:rFonts w:ascii="Arial Narrow" w:hAnsi="Arial Narrow"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9"/>
        <w:gridCol w:w="870"/>
        <w:gridCol w:w="894"/>
        <w:gridCol w:w="870"/>
        <w:gridCol w:w="635"/>
        <w:gridCol w:w="1898"/>
      </w:tblGrid>
      <w:tr w:rsidR="006731AA" w:rsidRPr="006731AA" w14:paraId="3532E722" w14:textId="77777777" w:rsidTr="006731AA">
        <w:trPr>
          <w:trHeight w:val="492"/>
        </w:trPr>
        <w:tc>
          <w:tcPr>
            <w:tcW w:w="1780" w:type="pct"/>
            <w:shd w:val="clear" w:color="000000" w:fill="D2D2D2"/>
            <w:vAlign w:val="center"/>
            <w:hideMark/>
          </w:tcPr>
          <w:p w14:paraId="2314FF93" w14:textId="77777777" w:rsidR="006731AA" w:rsidRPr="006731AA" w:rsidRDefault="006731AA">
            <w:pPr>
              <w:rPr>
                <w:rFonts w:ascii="Arial Narrow" w:hAnsi="Arial Narrow" w:cs="Arial"/>
                <w:b/>
                <w:bCs/>
                <w:sz w:val="18"/>
                <w:szCs w:val="18"/>
              </w:rPr>
            </w:pPr>
            <w:r w:rsidRPr="006731AA">
              <w:rPr>
                <w:rFonts w:ascii="Arial Narrow" w:hAnsi="Arial Narrow" w:cs="Arial"/>
                <w:b/>
                <w:bCs/>
                <w:sz w:val="18"/>
                <w:szCs w:val="18"/>
              </w:rPr>
              <w:t>Technické vlastnosti</w:t>
            </w:r>
          </w:p>
        </w:tc>
        <w:tc>
          <w:tcPr>
            <w:tcW w:w="554" w:type="pct"/>
            <w:shd w:val="clear" w:color="000000" w:fill="D2D2D2"/>
            <w:vAlign w:val="center"/>
            <w:hideMark/>
          </w:tcPr>
          <w:p w14:paraId="779D5D20" w14:textId="77777777" w:rsidR="006731AA" w:rsidRPr="006731AA" w:rsidRDefault="006731AA">
            <w:pPr>
              <w:rPr>
                <w:rFonts w:ascii="Arial Narrow" w:hAnsi="Arial Narrow" w:cs="Arial"/>
                <w:b/>
                <w:bCs/>
                <w:sz w:val="18"/>
                <w:szCs w:val="18"/>
              </w:rPr>
            </w:pPr>
            <w:r w:rsidRPr="006731AA">
              <w:rPr>
                <w:rFonts w:ascii="Arial Narrow" w:hAnsi="Arial Narrow" w:cs="Arial"/>
                <w:b/>
                <w:bCs/>
                <w:sz w:val="18"/>
                <w:szCs w:val="18"/>
              </w:rPr>
              <w:t>Jednotka</w:t>
            </w:r>
          </w:p>
        </w:tc>
        <w:tc>
          <w:tcPr>
            <w:tcW w:w="567" w:type="pct"/>
            <w:shd w:val="clear" w:color="000000" w:fill="D2D2D2"/>
            <w:vAlign w:val="center"/>
            <w:hideMark/>
          </w:tcPr>
          <w:p w14:paraId="6B0A93B3" w14:textId="77777777" w:rsidR="006731AA" w:rsidRPr="006731AA" w:rsidRDefault="006731AA">
            <w:pPr>
              <w:jc w:val="center"/>
              <w:rPr>
                <w:rFonts w:ascii="Arial Narrow" w:hAnsi="Arial Narrow" w:cs="Arial"/>
                <w:b/>
                <w:bCs/>
                <w:sz w:val="18"/>
                <w:szCs w:val="18"/>
              </w:rPr>
            </w:pPr>
            <w:r w:rsidRPr="006731AA">
              <w:rPr>
                <w:rFonts w:ascii="Arial Narrow" w:hAnsi="Arial Narrow" w:cs="Arial"/>
                <w:b/>
                <w:bCs/>
                <w:sz w:val="18"/>
                <w:szCs w:val="18"/>
              </w:rPr>
              <w:t>Minimum</w:t>
            </w:r>
          </w:p>
        </w:tc>
        <w:tc>
          <w:tcPr>
            <w:tcW w:w="554" w:type="pct"/>
            <w:shd w:val="clear" w:color="000000" w:fill="D2D2D2"/>
            <w:vAlign w:val="center"/>
            <w:hideMark/>
          </w:tcPr>
          <w:p w14:paraId="0FD13CA1" w14:textId="77777777" w:rsidR="006731AA" w:rsidRPr="006731AA" w:rsidRDefault="006731AA">
            <w:pPr>
              <w:jc w:val="center"/>
              <w:rPr>
                <w:rFonts w:ascii="Arial Narrow" w:hAnsi="Arial Narrow" w:cs="Arial"/>
                <w:b/>
                <w:bCs/>
                <w:sz w:val="18"/>
                <w:szCs w:val="18"/>
              </w:rPr>
            </w:pPr>
            <w:r w:rsidRPr="006731AA">
              <w:rPr>
                <w:rFonts w:ascii="Arial Narrow" w:hAnsi="Arial Narrow" w:cs="Arial"/>
                <w:b/>
                <w:bCs/>
                <w:sz w:val="18"/>
                <w:szCs w:val="18"/>
              </w:rPr>
              <w:t>Maximum</w:t>
            </w:r>
          </w:p>
        </w:tc>
        <w:tc>
          <w:tcPr>
            <w:tcW w:w="424" w:type="pct"/>
            <w:shd w:val="clear" w:color="000000" w:fill="D2D2D2"/>
            <w:vAlign w:val="center"/>
            <w:hideMark/>
          </w:tcPr>
          <w:p w14:paraId="690FB70A" w14:textId="77777777" w:rsidR="006731AA" w:rsidRPr="006731AA" w:rsidRDefault="006731AA">
            <w:pPr>
              <w:jc w:val="center"/>
              <w:rPr>
                <w:rFonts w:ascii="Arial Narrow" w:hAnsi="Arial Narrow" w:cs="Arial"/>
                <w:b/>
                <w:bCs/>
                <w:sz w:val="18"/>
                <w:szCs w:val="18"/>
              </w:rPr>
            </w:pPr>
            <w:r w:rsidRPr="006731AA">
              <w:rPr>
                <w:rFonts w:ascii="Arial Narrow" w:hAnsi="Arial Narrow" w:cs="Arial"/>
                <w:b/>
                <w:bCs/>
                <w:sz w:val="18"/>
                <w:szCs w:val="18"/>
              </w:rPr>
              <w:t>Presne</w:t>
            </w:r>
          </w:p>
        </w:tc>
        <w:tc>
          <w:tcPr>
            <w:tcW w:w="1121" w:type="pct"/>
            <w:shd w:val="clear" w:color="000000" w:fill="D9D9D9"/>
            <w:vAlign w:val="center"/>
            <w:hideMark/>
          </w:tcPr>
          <w:p w14:paraId="1AEDF093" w14:textId="77777777" w:rsidR="006731AA" w:rsidRPr="006731AA" w:rsidRDefault="006731AA">
            <w:pPr>
              <w:jc w:val="center"/>
              <w:rPr>
                <w:rFonts w:ascii="Arial Narrow" w:hAnsi="Arial Narrow" w:cs="Arial"/>
                <w:b/>
                <w:bCs/>
                <w:color w:val="000000"/>
                <w:sz w:val="18"/>
                <w:szCs w:val="18"/>
              </w:rPr>
            </w:pPr>
            <w:r w:rsidRPr="006731AA">
              <w:rPr>
                <w:rFonts w:ascii="Arial Narrow" w:hAnsi="Arial Narrow" w:cs="Arial"/>
                <w:b/>
                <w:bCs/>
                <w:color w:val="000000"/>
                <w:sz w:val="18"/>
                <w:szCs w:val="18"/>
              </w:rPr>
              <w:t>Hodnota parametra predkladateľa ponuky</w:t>
            </w:r>
          </w:p>
        </w:tc>
      </w:tr>
      <w:tr w:rsidR="006731AA" w:rsidRPr="006731AA" w14:paraId="2636EFEF" w14:textId="77777777" w:rsidTr="006731AA">
        <w:trPr>
          <w:trHeight w:val="468"/>
        </w:trPr>
        <w:tc>
          <w:tcPr>
            <w:tcW w:w="3879" w:type="pct"/>
            <w:gridSpan w:val="5"/>
            <w:shd w:val="clear" w:color="000000" w:fill="92D050"/>
            <w:vAlign w:val="center"/>
            <w:hideMark/>
          </w:tcPr>
          <w:p w14:paraId="7CD9D1DF" w14:textId="77777777" w:rsidR="006731AA" w:rsidRPr="006731AA" w:rsidRDefault="006731AA">
            <w:pPr>
              <w:rPr>
                <w:rFonts w:ascii="Arial Narrow" w:hAnsi="Arial Narrow" w:cs="Arial"/>
                <w:b/>
                <w:bCs/>
                <w:sz w:val="18"/>
                <w:szCs w:val="18"/>
              </w:rPr>
            </w:pPr>
            <w:r w:rsidRPr="006731AA">
              <w:rPr>
                <w:rFonts w:ascii="Arial Narrow" w:hAnsi="Arial Narrow" w:cs="Arial"/>
                <w:b/>
                <w:bCs/>
                <w:sz w:val="18"/>
                <w:szCs w:val="18"/>
              </w:rPr>
              <w:t>2. časť: ROTAČNÉ BRÁNY</w:t>
            </w:r>
          </w:p>
        </w:tc>
        <w:tc>
          <w:tcPr>
            <w:tcW w:w="1121" w:type="pct"/>
            <w:shd w:val="clear" w:color="000000" w:fill="B7DEE8"/>
            <w:vAlign w:val="center"/>
            <w:hideMark/>
          </w:tcPr>
          <w:p w14:paraId="4B556600" w14:textId="77777777" w:rsidR="006731AA" w:rsidRPr="006731AA" w:rsidRDefault="006731AA">
            <w:pPr>
              <w:jc w:val="center"/>
              <w:rPr>
                <w:rFonts w:ascii="Arial Narrow" w:hAnsi="Arial Narrow" w:cs="Arial"/>
                <w:b/>
                <w:bCs/>
                <w:i/>
                <w:iCs/>
                <w:color w:val="FF0000"/>
                <w:sz w:val="18"/>
                <w:szCs w:val="18"/>
              </w:rPr>
            </w:pPr>
            <w:r w:rsidRPr="006731AA">
              <w:rPr>
                <w:rFonts w:ascii="Arial Narrow" w:hAnsi="Arial Narrow" w:cs="Arial"/>
                <w:b/>
                <w:bCs/>
                <w:i/>
                <w:iCs/>
                <w:color w:val="FF0000"/>
                <w:sz w:val="18"/>
                <w:szCs w:val="18"/>
              </w:rPr>
              <w:t>(uviesť ponúkanú hodnotu, resp. stručný ekvivalent)</w:t>
            </w:r>
          </w:p>
        </w:tc>
      </w:tr>
      <w:tr w:rsidR="006731AA" w:rsidRPr="006731AA" w14:paraId="73197EBC" w14:textId="77777777" w:rsidTr="006731AA">
        <w:trPr>
          <w:trHeight w:val="300"/>
        </w:trPr>
        <w:tc>
          <w:tcPr>
            <w:tcW w:w="1780" w:type="pct"/>
            <w:shd w:val="clear" w:color="000000" w:fill="D8E4BC"/>
            <w:vAlign w:val="center"/>
            <w:hideMark/>
          </w:tcPr>
          <w:p w14:paraId="249F66D0"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Množstvo</w:t>
            </w:r>
          </w:p>
        </w:tc>
        <w:tc>
          <w:tcPr>
            <w:tcW w:w="554" w:type="pct"/>
            <w:shd w:val="clear" w:color="000000" w:fill="DDD9C4"/>
            <w:vAlign w:val="center"/>
            <w:hideMark/>
          </w:tcPr>
          <w:p w14:paraId="1237FBE1" w14:textId="77777777" w:rsidR="006731AA" w:rsidRPr="006731AA" w:rsidRDefault="006731AA">
            <w:pPr>
              <w:rPr>
                <w:rFonts w:ascii="Arial Narrow" w:hAnsi="Arial Narrow" w:cs="Arial"/>
                <w:i/>
                <w:iCs/>
                <w:sz w:val="18"/>
                <w:szCs w:val="18"/>
              </w:rPr>
            </w:pPr>
            <w:r w:rsidRPr="006731AA">
              <w:rPr>
                <w:rFonts w:ascii="Arial Narrow" w:hAnsi="Arial Narrow" w:cs="Arial"/>
                <w:i/>
                <w:iCs/>
                <w:sz w:val="18"/>
                <w:szCs w:val="18"/>
              </w:rPr>
              <w:t>ks</w:t>
            </w:r>
          </w:p>
        </w:tc>
        <w:tc>
          <w:tcPr>
            <w:tcW w:w="567" w:type="pct"/>
            <w:shd w:val="clear" w:color="auto" w:fill="auto"/>
            <w:vAlign w:val="center"/>
            <w:hideMark/>
          </w:tcPr>
          <w:p w14:paraId="08C690B4" w14:textId="77777777" w:rsidR="006731AA" w:rsidRPr="006731AA" w:rsidRDefault="006731AA">
            <w:pPr>
              <w:jc w:val="center"/>
              <w:rPr>
                <w:rFonts w:ascii="Arial Narrow" w:hAnsi="Arial Narrow" w:cs="Arial"/>
                <w:b/>
                <w:bCs/>
                <w:sz w:val="18"/>
                <w:szCs w:val="18"/>
              </w:rPr>
            </w:pPr>
            <w:r w:rsidRPr="006731AA">
              <w:rPr>
                <w:rFonts w:ascii="Arial Narrow" w:hAnsi="Arial Narrow" w:cs="Arial"/>
                <w:b/>
                <w:bCs/>
                <w:sz w:val="18"/>
                <w:szCs w:val="18"/>
              </w:rPr>
              <w:t> </w:t>
            </w:r>
          </w:p>
        </w:tc>
        <w:tc>
          <w:tcPr>
            <w:tcW w:w="554" w:type="pct"/>
            <w:shd w:val="clear" w:color="auto" w:fill="auto"/>
            <w:vAlign w:val="center"/>
            <w:hideMark/>
          </w:tcPr>
          <w:p w14:paraId="44A9F214" w14:textId="77777777" w:rsidR="006731AA" w:rsidRPr="006731AA" w:rsidRDefault="006731AA">
            <w:pPr>
              <w:jc w:val="center"/>
              <w:rPr>
                <w:rFonts w:ascii="Arial Narrow" w:hAnsi="Arial Narrow" w:cs="Arial"/>
                <w:b/>
                <w:bCs/>
                <w:sz w:val="18"/>
                <w:szCs w:val="18"/>
              </w:rPr>
            </w:pPr>
            <w:r w:rsidRPr="006731AA">
              <w:rPr>
                <w:rFonts w:ascii="Arial Narrow" w:hAnsi="Arial Narrow" w:cs="Arial"/>
                <w:b/>
                <w:bCs/>
                <w:sz w:val="18"/>
                <w:szCs w:val="18"/>
              </w:rPr>
              <w:t> </w:t>
            </w:r>
          </w:p>
        </w:tc>
        <w:tc>
          <w:tcPr>
            <w:tcW w:w="424" w:type="pct"/>
            <w:shd w:val="clear" w:color="auto" w:fill="auto"/>
            <w:noWrap/>
            <w:vAlign w:val="center"/>
            <w:hideMark/>
          </w:tcPr>
          <w:p w14:paraId="46B8B4F1"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1</w:t>
            </w:r>
          </w:p>
        </w:tc>
        <w:tc>
          <w:tcPr>
            <w:tcW w:w="1121" w:type="pct"/>
            <w:shd w:val="clear" w:color="000000" w:fill="F2F2F2"/>
            <w:noWrap/>
            <w:vAlign w:val="center"/>
            <w:hideMark/>
          </w:tcPr>
          <w:p w14:paraId="37026CED"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72B6EDE9" w14:textId="77777777" w:rsidTr="006731AA">
        <w:trPr>
          <w:trHeight w:val="300"/>
        </w:trPr>
        <w:tc>
          <w:tcPr>
            <w:tcW w:w="1780" w:type="pct"/>
            <w:shd w:val="clear" w:color="000000" w:fill="D8E4BC"/>
            <w:vAlign w:val="center"/>
            <w:hideMark/>
          </w:tcPr>
          <w:p w14:paraId="341FECCE"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Pracovný záber</w:t>
            </w:r>
          </w:p>
        </w:tc>
        <w:tc>
          <w:tcPr>
            <w:tcW w:w="554" w:type="pct"/>
            <w:shd w:val="clear" w:color="000000" w:fill="DDD9C4"/>
            <w:vAlign w:val="center"/>
            <w:hideMark/>
          </w:tcPr>
          <w:p w14:paraId="47CC7413" w14:textId="77777777" w:rsidR="006731AA" w:rsidRPr="006731AA" w:rsidRDefault="006731AA">
            <w:pPr>
              <w:rPr>
                <w:rFonts w:ascii="Arial Narrow" w:hAnsi="Arial Narrow" w:cs="Arial"/>
                <w:i/>
                <w:iCs/>
                <w:sz w:val="18"/>
                <w:szCs w:val="18"/>
              </w:rPr>
            </w:pPr>
            <w:r w:rsidRPr="006731AA">
              <w:rPr>
                <w:rFonts w:ascii="Arial Narrow" w:hAnsi="Arial Narrow" w:cs="Arial"/>
                <w:i/>
                <w:iCs/>
                <w:sz w:val="18"/>
                <w:szCs w:val="18"/>
              </w:rPr>
              <w:t>m</w:t>
            </w:r>
          </w:p>
        </w:tc>
        <w:tc>
          <w:tcPr>
            <w:tcW w:w="567" w:type="pct"/>
            <w:shd w:val="clear" w:color="auto" w:fill="auto"/>
            <w:vAlign w:val="center"/>
            <w:hideMark/>
          </w:tcPr>
          <w:p w14:paraId="098DE38F"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3,9</w:t>
            </w:r>
          </w:p>
        </w:tc>
        <w:tc>
          <w:tcPr>
            <w:tcW w:w="554" w:type="pct"/>
            <w:shd w:val="clear" w:color="auto" w:fill="auto"/>
            <w:vAlign w:val="center"/>
            <w:hideMark/>
          </w:tcPr>
          <w:p w14:paraId="235F9295"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424" w:type="pct"/>
            <w:shd w:val="clear" w:color="auto" w:fill="auto"/>
            <w:noWrap/>
            <w:vAlign w:val="center"/>
            <w:hideMark/>
          </w:tcPr>
          <w:p w14:paraId="2487295C"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F2F2F2"/>
            <w:noWrap/>
            <w:vAlign w:val="center"/>
            <w:hideMark/>
          </w:tcPr>
          <w:p w14:paraId="704A6FFB"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5BCBD9A7" w14:textId="77777777" w:rsidTr="006731AA">
        <w:trPr>
          <w:trHeight w:val="300"/>
        </w:trPr>
        <w:tc>
          <w:tcPr>
            <w:tcW w:w="1780" w:type="pct"/>
            <w:shd w:val="clear" w:color="000000" w:fill="D8E4BC"/>
            <w:vAlign w:val="center"/>
            <w:hideMark/>
          </w:tcPr>
          <w:p w14:paraId="6ED1FC0D"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Prepravná šírka</w:t>
            </w:r>
          </w:p>
        </w:tc>
        <w:tc>
          <w:tcPr>
            <w:tcW w:w="554" w:type="pct"/>
            <w:shd w:val="clear" w:color="000000" w:fill="DDD9C4"/>
            <w:vAlign w:val="center"/>
            <w:hideMark/>
          </w:tcPr>
          <w:p w14:paraId="08BF7B08" w14:textId="77777777" w:rsidR="006731AA" w:rsidRPr="006731AA" w:rsidRDefault="006731AA">
            <w:pPr>
              <w:rPr>
                <w:rFonts w:ascii="Arial Narrow" w:hAnsi="Arial Narrow" w:cs="Arial"/>
                <w:i/>
                <w:iCs/>
                <w:sz w:val="18"/>
                <w:szCs w:val="18"/>
              </w:rPr>
            </w:pPr>
            <w:r w:rsidRPr="006731AA">
              <w:rPr>
                <w:rFonts w:ascii="Arial Narrow" w:hAnsi="Arial Narrow" w:cs="Arial"/>
                <w:i/>
                <w:iCs/>
                <w:sz w:val="18"/>
                <w:szCs w:val="18"/>
              </w:rPr>
              <w:t>m</w:t>
            </w:r>
          </w:p>
        </w:tc>
        <w:tc>
          <w:tcPr>
            <w:tcW w:w="567" w:type="pct"/>
            <w:shd w:val="clear" w:color="auto" w:fill="auto"/>
            <w:vAlign w:val="center"/>
            <w:hideMark/>
          </w:tcPr>
          <w:p w14:paraId="34DFA292"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554" w:type="pct"/>
            <w:shd w:val="clear" w:color="auto" w:fill="auto"/>
            <w:vAlign w:val="center"/>
            <w:hideMark/>
          </w:tcPr>
          <w:p w14:paraId="026C8B84"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3,4</w:t>
            </w:r>
          </w:p>
        </w:tc>
        <w:tc>
          <w:tcPr>
            <w:tcW w:w="424" w:type="pct"/>
            <w:shd w:val="clear" w:color="auto" w:fill="auto"/>
            <w:noWrap/>
            <w:vAlign w:val="center"/>
            <w:hideMark/>
          </w:tcPr>
          <w:p w14:paraId="1930FD94"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F2F2F2"/>
            <w:noWrap/>
            <w:vAlign w:val="center"/>
            <w:hideMark/>
          </w:tcPr>
          <w:p w14:paraId="077CDA35"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08CFD7C0" w14:textId="77777777" w:rsidTr="006731AA">
        <w:trPr>
          <w:trHeight w:val="300"/>
        </w:trPr>
        <w:tc>
          <w:tcPr>
            <w:tcW w:w="1780" w:type="pct"/>
            <w:shd w:val="clear" w:color="000000" w:fill="D8E4BC"/>
            <w:vAlign w:val="center"/>
            <w:hideMark/>
          </w:tcPr>
          <w:p w14:paraId="3669B090"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Celková hmotnosť</w:t>
            </w:r>
          </w:p>
        </w:tc>
        <w:tc>
          <w:tcPr>
            <w:tcW w:w="554" w:type="pct"/>
            <w:shd w:val="clear" w:color="000000" w:fill="DDD9C4"/>
            <w:vAlign w:val="center"/>
            <w:hideMark/>
          </w:tcPr>
          <w:p w14:paraId="0FA75670" w14:textId="77777777" w:rsidR="006731AA" w:rsidRPr="006731AA" w:rsidRDefault="006731AA">
            <w:pPr>
              <w:rPr>
                <w:rFonts w:ascii="Arial Narrow" w:hAnsi="Arial Narrow" w:cs="Arial"/>
                <w:i/>
                <w:iCs/>
                <w:sz w:val="18"/>
                <w:szCs w:val="18"/>
              </w:rPr>
            </w:pPr>
            <w:r w:rsidRPr="006731AA">
              <w:rPr>
                <w:rFonts w:ascii="Arial Narrow" w:hAnsi="Arial Narrow" w:cs="Arial"/>
                <w:i/>
                <w:iCs/>
                <w:sz w:val="18"/>
                <w:szCs w:val="18"/>
              </w:rPr>
              <w:t>kg</w:t>
            </w:r>
          </w:p>
        </w:tc>
        <w:tc>
          <w:tcPr>
            <w:tcW w:w="567" w:type="pct"/>
            <w:shd w:val="clear" w:color="auto" w:fill="auto"/>
            <w:vAlign w:val="center"/>
            <w:hideMark/>
          </w:tcPr>
          <w:p w14:paraId="21ABBD2A"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1 500</w:t>
            </w:r>
          </w:p>
        </w:tc>
        <w:tc>
          <w:tcPr>
            <w:tcW w:w="554" w:type="pct"/>
            <w:shd w:val="clear" w:color="auto" w:fill="auto"/>
            <w:vAlign w:val="center"/>
            <w:hideMark/>
          </w:tcPr>
          <w:p w14:paraId="5484A9C1"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424" w:type="pct"/>
            <w:shd w:val="clear" w:color="auto" w:fill="auto"/>
            <w:noWrap/>
            <w:vAlign w:val="center"/>
            <w:hideMark/>
          </w:tcPr>
          <w:p w14:paraId="0071457B"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F2F2F2"/>
            <w:noWrap/>
            <w:vAlign w:val="center"/>
            <w:hideMark/>
          </w:tcPr>
          <w:p w14:paraId="14833689"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1B98FDB9" w14:textId="77777777" w:rsidTr="006731AA">
        <w:trPr>
          <w:trHeight w:val="300"/>
        </w:trPr>
        <w:tc>
          <w:tcPr>
            <w:tcW w:w="1780" w:type="pct"/>
            <w:shd w:val="clear" w:color="000000" w:fill="D8E4BC"/>
            <w:vAlign w:val="center"/>
            <w:hideMark/>
          </w:tcPr>
          <w:p w14:paraId="2894A5A6"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Počet rotorov</w:t>
            </w:r>
          </w:p>
        </w:tc>
        <w:tc>
          <w:tcPr>
            <w:tcW w:w="554" w:type="pct"/>
            <w:shd w:val="clear" w:color="000000" w:fill="DDD9C4"/>
            <w:vAlign w:val="center"/>
            <w:hideMark/>
          </w:tcPr>
          <w:p w14:paraId="69A398AC" w14:textId="77777777" w:rsidR="006731AA" w:rsidRPr="006731AA" w:rsidRDefault="006731AA">
            <w:pPr>
              <w:rPr>
                <w:rFonts w:ascii="Arial Narrow" w:hAnsi="Arial Narrow" w:cs="Arial"/>
                <w:i/>
                <w:iCs/>
                <w:sz w:val="18"/>
                <w:szCs w:val="18"/>
              </w:rPr>
            </w:pPr>
            <w:r w:rsidRPr="006731AA">
              <w:rPr>
                <w:rFonts w:ascii="Arial Narrow" w:hAnsi="Arial Narrow" w:cs="Arial"/>
                <w:i/>
                <w:iCs/>
                <w:sz w:val="18"/>
                <w:szCs w:val="18"/>
              </w:rPr>
              <w:t>ks</w:t>
            </w:r>
          </w:p>
        </w:tc>
        <w:tc>
          <w:tcPr>
            <w:tcW w:w="567" w:type="pct"/>
            <w:shd w:val="clear" w:color="auto" w:fill="auto"/>
            <w:vAlign w:val="center"/>
            <w:hideMark/>
          </w:tcPr>
          <w:p w14:paraId="4424EBFE"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16</w:t>
            </w:r>
          </w:p>
        </w:tc>
        <w:tc>
          <w:tcPr>
            <w:tcW w:w="554" w:type="pct"/>
            <w:shd w:val="clear" w:color="auto" w:fill="auto"/>
            <w:vAlign w:val="center"/>
            <w:hideMark/>
          </w:tcPr>
          <w:p w14:paraId="577E47D6"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424" w:type="pct"/>
            <w:shd w:val="clear" w:color="auto" w:fill="auto"/>
            <w:noWrap/>
            <w:vAlign w:val="center"/>
            <w:hideMark/>
          </w:tcPr>
          <w:p w14:paraId="2296D168"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F2F2F2"/>
            <w:noWrap/>
            <w:vAlign w:val="center"/>
            <w:hideMark/>
          </w:tcPr>
          <w:p w14:paraId="0EEC5581"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28A4E5A1" w14:textId="77777777" w:rsidTr="006731AA">
        <w:trPr>
          <w:trHeight w:val="300"/>
        </w:trPr>
        <w:tc>
          <w:tcPr>
            <w:tcW w:w="1780" w:type="pct"/>
            <w:shd w:val="clear" w:color="000000" w:fill="D8E4BC"/>
            <w:vAlign w:val="center"/>
            <w:hideMark/>
          </w:tcPr>
          <w:p w14:paraId="574A5D19"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Rýchlosť rotorov</w:t>
            </w:r>
          </w:p>
        </w:tc>
        <w:tc>
          <w:tcPr>
            <w:tcW w:w="554" w:type="pct"/>
            <w:shd w:val="clear" w:color="000000" w:fill="DDD9C4"/>
            <w:vAlign w:val="center"/>
            <w:hideMark/>
          </w:tcPr>
          <w:p w14:paraId="5AE27F71" w14:textId="77777777" w:rsidR="006731AA" w:rsidRPr="006731AA" w:rsidRDefault="006731AA">
            <w:pPr>
              <w:rPr>
                <w:rFonts w:ascii="Arial Narrow" w:hAnsi="Arial Narrow" w:cs="Arial"/>
                <w:i/>
                <w:iCs/>
                <w:sz w:val="18"/>
                <w:szCs w:val="18"/>
              </w:rPr>
            </w:pPr>
            <w:proofErr w:type="spellStart"/>
            <w:r w:rsidRPr="006731AA">
              <w:rPr>
                <w:rFonts w:ascii="Arial Narrow" w:hAnsi="Arial Narrow" w:cs="Arial"/>
                <w:i/>
                <w:iCs/>
                <w:sz w:val="18"/>
                <w:szCs w:val="18"/>
              </w:rPr>
              <w:t>ot</w:t>
            </w:r>
            <w:proofErr w:type="spellEnd"/>
            <w:r w:rsidRPr="006731AA">
              <w:rPr>
                <w:rFonts w:ascii="Arial Narrow" w:hAnsi="Arial Narrow" w:cs="Arial"/>
                <w:i/>
                <w:iCs/>
                <w:sz w:val="18"/>
                <w:szCs w:val="18"/>
              </w:rPr>
              <w:t>./min.</w:t>
            </w:r>
          </w:p>
        </w:tc>
        <w:tc>
          <w:tcPr>
            <w:tcW w:w="567" w:type="pct"/>
            <w:shd w:val="clear" w:color="auto" w:fill="auto"/>
            <w:vAlign w:val="center"/>
            <w:hideMark/>
          </w:tcPr>
          <w:p w14:paraId="3E3FF974"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400</w:t>
            </w:r>
          </w:p>
        </w:tc>
        <w:tc>
          <w:tcPr>
            <w:tcW w:w="554" w:type="pct"/>
            <w:shd w:val="clear" w:color="auto" w:fill="auto"/>
            <w:vAlign w:val="center"/>
            <w:hideMark/>
          </w:tcPr>
          <w:p w14:paraId="3751A418"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424" w:type="pct"/>
            <w:shd w:val="clear" w:color="auto" w:fill="auto"/>
            <w:noWrap/>
            <w:vAlign w:val="center"/>
            <w:hideMark/>
          </w:tcPr>
          <w:p w14:paraId="5210F519"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F2F2F2"/>
            <w:noWrap/>
            <w:vAlign w:val="center"/>
            <w:hideMark/>
          </w:tcPr>
          <w:p w14:paraId="6F97ABC0"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370F2631" w14:textId="77777777" w:rsidTr="006731AA">
        <w:trPr>
          <w:trHeight w:val="492"/>
        </w:trPr>
        <w:tc>
          <w:tcPr>
            <w:tcW w:w="3879" w:type="pct"/>
            <w:gridSpan w:val="5"/>
            <w:shd w:val="clear" w:color="auto" w:fill="auto"/>
            <w:vAlign w:val="center"/>
            <w:hideMark/>
          </w:tcPr>
          <w:p w14:paraId="590A1526" w14:textId="77777777" w:rsidR="006731AA" w:rsidRPr="006731AA" w:rsidRDefault="006731AA">
            <w:pPr>
              <w:jc w:val="center"/>
              <w:rPr>
                <w:rFonts w:ascii="Arial Narrow" w:hAnsi="Arial Narrow" w:cs="Arial"/>
                <w:sz w:val="18"/>
                <w:szCs w:val="18"/>
              </w:rPr>
            </w:pPr>
            <w:r w:rsidRPr="006731AA">
              <w:rPr>
                <w:rFonts w:ascii="Arial Narrow" w:hAnsi="Arial Narrow" w:cs="Arial"/>
                <w:sz w:val="18"/>
                <w:szCs w:val="18"/>
              </w:rPr>
              <w:t> </w:t>
            </w:r>
          </w:p>
        </w:tc>
        <w:tc>
          <w:tcPr>
            <w:tcW w:w="1121" w:type="pct"/>
            <w:shd w:val="clear" w:color="000000" w:fill="B7DEE8"/>
            <w:vAlign w:val="center"/>
            <w:hideMark/>
          </w:tcPr>
          <w:p w14:paraId="72DA2D77" w14:textId="77777777" w:rsidR="006731AA" w:rsidRPr="006731AA" w:rsidRDefault="006731AA">
            <w:pPr>
              <w:jc w:val="center"/>
              <w:rPr>
                <w:rFonts w:ascii="Arial Narrow" w:hAnsi="Arial Narrow" w:cs="Arial"/>
                <w:b/>
                <w:bCs/>
                <w:i/>
                <w:iCs/>
                <w:color w:val="FF0000"/>
                <w:sz w:val="18"/>
                <w:szCs w:val="18"/>
              </w:rPr>
            </w:pPr>
            <w:r w:rsidRPr="006731AA">
              <w:rPr>
                <w:rFonts w:ascii="Arial Narrow" w:hAnsi="Arial Narrow" w:cs="Arial"/>
                <w:b/>
                <w:bCs/>
                <w:i/>
                <w:iCs/>
                <w:color w:val="FF0000"/>
                <w:sz w:val="18"/>
                <w:szCs w:val="18"/>
              </w:rPr>
              <w:t>uviesť ÁNO/NIE, resp. stručný ekvivalent</w:t>
            </w:r>
          </w:p>
        </w:tc>
      </w:tr>
      <w:tr w:rsidR="006731AA" w:rsidRPr="006731AA" w14:paraId="46F7A5EF" w14:textId="77777777" w:rsidTr="006731AA">
        <w:trPr>
          <w:trHeight w:val="300"/>
        </w:trPr>
        <w:tc>
          <w:tcPr>
            <w:tcW w:w="1780" w:type="pct"/>
            <w:vMerge w:val="restart"/>
            <w:shd w:val="clear" w:color="000000" w:fill="D8E4BC"/>
            <w:noWrap/>
            <w:hideMark/>
          </w:tcPr>
          <w:p w14:paraId="5B38F84C" w14:textId="77777777" w:rsidR="006731AA" w:rsidRPr="006731AA" w:rsidRDefault="006731AA">
            <w:pPr>
              <w:rPr>
                <w:rFonts w:ascii="Arial Narrow" w:hAnsi="Arial Narrow" w:cs="Arial"/>
                <w:b/>
                <w:bCs/>
                <w:color w:val="000000"/>
                <w:sz w:val="18"/>
                <w:szCs w:val="18"/>
              </w:rPr>
            </w:pPr>
            <w:r w:rsidRPr="006731AA">
              <w:rPr>
                <w:rFonts w:ascii="Arial Narrow" w:hAnsi="Arial Narrow" w:cs="Arial"/>
                <w:b/>
                <w:bCs/>
                <w:color w:val="000000"/>
                <w:sz w:val="18"/>
                <w:szCs w:val="18"/>
              </w:rPr>
              <w:t>Ostatné požiadavky:</w:t>
            </w:r>
          </w:p>
        </w:tc>
        <w:tc>
          <w:tcPr>
            <w:tcW w:w="2099" w:type="pct"/>
            <w:gridSpan w:val="4"/>
            <w:shd w:val="clear" w:color="auto" w:fill="auto"/>
            <w:vAlign w:val="center"/>
            <w:hideMark/>
          </w:tcPr>
          <w:p w14:paraId="339A54ED" w14:textId="77777777" w:rsidR="006731AA" w:rsidRPr="006731AA" w:rsidRDefault="006731AA">
            <w:pPr>
              <w:rPr>
                <w:rFonts w:ascii="Arial Narrow" w:hAnsi="Arial Narrow" w:cs="Arial"/>
                <w:sz w:val="18"/>
                <w:szCs w:val="18"/>
              </w:rPr>
            </w:pPr>
            <w:proofErr w:type="spellStart"/>
            <w:r w:rsidRPr="006731AA">
              <w:rPr>
                <w:rFonts w:ascii="Arial Narrow" w:hAnsi="Arial Narrow" w:cs="Arial"/>
                <w:sz w:val="18"/>
                <w:szCs w:val="18"/>
              </w:rPr>
              <w:t>Utužovací</w:t>
            </w:r>
            <w:proofErr w:type="spellEnd"/>
            <w:r w:rsidRPr="006731AA">
              <w:rPr>
                <w:rFonts w:ascii="Arial Narrow" w:hAnsi="Arial Narrow" w:cs="Arial"/>
                <w:sz w:val="18"/>
                <w:szCs w:val="18"/>
              </w:rPr>
              <w:t xml:space="preserve"> oceľový </w:t>
            </w:r>
            <w:proofErr w:type="spellStart"/>
            <w:r w:rsidRPr="006731AA">
              <w:rPr>
                <w:rFonts w:ascii="Arial Narrow" w:hAnsi="Arial Narrow" w:cs="Arial"/>
                <w:sz w:val="18"/>
                <w:szCs w:val="18"/>
              </w:rPr>
              <w:t>válec</w:t>
            </w:r>
            <w:proofErr w:type="spellEnd"/>
          </w:p>
        </w:tc>
        <w:tc>
          <w:tcPr>
            <w:tcW w:w="1121" w:type="pct"/>
            <w:shd w:val="clear" w:color="000000" w:fill="F2F2F2"/>
            <w:noWrap/>
            <w:vAlign w:val="center"/>
            <w:hideMark/>
          </w:tcPr>
          <w:p w14:paraId="42B8CF5B"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46808F65" w14:textId="77777777" w:rsidTr="006731AA">
        <w:trPr>
          <w:trHeight w:val="300"/>
        </w:trPr>
        <w:tc>
          <w:tcPr>
            <w:tcW w:w="1780" w:type="pct"/>
            <w:vMerge/>
            <w:vAlign w:val="center"/>
            <w:hideMark/>
          </w:tcPr>
          <w:p w14:paraId="25A58D6E"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5B2F7300"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 xml:space="preserve">Čistiace stierky </w:t>
            </w:r>
            <w:proofErr w:type="spellStart"/>
            <w:r w:rsidRPr="006731AA">
              <w:rPr>
                <w:rFonts w:ascii="Arial Narrow" w:hAnsi="Arial Narrow" w:cs="Arial"/>
                <w:sz w:val="18"/>
                <w:szCs w:val="18"/>
              </w:rPr>
              <w:t>utužovacieho</w:t>
            </w:r>
            <w:proofErr w:type="spellEnd"/>
            <w:r w:rsidRPr="006731AA">
              <w:rPr>
                <w:rFonts w:ascii="Arial Narrow" w:hAnsi="Arial Narrow" w:cs="Arial"/>
                <w:sz w:val="18"/>
                <w:szCs w:val="18"/>
              </w:rPr>
              <w:t xml:space="preserve"> </w:t>
            </w:r>
            <w:proofErr w:type="spellStart"/>
            <w:r w:rsidRPr="006731AA">
              <w:rPr>
                <w:rFonts w:ascii="Arial Narrow" w:hAnsi="Arial Narrow" w:cs="Arial"/>
                <w:sz w:val="18"/>
                <w:szCs w:val="18"/>
              </w:rPr>
              <w:t>válca</w:t>
            </w:r>
            <w:proofErr w:type="spellEnd"/>
          </w:p>
        </w:tc>
        <w:tc>
          <w:tcPr>
            <w:tcW w:w="1121" w:type="pct"/>
            <w:shd w:val="clear" w:color="000000" w:fill="F2F2F2"/>
            <w:noWrap/>
            <w:vAlign w:val="center"/>
            <w:hideMark/>
          </w:tcPr>
          <w:p w14:paraId="465BB020"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64ED10F6" w14:textId="77777777" w:rsidTr="006731AA">
        <w:trPr>
          <w:trHeight w:val="300"/>
        </w:trPr>
        <w:tc>
          <w:tcPr>
            <w:tcW w:w="1780" w:type="pct"/>
            <w:vMerge/>
            <w:vAlign w:val="center"/>
            <w:hideMark/>
          </w:tcPr>
          <w:p w14:paraId="4D09F261"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11A4412B"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Osvetlenie pre cestnú prepravu</w:t>
            </w:r>
          </w:p>
        </w:tc>
        <w:tc>
          <w:tcPr>
            <w:tcW w:w="1121" w:type="pct"/>
            <w:shd w:val="clear" w:color="000000" w:fill="F2F2F2"/>
            <w:noWrap/>
            <w:vAlign w:val="center"/>
            <w:hideMark/>
          </w:tcPr>
          <w:p w14:paraId="6564BE80"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6CFF76A3" w14:textId="77777777" w:rsidTr="006731AA">
        <w:trPr>
          <w:trHeight w:val="300"/>
        </w:trPr>
        <w:tc>
          <w:tcPr>
            <w:tcW w:w="1780" w:type="pct"/>
            <w:vMerge/>
            <w:vAlign w:val="center"/>
            <w:hideMark/>
          </w:tcPr>
          <w:p w14:paraId="75B08CBF"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1114845C"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Box na náradie</w:t>
            </w:r>
          </w:p>
        </w:tc>
        <w:tc>
          <w:tcPr>
            <w:tcW w:w="1121" w:type="pct"/>
            <w:shd w:val="clear" w:color="000000" w:fill="F2F2F2"/>
            <w:noWrap/>
            <w:vAlign w:val="center"/>
            <w:hideMark/>
          </w:tcPr>
          <w:p w14:paraId="5B267265"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337305F4" w14:textId="77777777" w:rsidTr="006731AA">
        <w:trPr>
          <w:trHeight w:val="300"/>
        </w:trPr>
        <w:tc>
          <w:tcPr>
            <w:tcW w:w="1780" w:type="pct"/>
            <w:vMerge/>
            <w:vAlign w:val="center"/>
            <w:hideMark/>
          </w:tcPr>
          <w:p w14:paraId="1F774546"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3DA96439"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Kyprič traktorovej stopy</w:t>
            </w:r>
          </w:p>
        </w:tc>
        <w:tc>
          <w:tcPr>
            <w:tcW w:w="1121" w:type="pct"/>
            <w:shd w:val="clear" w:color="000000" w:fill="F2F2F2"/>
            <w:noWrap/>
            <w:vAlign w:val="center"/>
            <w:hideMark/>
          </w:tcPr>
          <w:p w14:paraId="2676B7B9"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078EBEA6" w14:textId="77777777" w:rsidTr="006731AA">
        <w:trPr>
          <w:trHeight w:val="300"/>
        </w:trPr>
        <w:tc>
          <w:tcPr>
            <w:tcW w:w="1780" w:type="pct"/>
            <w:vMerge/>
            <w:vAlign w:val="center"/>
            <w:hideMark/>
          </w:tcPr>
          <w:p w14:paraId="5EB841FF"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5DC8C41A"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 xml:space="preserve">Smyková </w:t>
            </w:r>
            <w:proofErr w:type="spellStart"/>
            <w:r w:rsidRPr="006731AA">
              <w:rPr>
                <w:rFonts w:ascii="Arial Narrow" w:hAnsi="Arial Narrow" w:cs="Arial"/>
                <w:sz w:val="18"/>
                <w:szCs w:val="18"/>
              </w:rPr>
              <w:t>lyšta</w:t>
            </w:r>
            <w:proofErr w:type="spellEnd"/>
          </w:p>
        </w:tc>
        <w:tc>
          <w:tcPr>
            <w:tcW w:w="1121" w:type="pct"/>
            <w:shd w:val="clear" w:color="000000" w:fill="F2F2F2"/>
            <w:noWrap/>
            <w:vAlign w:val="center"/>
            <w:hideMark/>
          </w:tcPr>
          <w:p w14:paraId="7A180BEF"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6F881801" w14:textId="77777777" w:rsidTr="006731AA">
        <w:trPr>
          <w:trHeight w:val="300"/>
        </w:trPr>
        <w:tc>
          <w:tcPr>
            <w:tcW w:w="1780" w:type="pct"/>
            <w:vMerge/>
            <w:vAlign w:val="center"/>
            <w:hideMark/>
          </w:tcPr>
          <w:p w14:paraId="0A348C4C"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1CF6F69C"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Kardanový pohon s istením</w:t>
            </w:r>
          </w:p>
        </w:tc>
        <w:tc>
          <w:tcPr>
            <w:tcW w:w="1121" w:type="pct"/>
            <w:shd w:val="clear" w:color="000000" w:fill="F2F2F2"/>
            <w:noWrap/>
            <w:vAlign w:val="center"/>
            <w:hideMark/>
          </w:tcPr>
          <w:p w14:paraId="495F7E96"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7EF6568A" w14:textId="77777777" w:rsidTr="006731AA">
        <w:trPr>
          <w:trHeight w:val="300"/>
        </w:trPr>
        <w:tc>
          <w:tcPr>
            <w:tcW w:w="1780" w:type="pct"/>
            <w:vMerge/>
            <w:vAlign w:val="center"/>
            <w:hideMark/>
          </w:tcPr>
          <w:p w14:paraId="530DE48F"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57062813"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Doprava na miesto dodania</w:t>
            </w:r>
          </w:p>
        </w:tc>
        <w:tc>
          <w:tcPr>
            <w:tcW w:w="1121" w:type="pct"/>
            <w:shd w:val="clear" w:color="000000" w:fill="F2F2F2"/>
            <w:noWrap/>
            <w:vAlign w:val="center"/>
            <w:hideMark/>
          </w:tcPr>
          <w:p w14:paraId="223C50D9"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633CF84D" w14:textId="77777777" w:rsidTr="006731AA">
        <w:trPr>
          <w:trHeight w:val="300"/>
        </w:trPr>
        <w:tc>
          <w:tcPr>
            <w:tcW w:w="1780" w:type="pct"/>
            <w:vMerge/>
            <w:vAlign w:val="center"/>
            <w:hideMark/>
          </w:tcPr>
          <w:p w14:paraId="4B62F7CC"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2EC93D21"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 xml:space="preserve">Zaškolenie obsluhy </w:t>
            </w:r>
          </w:p>
        </w:tc>
        <w:tc>
          <w:tcPr>
            <w:tcW w:w="1121" w:type="pct"/>
            <w:shd w:val="clear" w:color="000000" w:fill="F2F2F2"/>
            <w:noWrap/>
            <w:vAlign w:val="center"/>
            <w:hideMark/>
          </w:tcPr>
          <w:p w14:paraId="793AE3AA"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60A6C3E5" w14:textId="77777777" w:rsidTr="006731AA">
        <w:trPr>
          <w:trHeight w:val="300"/>
        </w:trPr>
        <w:tc>
          <w:tcPr>
            <w:tcW w:w="1780" w:type="pct"/>
            <w:vMerge/>
            <w:vAlign w:val="center"/>
            <w:hideMark/>
          </w:tcPr>
          <w:p w14:paraId="350E9271"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0B14C52E"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Návod na obsluhu + katalóg náhradných dielov</w:t>
            </w:r>
          </w:p>
        </w:tc>
        <w:tc>
          <w:tcPr>
            <w:tcW w:w="1121" w:type="pct"/>
            <w:shd w:val="clear" w:color="000000" w:fill="F2F2F2"/>
            <w:noWrap/>
            <w:vAlign w:val="center"/>
            <w:hideMark/>
          </w:tcPr>
          <w:p w14:paraId="36DD3E2B"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70D38451" w14:textId="77777777" w:rsidTr="006731AA">
        <w:trPr>
          <w:trHeight w:val="300"/>
        </w:trPr>
        <w:tc>
          <w:tcPr>
            <w:tcW w:w="1780" w:type="pct"/>
            <w:vMerge/>
            <w:vAlign w:val="center"/>
            <w:hideMark/>
          </w:tcPr>
          <w:p w14:paraId="78B624F2" w14:textId="77777777" w:rsidR="006731AA" w:rsidRPr="006731AA" w:rsidRDefault="006731AA">
            <w:pPr>
              <w:rPr>
                <w:rFonts w:ascii="Arial Narrow" w:hAnsi="Arial Narrow" w:cs="Arial"/>
                <w:b/>
                <w:bCs/>
                <w:color w:val="000000"/>
                <w:sz w:val="18"/>
                <w:szCs w:val="18"/>
              </w:rPr>
            </w:pPr>
          </w:p>
        </w:tc>
        <w:tc>
          <w:tcPr>
            <w:tcW w:w="2099" w:type="pct"/>
            <w:gridSpan w:val="4"/>
            <w:shd w:val="clear" w:color="auto" w:fill="auto"/>
            <w:vAlign w:val="center"/>
            <w:hideMark/>
          </w:tcPr>
          <w:p w14:paraId="7EB4424F" w14:textId="77777777" w:rsidR="006731AA" w:rsidRPr="006731AA" w:rsidRDefault="006731AA">
            <w:pPr>
              <w:rPr>
                <w:rFonts w:ascii="Arial Narrow" w:hAnsi="Arial Narrow" w:cs="Arial"/>
                <w:sz w:val="18"/>
                <w:szCs w:val="18"/>
              </w:rPr>
            </w:pPr>
            <w:r w:rsidRPr="006731AA">
              <w:rPr>
                <w:rFonts w:ascii="Arial Narrow" w:hAnsi="Arial Narrow" w:cs="Arial"/>
                <w:sz w:val="18"/>
                <w:szCs w:val="18"/>
              </w:rPr>
              <w:t xml:space="preserve">Záruka min. 12 mesiacov </w:t>
            </w:r>
          </w:p>
        </w:tc>
        <w:tc>
          <w:tcPr>
            <w:tcW w:w="1121" w:type="pct"/>
            <w:shd w:val="clear" w:color="000000" w:fill="F2F2F2"/>
            <w:noWrap/>
            <w:vAlign w:val="center"/>
            <w:hideMark/>
          </w:tcPr>
          <w:p w14:paraId="6460CE34" w14:textId="77777777" w:rsidR="006731AA" w:rsidRPr="006731AA" w:rsidRDefault="006731AA">
            <w:pPr>
              <w:jc w:val="center"/>
              <w:rPr>
                <w:rFonts w:ascii="Arial Narrow" w:hAnsi="Arial Narrow" w:cs="Arial"/>
                <w:color w:val="FF0000"/>
                <w:sz w:val="18"/>
                <w:szCs w:val="18"/>
              </w:rPr>
            </w:pPr>
            <w:r w:rsidRPr="006731AA">
              <w:rPr>
                <w:rFonts w:ascii="Arial Narrow" w:hAnsi="Arial Narrow" w:cs="Arial"/>
                <w:color w:val="FF0000"/>
                <w:sz w:val="18"/>
                <w:szCs w:val="18"/>
              </w:rPr>
              <w:t>VYPLNIŤ</w:t>
            </w:r>
          </w:p>
        </w:tc>
      </w:tr>
      <w:tr w:rsidR="006731AA" w:rsidRPr="006731AA" w14:paraId="547F9306" w14:textId="77777777" w:rsidTr="006731AA">
        <w:trPr>
          <w:trHeight w:val="519"/>
        </w:trPr>
        <w:tc>
          <w:tcPr>
            <w:tcW w:w="1780" w:type="pct"/>
            <w:shd w:val="clear" w:color="000000" w:fill="D8E4BC"/>
            <w:noWrap/>
            <w:vAlign w:val="center"/>
            <w:hideMark/>
          </w:tcPr>
          <w:p w14:paraId="7D88190C" w14:textId="77777777" w:rsidR="006731AA" w:rsidRPr="006731AA" w:rsidRDefault="006731AA">
            <w:pPr>
              <w:rPr>
                <w:rFonts w:ascii="Arial Narrow" w:hAnsi="Arial Narrow" w:cs="Arial"/>
                <w:b/>
                <w:bCs/>
                <w:color w:val="000000"/>
                <w:sz w:val="18"/>
                <w:szCs w:val="18"/>
              </w:rPr>
            </w:pPr>
            <w:r w:rsidRPr="006731AA">
              <w:rPr>
                <w:rFonts w:ascii="Arial Narrow" w:hAnsi="Arial Narrow" w:cs="Arial"/>
                <w:b/>
                <w:bCs/>
                <w:color w:val="000000"/>
                <w:sz w:val="18"/>
                <w:szCs w:val="18"/>
              </w:rPr>
              <w:t>Názov výrobcu a typové označenie s príslušenstvom:</w:t>
            </w:r>
          </w:p>
        </w:tc>
        <w:tc>
          <w:tcPr>
            <w:tcW w:w="3220" w:type="pct"/>
            <w:gridSpan w:val="5"/>
            <w:shd w:val="clear" w:color="000000" w:fill="F2F2F2"/>
            <w:noWrap/>
            <w:vAlign w:val="center"/>
            <w:hideMark/>
          </w:tcPr>
          <w:p w14:paraId="6935EADA" w14:textId="77777777" w:rsidR="006731AA" w:rsidRPr="006731AA" w:rsidRDefault="006731AA">
            <w:pPr>
              <w:jc w:val="center"/>
              <w:rPr>
                <w:rFonts w:ascii="Arial Narrow" w:hAnsi="Arial Narrow" w:cs="Arial"/>
                <w:b/>
                <w:bCs/>
                <w:color w:val="FF0000"/>
                <w:sz w:val="18"/>
                <w:szCs w:val="18"/>
              </w:rPr>
            </w:pPr>
            <w:r w:rsidRPr="006731AA">
              <w:rPr>
                <w:rFonts w:ascii="Arial Narrow" w:hAnsi="Arial Narrow" w:cs="Arial"/>
                <w:b/>
                <w:bCs/>
                <w:color w:val="FF0000"/>
                <w:sz w:val="18"/>
                <w:szCs w:val="18"/>
              </w:rPr>
              <w:t>VYPLNIŤ</w:t>
            </w:r>
          </w:p>
        </w:tc>
      </w:tr>
    </w:tbl>
    <w:p w14:paraId="6DA5AE8F" w14:textId="77777777" w:rsidR="006731AA" w:rsidRDefault="006731AA"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21BCAEF5"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Pr="00B870C3">
        <w:rPr>
          <w:rFonts w:ascii="Arial Narrow" w:hAnsi="Arial Narrow" w:cs="Arial"/>
          <w:b/>
          <w:sz w:val="20"/>
        </w:rPr>
        <w:t xml:space="preserve">do </w:t>
      </w:r>
      <w:r w:rsidR="00AD7A72" w:rsidRPr="00B870C3">
        <w:rPr>
          <w:rFonts w:ascii="Arial Narrow" w:hAnsi="Arial Narrow" w:cs="Arial"/>
          <w:b/>
          <w:sz w:val="20"/>
        </w:rPr>
        <w:t>3</w:t>
      </w:r>
      <w:r w:rsidR="009E35B4" w:rsidRPr="00B870C3">
        <w:rPr>
          <w:rFonts w:ascii="Arial Narrow" w:hAnsi="Arial Narrow" w:cs="Arial"/>
          <w:b/>
          <w:sz w:val="20"/>
        </w:rPr>
        <w:t xml:space="preserve"> mesiacov</w:t>
      </w:r>
      <w:r w:rsidR="000311CF" w:rsidRPr="00B870C3">
        <w:rPr>
          <w:rFonts w:ascii="Arial Narrow" w:hAnsi="Arial Narrow" w:cs="Arial"/>
          <w:b/>
          <w:bCs/>
          <w:sz w:val="20"/>
        </w:rPr>
        <w:t xml:space="preserve"> od </w:t>
      </w:r>
      <w:r w:rsidR="00D032FC" w:rsidRPr="00B870C3">
        <w:rPr>
          <w:rFonts w:ascii="Arial Narrow" w:hAnsi="Arial Narrow" w:cs="Arial"/>
          <w:b/>
          <w:bCs/>
          <w:sz w:val="20"/>
        </w:rPr>
        <w:t>nadobudnutia účinnosti tejto Zmluvy</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e-mailu.</w:t>
      </w:r>
    </w:p>
    <w:p w14:paraId="6866B45A" w14:textId="3362864C" w:rsidR="00DF5E02" w:rsidRPr="00FF4F97" w:rsidRDefault="00DF5E02" w:rsidP="00FF4F97">
      <w:pPr>
        <w:pStyle w:val="Zkladntext"/>
        <w:ind w:left="709" w:hanging="709"/>
        <w:rPr>
          <w:rFonts w:ascii="Arial Narrow" w:hAnsi="Arial Narrow"/>
          <w:b/>
          <w:bCs/>
          <w:sz w:val="20"/>
        </w:rPr>
      </w:pPr>
      <w:r w:rsidRPr="000822E4">
        <w:rPr>
          <w:rFonts w:ascii="Arial Narrow" w:hAnsi="Arial Narrow" w:cs="Arial"/>
          <w:sz w:val="20"/>
        </w:rPr>
        <w:t>3.2</w:t>
      </w:r>
      <w:r w:rsidRPr="000822E4">
        <w:rPr>
          <w:rFonts w:ascii="Arial Narrow" w:hAnsi="Arial Narrow" w:cs="Arial"/>
          <w:sz w:val="20"/>
        </w:rPr>
        <w:tab/>
        <w:t xml:space="preserve">Miestom dodania Tovaru sú priestory Kupujúceho nachádzajúce sa na adrese: </w:t>
      </w:r>
      <w:r w:rsidR="000A6746" w:rsidRPr="000A6746">
        <w:rPr>
          <w:rFonts w:ascii="Arial Narrow" w:hAnsi="Arial Narrow"/>
          <w:b/>
          <w:bCs/>
          <w:sz w:val="20"/>
        </w:rPr>
        <w:t>Milhostov 121, 075 01 Trebišov</w:t>
      </w:r>
      <w:r w:rsidR="000A6746" w:rsidRPr="000822E4">
        <w:rPr>
          <w:rFonts w:ascii="Arial Narrow" w:hAnsi="Arial Narrow" w:cs="Arial"/>
          <w:sz w:val="20"/>
        </w:rPr>
        <w:t xml:space="preserve"> </w:t>
      </w:r>
      <w:r w:rsidRPr="000822E4">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263B972C" w14:textId="77777777" w:rsidR="009C7EB8" w:rsidRDefault="009C7EB8" w:rsidP="00903DF0">
      <w:pPr>
        <w:pStyle w:val="Zkladntext"/>
        <w:jc w:val="center"/>
        <w:outlineLvl w:val="0"/>
        <w:rPr>
          <w:rFonts w:ascii="Arial Narrow" w:hAnsi="Arial Narrow" w:cs="Arial"/>
          <w:b/>
          <w:color w:val="000000"/>
          <w:sz w:val="20"/>
        </w:rPr>
      </w:pPr>
    </w:p>
    <w:p w14:paraId="3CECD119" w14:textId="43120AF8"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Default="00DF7B3D" w:rsidP="00903DF0">
      <w:pPr>
        <w:ind w:left="709" w:hanging="709"/>
        <w:jc w:val="both"/>
        <w:rPr>
          <w:rFonts w:ascii="Arial Narrow" w:hAnsi="Arial Narrow" w:cs="Arial"/>
          <w:sz w:val="20"/>
          <w:szCs w:val="20"/>
        </w:rPr>
      </w:pPr>
    </w:p>
    <w:tbl>
      <w:tblPr>
        <w:tblW w:w="4767" w:type="pct"/>
        <w:tblInd w:w="496" w:type="dxa"/>
        <w:tblCellMar>
          <w:left w:w="70" w:type="dxa"/>
          <w:right w:w="70" w:type="dxa"/>
        </w:tblCellMar>
        <w:tblLook w:val="04A0" w:firstRow="1" w:lastRow="0" w:firstColumn="1" w:lastColumn="0" w:noHBand="0" w:noVBand="1"/>
      </w:tblPr>
      <w:tblGrid>
        <w:gridCol w:w="2491"/>
        <w:gridCol w:w="897"/>
        <w:gridCol w:w="1781"/>
        <w:gridCol w:w="1725"/>
        <w:gridCol w:w="1730"/>
      </w:tblGrid>
      <w:tr w:rsidR="001C1780" w:rsidRPr="001C1780" w14:paraId="538C7B36" w14:textId="77777777" w:rsidTr="001C1780">
        <w:trPr>
          <w:trHeight w:val="456"/>
        </w:trPr>
        <w:tc>
          <w:tcPr>
            <w:tcW w:w="1453" w:type="pct"/>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511" w:type="pct"/>
            <w:tcBorders>
              <w:top w:val="single" w:sz="4" w:space="0" w:color="auto"/>
              <w:left w:val="single" w:sz="4" w:space="0" w:color="auto"/>
              <w:bottom w:val="single" w:sz="4" w:space="0" w:color="auto"/>
              <w:right w:val="single" w:sz="4" w:space="0" w:color="auto"/>
            </w:tcBorders>
            <w:shd w:val="clear" w:color="auto" w:fill="92D050"/>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015"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1009" w:type="pct"/>
            <w:tcBorders>
              <w:top w:val="single" w:sz="4" w:space="0" w:color="auto"/>
              <w:left w:val="nil"/>
              <w:bottom w:val="single" w:sz="4" w:space="0" w:color="auto"/>
              <w:right w:val="single" w:sz="4" w:space="0" w:color="auto"/>
            </w:tcBorders>
            <w:shd w:val="clear" w:color="auto" w:fill="92D050"/>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012" w:type="pct"/>
            <w:tcBorders>
              <w:top w:val="single" w:sz="4" w:space="0" w:color="auto"/>
              <w:left w:val="nil"/>
              <w:bottom w:val="single" w:sz="4" w:space="0" w:color="auto"/>
              <w:right w:val="single" w:sz="8" w:space="0" w:color="auto"/>
            </w:tcBorders>
            <w:shd w:val="clear" w:color="auto" w:fill="92D050"/>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1C1780">
        <w:trPr>
          <w:trHeight w:val="339"/>
        </w:trPr>
        <w:tc>
          <w:tcPr>
            <w:tcW w:w="14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F5FB3C9" w14:textId="0A9CD4EA" w:rsidR="001C1780" w:rsidRPr="001C1780" w:rsidRDefault="006731AA" w:rsidP="001C1780">
            <w:pPr>
              <w:rPr>
                <w:rFonts w:ascii="Arial Narrow" w:hAnsi="Arial Narrow" w:cs="Arial"/>
                <w:b/>
                <w:bCs/>
                <w:sz w:val="20"/>
                <w:szCs w:val="20"/>
              </w:rPr>
            </w:pPr>
            <w:r>
              <w:rPr>
                <w:rFonts w:ascii="Arial Narrow" w:hAnsi="Arial Narrow" w:cs="Arial"/>
                <w:b/>
                <w:bCs/>
                <w:sz w:val="20"/>
                <w:szCs w:val="20"/>
              </w:rPr>
              <w:t>ROTAČNÉ BRÁNY</w:t>
            </w:r>
          </w:p>
        </w:tc>
        <w:tc>
          <w:tcPr>
            <w:tcW w:w="511" w:type="pct"/>
            <w:tcBorders>
              <w:top w:val="single" w:sz="4" w:space="0" w:color="auto"/>
              <w:left w:val="single" w:sz="4" w:space="0" w:color="auto"/>
              <w:bottom w:val="single" w:sz="4" w:space="0" w:color="auto"/>
              <w:right w:val="single" w:sz="4" w:space="0" w:color="auto"/>
            </w:tcBorders>
            <w:vAlign w:val="center"/>
          </w:tcPr>
          <w:p w14:paraId="2ED53C85" w14:textId="1218BAE6" w:rsidR="001C1780" w:rsidRPr="002F4243" w:rsidRDefault="001C1780" w:rsidP="002F4243">
            <w:pPr>
              <w:jc w:val="center"/>
              <w:rPr>
                <w:rFonts w:ascii="Arial Narrow" w:hAnsi="Arial Narrow" w:cs="Arial"/>
                <w:sz w:val="20"/>
                <w:szCs w:val="20"/>
              </w:rPr>
            </w:pPr>
            <w:r w:rsidRPr="002F4243">
              <w:rPr>
                <w:rFonts w:ascii="Arial Narrow" w:hAnsi="Arial Narrow" w:cs="Arial"/>
                <w:sz w:val="20"/>
                <w:szCs w:val="20"/>
              </w:rPr>
              <w:t>1 ks</w:t>
            </w:r>
          </w:p>
        </w:tc>
        <w:tc>
          <w:tcPr>
            <w:tcW w:w="101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2F4243" w:rsidRDefault="001C1780" w:rsidP="002F4243">
            <w:pPr>
              <w:jc w:val="center"/>
              <w:rPr>
                <w:rFonts w:ascii="Arial Narrow" w:hAnsi="Arial Narrow" w:cs="Arial"/>
                <w:color w:val="FF0000"/>
                <w:sz w:val="20"/>
                <w:szCs w:val="20"/>
              </w:rPr>
            </w:pP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2F4243" w:rsidRDefault="001C1780" w:rsidP="002F4243">
            <w:pPr>
              <w:jc w:val="center"/>
              <w:rPr>
                <w:rFonts w:ascii="Arial Narrow" w:hAnsi="Arial Narrow" w:cs="Arial"/>
                <w:sz w:val="20"/>
                <w:szCs w:val="20"/>
              </w:rPr>
            </w:pPr>
          </w:p>
        </w:tc>
        <w:tc>
          <w:tcPr>
            <w:tcW w:w="1012" w:type="pct"/>
            <w:tcBorders>
              <w:top w:val="nil"/>
              <w:left w:val="nil"/>
              <w:bottom w:val="single" w:sz="4" w:space="0" w:color="auto"/>
              <w:right w:val="single" w:sz="8" w:space="0" w:color="auto"/>
            </w:tcBorders>
            <w:shd w:val="clear" w:color="auto" w:fill="auto"/>
            <w:noWrap/>
            <w:vAlign w:val="center"/>
            <w:hideMark/>
          </w:tcPr>
          <w:p w14:paraId="27BE9A33" w14:textId="2A4D35B7" w:rsidR="001C1780" w:rsidRPr="002F4243" w:rsidRDefault="001C1780" w:rsidP="002F4243">
            <w:pPr>
              <w:jc w:val="center"/>
              <w:rPr>
                <w:rFonts w:ascii="Arial Narrow" w:hAnsi="Arial Narrow" w:cs="Arial"/>
                <w:sz w:val="20"/>
                <w:szCs w:val="20"/>
              </w:rPr>
            </w:pPr>
          </w:p>
        </w:tc>
      </w:tr>
    </w:tbl>
    <w:p w14:paraId="69DE01E4" w14:textId="77777777" w:rsidR="00BA4D5C" w:rsidRPr="000822E4" w:rsidRDefault="00BA4D5C" w:rsidP="00903DF0">
      <w:pPr>
        <w:tabs>
          <w:tab w:val="right" w:pos="7371"/>
        </w:tabs>
        <w:ind w:left="709" w:hanging="709"/>
        <w:jc w:val="both"/>
        <w:rPr>
          <w:rFonts w:ascii="Arial Narrow" w:hAnsi="Arial Narrow" w:cs="Arial"/>
          <w:sz w:val="20"/>
          <w:szCs w:val="20"/>
        </w:rPr>
      </w:pPr>
      <w:r w:rsidRPr="000822E4">
        <w:rPr>
          <w:rFonts w:ascii="Arial Narrow" w:hAnsi="Arial Narrow" w:cs="Arial"/>
          <w:b/>
          <w:bCs/>
          <w:sz w:val="20"/>
          <w:szCs w:val="20"/>
        </w:rPr>
        <w:tab/>
      </w:r>
    </w:p>
    <w:p w14:paraId="04FB66C4"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t xml:space="preserve">Kúpna cena podľa tohto článku je cenou za nový kompletne funkčný Tovar bez </w:t>
      </w:r>
      <w:proofErr w:type="spellStart"/>
      <w:r w:rsidRPr="000822E4">
        <w:rPr>
          <w:rFonts w:ascii="Arial Narrow" w:hAnsi="Arial Narrow" w:cs="Arial"/>
          <w:sz w:val="20"/>
          <w:szCs w:val="20"/>
        </w:rPr>
        <w:t>závad</w:t>
      </w:r>
      <w:proofErr w:type="spellEnd"/>
      <w:r w:rsidRPr="000822E4">
        <w:rPr>
          <w:rFonts w:ascii="Arial Narrow" w:hAnsi="Arial Narrow" w:cs="Arial"/>
          <w:sz w:val="20"/>
          <w:szCs w:val="20"/>
        </w:rPr>
        <w:t>. V uvedenej kúpnej cene podľa bodu je zahrnuté: cena Tovaru, clo, dopravné náklady, náklady na inštaláciu a uvedenie do prevádzky, príslušná technická a sprievodná dokumentácia, opravy, údržba a všetky ostatné finančné náklady spojené s</w:t>
      </w:r>
      <w:r w:rsidR="0033609D" w:rsidRPr="000822E4">
        <w:rPr>
          <w:rFonts w:ascii="Arial Narrow" w:hAnsi="Arial Narrow" w:cs="Arial"/>
          <w:sz w:val="20"/>
          <w:szCs w:val="20"/>
        </w:rPr>
        <w:t> </w:t>
      </w:r>
      <w:r w:rsidRPr="000822E4">
        <w:rPr>
          <w:rFonts w:ascii="Arial Narrow" w:hAnsi="Arial Narrow" w:cs="Arial"/>
          <w:sz w:val="20"/>
          <w:szCs w:val="20"/>
        </w:rPr>
        <w:t>dodaním Tovaru Kupujúcemu.</w:t>
      </w:r>
    </w:p>
    <w:p w14:paraId="3BA22600"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56989BB3" w14:textId="1E28706F"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000A6746">
        <w:rPr>
          <w:rFonts w:ascii="Arial Narrow" w:hAnsi="Arial Narrow" w:cs="Arial"/>
          <w:b/>
          <w:bCs/>
          <w:sz w:val="20"/>
          <w:szCs w:val="20"/>
        </w:rPr>
        <w:t xml:space="preserve">do </w:t>
      </w:r>
      <w:r w:rsidR="00795273">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379A09BB" w14:textId="77777777" w:rsidR="005E37E8"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 xml:space="preserve">názov </w:t>
      </w:r>
      <w:r w:rsidR="00C22134" w:rsidRPr="000822E4">
        <w:rPr>
          <w:rFonts w:ascii="Arial Narrow" w:hAnsi="Arial Narrow" w:cs="Arial"/>
          <w:b/>
          <w:sz w:val="20"/>
          <w:szCs w:val="20"/>
        </w:rPr>
        <w:t>predmetu zákazky</w:t>
      </w:r>
      <w:r w:rsidRPr="000822E4">
        <w:rPr>
          <w:rFonts w:ascii="Arial Narrow" w:hAnsi="Arial Narrow" w:cs="Arial"/>
          <w:sz w:val="20"/>
          <w:szCs w:val="20"/>
        </w:rPr>
        <w:t>, aby boli jednoznačne priradené výdavky k projektu a zamedzilo sa dvojitému financovaniu</w:t>
      </w:r>
      <w:r w:rsidR="00674B9D" w:rsidRPr="000822E4">
        <w:rPr>
          <w:rFonts w:ascii="Arial Narrow" w:hAnsi="Arial Narrow" w:cs="Arial"/>
          <w:sz w:val="20"/>
          <w:szCs w:val="20"/>
        </w:rPr>
        <w:t>, taktiež odkaz na túto zmluvu</w:t>
      </w:r>
      <w:r w:rsidRPr="000822E4">
        <w:rPr>
          <w:rFonts w:ascii="Arial Narrow" w:hAnsi="Arial Narrow" w:cs="Arial"/>
          <w:sz w:val="20"/>
          <w:szCs w:val="20"/>
        </w:rPr>
        <w:t>. V prípade, že doručená faktúra nebude vystavená správne, je Kupujúci oprá</w:t>
      </w:r>
      <w:r w:rsidR="005E37E8" w:rsidRPr="000822E4">
        <w:rPr>
          <w:rFonts w:ascii="Arial Narrow" w:hAnsi="Arial Narrow" w:cs="Arial"/>
          <w:sz w:val="20"/>
          <w:szCs w:val="20"/>
        </w:rPr>
        <w:t>vnený predmetnú faktúru vrátiť.</w:t>
      </w:r>
    </w:p>
    <w:p w14:paraId="2B740D66" w14:textId="77777777" w:rsidR="00DF5E02" w:rsidRPr="000822E4" w:rsidRDefault="00DF5E02" w:rsidP="005E37E8">
      <w:pPr>
        <w:ind w:left="709" w:hanging="1"/>
        <w:jc w:val="both"/>
        <w:rPr>
          <w:rFonts w:ascii="Arial Narrow" w:hAnsi="Arial Narrow" w:cs="Arial"/>
          <w:sz w:val="20"/>
          <w:szCs w:val="20"/>
        </w:rPr>
      </w:pPr>
      <w:r w:rsidRPr="000822E4">
        <w:rPr>
          <w:rFonts w:ascii="Arial Narrow" w:hAnsi="Arial Narrow" w:cs="Arial"/>
          <w:sz w:val="20"/>
          <w:szCs w:val="20"/>
        </w:rPr>
        <w:lastRenderedPageBreak/>
        <w:t>Predávajúci je povinný vystaviť novú faktúru a doručiť ju Kupujúcemu s uvedením novej lehoty jej splatnosti.</w:t>
      </w:r>
    </w:p>
    <w:p w14:paraId="1E32B9F4" w14:textId="77777777" w:rsidR="00DF5E02" w:rsidRPr="000822E4" w:rsidRDefault="00DF5E02" w:rsidP="00903DF0">
      <w:pPr>
        <w:pStyle w:val="Zkladntext"/>
        <w:jc w:val="center"/>
        <w:rPr>
          <w:rFonts w:ascii="Arial Narrow" w:hAnsi="Arial Narrow" w:cs="Arial"/>
          <w:b/>
          <w:color w:val="000000"/>
          <w:sz w:val="20"/>
        </w:rPr>
      </w:pPr>
    </w:p>
    <w:p w14:paraId="004CCC12" w14:textId="77777777" w:rsidR="009C7EB8" w:rsidRDefault="009C7EB8" w:rsidP="00903DF0">
      <w:pPr>
        <w:pStyle w:val="Zkladntext"/>
        <w:jc w:val="center"/>
        <w:outlineLvl w:val="0"/>
        <w:rPr>
          <w:rFonts w:ascii="Arial Narrow" w:hAnsi="Arial Narrow" w:cs="Arial"/>
          <w:b/>
          <w:color w:val="000000"/>
          <w:sz w:val="20"/>
        </w:rPr>
      </w:pPr>
    </w:p>
    <w:p w14:paraId="1B148C73" w14:textId="57234CF9"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Pr="000822E4"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49F8502D"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p>
    <w:p w14:paraId="71689D91" w14:textId="77777777" w:rsidR="001C1780" w:rsidRPr="000822E4" w:rsidRDefault="001C1780" w:rsidP="00AD7A72">
      <w:pPr>
        <w:pStyle w:val="Odrazkovy3"/>
        <w:numPr>
          <w:ilvl w:val="0"/>
          <w:numId w:val="0"/>
        </w:numPr>
        <w:ind w:left="709" w:hanging="709"/>
        <w:rPr>
          <w:rFonts w:ascii="Arial Narrow" w:hAnsi="Arial Narrow" w:cs="Arial"/>
          <w:b/>
          <w:color w:val="000000"/>
          <w:sz w:val="20"/>
        </w:rPr>
      </w:pPr>
    </w:p>
    <w:p w14:paraId="206C5877" w14:textId="1D3D795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2D37553" w14:textId="77777777" w:rsidR="009C7EB8" w:rsidRDefault="009C7EB8" w:rsidP="00903DF0">
      <w:pPr>
        <w:pStyle w:val="Zkladntext"/>
        <w:jc w:val="center"/>
        <w:outlineLvl w:val="0"/>
        <w:rPr>
          <w:rFonts w:ascii="Arial Narrow" w:hAnsi="Arial Narrow" w:cs="Arial"/>
          <w:b/>
          <w:color w:val="000000"/>
          <w:sz w:val="20"/>
        </w:rPr>
      </w:pPr>
    </w:p>
    <w:p w14:paraId="6005E0E1" w14:textId="5130A915"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lastRenderedPageBreak/>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16E9143C"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FF4F97">
        <w:rPr>
          <w:rFonts w:ascii="Arial Narrow" w:hAnsi="Arial Narrow" w:cs="Arial"/>
          <w:color w:val="000000"/>
          <w:sz w:val="20"/>
          <w:szCs w:val="20"/>
        </w:rPr>
        <w:t>Kupujúci</w:t>
      </w:r>
      <w:r w:rsidRPr="000822E4">
        <w:rPr>
          <w:rFonts w:ascii="Arial Narrow" w:hAnsi="Arial Narrow" w:cs="Arial"/>
          <w:color w:val="000000"/>
          <w:sz w:val="20"/>
          <w:szCs w:val="20"/>
        </w:rPr>
        <w:t xml:space="preserve"> si vyhradzuje právo bez akýchkoľvek sankcií odstúpiť od zmluvného vzťahu s úspešným uchádzačom v prípade, kedy ešte nedošlo k plneniu z toho zmluvného vzťahu medzi </w:t>
      </w:r>
      <w:r w:rsidR="00FF4F97">
        <w:rPr>
          <w:rFonts w:ascii="Arial Narrow" w:hAnsi="Arial Narrow" w:cs="Arial"/>
          <w:color w:val="000000"/>
          <w:sz w:val="20"/>
          <w:szCs w:val="20"/>
        </w:rPr>
        <w:t>kupujúcim</w:t>
      </w:r>
      <w:r w:rsidRPr="000822E4">
        <w:rPr>
          <w:rFonts w:ascii="Arial Narrow" w:hAnsi="Arial Narrow" w:cs="Arial"/>
          <w:color w:val="000000"/>
          <w:sz w:val="20"/>
          <w:szCs w:val="20"/>
        </w:rPr>
        <w:t xml:space="preserve"> a </w:t>
      </w:r>
      <w:r w:rsidR="00FF4F97">
        <w:rPr>
          <w:rFonts w:ascii="Arial Narrow" w:hAnsi="Arial Narrow" w:cs="Arial"/>
          <w:color w:val="000000"/>
          <w:sz w:val="20"/>
          <w:szCs w:val="20"/>
        </w:rPr>
        <w:t>predávajúcim</w:t>
      </w:r>
      <w:r w:rsidRPr="000822E4">
        <w:rPr>
          <w:rFonts w:ascii="Arial Narrow" w:hAnsi="Arial Narrow" w:cs="Arial"/>
          <w:color w:val="000000"/>
          <w:sz w:val="20"/>
          <w:szCs w:val="20"/>
        </w:rPr>
        <w:t xml:space="preserve"> a výsledky administratívnej finančnej kontroly zo strany Poskytovateľa nenávratného finančného príspevku, neumožňujú financovanie výdavkov vzniknutých z obstarávania.</w:t>
      </w:r>
    </w:p>
    <w:p w14:paraId="593432E8" w14:textId="77777777" w:rsidR="00AD4845" w:rsidRPr="000822E4" w:rsidRDefault="00AD4845" w:rsidP="00903DF0">
      <w:pPr>
        <w:jc w:val="both"/>
        <w:rPr>
          <w:rFonts w:ascii="Arial Narrow" w:hAnsi="Arial Narrow" w:cs="Arial"/>
          <w:color w:val="000000"/>
          <w:sz w:val="20"/>
          <w:szCs w:val="20"/>
        </w:rPr>
      </w:pPr>
    </w:p>
    <w:p w14:paraId="2866187E" w14:textId="77777777" w:rsidR="009C7EB8" w:rsidRDefault="009C7EB8" w:rsidP="00903DF0">
      <w:pPr>
        <w:pStyle w:val="Zkladntext"/>
        <w:jc w:val="center"/>
        <w:outlineLvl w:val="0"/>
        <w:rPr>
          <w:rFonts w:ascii="Arial Narrow" w:hAnsi="Arial Narrow" w:cs="Arial"/>
          <w:b/>
          <w:color w:val="000000"/>
          <w:sz w:val="20"/>
        </w:rPr>
      </w:pPr>
    </w:p>
    <w:p w14:paraId="4291E677" w14:textId="1548E42C"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0" w:name="OLE_LINK30"/>
      <w:bookmarkStart w:id="1"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2AB2E6B1" w14:textId="77777777" w:rsidR="009C7EB8" w:rsidRDefault="009C7EB8" w:rsidP="00903DF0">
      <w:pPr>
        <w:pStyle w:val="Zkladntext"/>
        <w:jc w:val="center"/>
        <w:outlineLvl w:val="0"/>
        <w:rPr>
          <w:rFonts w:ascii="Arial Narrow" w:hAnsi="Arial Narrow" w:cs="Arial"/>
          <w:b/>
          <w:color w:val="000000"/>
          <w:sz w:val="20"/>
        </w:rPr>
      </w:pPr>
    </w:p>
    <w:p w14:paraId="57AFAA98" w14:textId="6FC66F90"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4B525BB8" w14:textId="51876D35" w:rsidR="00795273" w:rsidRDefault="007767EA" w:rsidP="007767EA">
      <w:pPr>
        <w:pStyle w:val="Odsekzoznamu"/>
        <w:spacing w:line="240" w:lineRule="auto"/>
        <w:ind w:left="2832" w:hanging="2123"/>
        <w:jc w:val="both"/>
        <w:rPr>
          <w:rFonts w:ascii="Arial Narrow" w:hAnsi="Arial Narrow" w:cs="Arial"/>
          <w:b/>
          <w:sz w:val="20"/>
          <w:szCs w:val="20"/>
        </w:rPr>
      </w:pPr>
      <w:r w:rsidRPr="007767EA">
        <w:rPr>
          <w:rFonts w:ascii="Arial Narrow" w:hAnsi="Arial Narrow" w:cs="Arial"/>
          <w:b/>
          <w:sz w:val="20"/>
          <w:szCs w:val="20"/>
        </w:rPr>
        <w:t>Názov projektu:</w:t>
      </w:r>
      <w:r w:rsidRPr="007767EA">
        <w:rPr>
          <w:rFonts w:ascii="Arial Narrow" w:hAnsi="Arial Narrow" w:cs="Arial"/>
          <w:b/>
          <w:sz w:val="20"/>
          <w:szCs w:val="20"/>
        </w:rPr>
        <w:tab/>
      </w:r>
      <w:r w:rsidR="000A6746" w:rsidRPr="000A6746">
        <w:rPr>
          <w:rFonts w:ascii="Arial Narrow" w:hAnsi="Arial Narrow"/>
          <w:b/>
          <w:bCs/>
          <w:sz w:val="20"/>
          <w:szCs w:val="20"/>
        </w:rPr>
        <w:t>Modernizácia farmy a zvýšenie jej konkurencieschopnosti</w:t>
      </w:r>
    </w:p>
    <w:p w14:paraId="5B40ABE1" w14:textId="28C93DBE" w:rsidR="007767EA" w:rsidRDefault="007767EA" w:rsidP="007767EA">
      <w:pPr>
        <w:pStyle w:val="Odsekzoznamu"/>
        <w:spacing w:line="240" w:lineRule="auto"/>
        <w:ind w:left="2832" w:hanging="2123"/>
        <w:jc w:val="both"/>
        <w:rPr>
          <w:rFonts w:ascii="Arial Narrow" w:hAnsi="Arial Narrow" w:cs="Arial"/>
          <w:sz w:val="20"/>
          <w:szCs w:val="20"/>
        </w:rPr>
      </w:pPr>
      <w:r w:rsidRPr="007767EA">
        <w:rPr>
          <w:rFonts w:ascii="Arial Narrow" w:hAnsi="Arial Narrow" w:cs="Arial"/>
          <w:b/>
          <w:sz w:val="20"/>
          <w:szCs w:val="20"/>
        </w:rPr>
        <w:t>Poskytovateľ:</w:t>
      </w:r>
      <w:r w:rsidRPr="007767EA">
        <w:rPr>
          <w:rFonts w:ascii="Arial Narrow" w:hAnsi="Arial Narrow" w:cs="Arial"/>
          <w:sz w:val="20"/>
          <w:szCs w:val="20"/>
        </w:rPr>
        <w:tab/>
        <w:t>Pôdohospodárska platobná agentúra</w:t>
      </w:r>
    </w:p>
    <w:p w14:paraId="28260E96" w14:textId="663E908C"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 xml:space="preserve">Číslo výzvy: </w:t>
      </w:r>
      <w:r w:rsidRPr="007767EA">
        <w:rPr>
          <w:rFonts w:ascii="Arial Narrow" w:hAnsi="Arial Narrow"/>
          <w:b/>
          <w:sz w:val="20"/>
          <w:szCs w:val="20"/>
        </w:rPr>
        <w:tab/>
      </w:r>
      <w:r w:rsidR="000A6746" w:rsidRPr="000A6746">
        <w:rPr>
          <w:rFonts w:ascii="Arial Narrow" w:hAnsi="Arial Narrow"/>
          <w:sz w:val="20"/>
          <w:szCs w:val="20"/>
        </w:rPr>
        <w:t>52/PRV/2022 – Aktualizácia č. 4</w:t>
      </w:r>
    </w:p>
    <w:p w14:paraId="2D1E7660"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Operačný program:</w:t>
      </w:r>
      <w:r w:rsidRPr="007767EA">
        <w:rPr>
          <w:rFonts w:ascii="Arial Narrow" w:hAnsi="Arial Narrow"/>
          <w:b/>
          <w:sz w:val="20"/>
          <w:szCs w:val="20"/>
        </w:rPr>
        <w:tab/>
      </w:r>
      <w:r w:rsidRPr="007767EA">
        <w:rPr>
          <w:rFonts w:ascii="Arial Narrow" w:hAnsi="Arial Narrow"/>
          <w:sz w:val="20"/>
          <w:szCs w:val="20"/>
        </w:rPr>
        <w:t>Program rozvoja vidieka SR 2014-2022 (ďalej len „PRV”)</w:t>
      </w:r>
    </w:p>
    <w:p w14:paraId="43BFFC72"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Opatrenie:</w:t>
      </w:r>
      <w:r w:rsidRPr="007767EA">
        <w:rPr>
          <w:rFonts w:ascii="Arial Narrow" w:hAnsi="Arial Narrow"/>
          <w:b/>
          <w:sz w:val="20"/>
          <w:szCs w:val="20"/>
        </w:rPr>
        <w:tab/>
      </w:r>
      <w:r w:rsidRPr="007767EA">
        <w:rPr>
          <w:rFonts w:ascii="Arial Narrow" w:hAnsi="Arial Narrow"/>
          <w:sz w:val="20"/>
          <w:szCs w:val="20"/>
        </w:rPr>
        <w:t>4 - Investície do hmotného majetku</w:t>
      </w:r>
    </w:p>
    <w:p w14:paraId="7200627A" w14:textId="77777777" w:rsidR="007767EA" w:rsidRDefault="007767EA" w:rsidP="007767EA">
      <w:pPr>
        <w:pStyle w:val="Odsekzoznamu"/>
        <w:spacing w:line="240" w:lineRule="auto"/>
        <w:ind w:left="2832" w:hanging="2123"/>
        <w:jc w:val="both"/>
        <w:rPr>
          <w:rFonts w:ascii="Arial Narrow" w:hAnsi="Arial Narrow"/>
          <w:sz w:val="20"/>
          <w:szCs w:val="20"/>
        </w:rPr>
      </w:pPr>
      <w:proofErr w:type="spellStart"/>
      <w:r w:rsidRPr="007767EA">
        <w:rPr>
          <w:rFonts w:ascii="Arial Narrow" w:hAnsi="Arial Narrow"/>
          <w:b/>
          <w:sz w:val="20"/>
          <w:szCs w:val="20"/>
        </w:rPr>
        <w:t>Podopatrenie</w:t>
      </w:r>
      <w:proofErr w:type="spellEnd"/>
      <w:r w:rsidRPr="007767EA">
        <w:rPr>
          <w:rFonts w:ascii="Arial Narrow" w:hAnsi="Arial Narrow"/>
          <w:b/>
          <w:sz w:val="20"/>
          <w:szCs w:val="20"/>
        </w:rPr>
        <w:t>:</w:t>
      </w:r>
      <w:r w:rsidRPr="007767EA">
        <w:rPr>
          <w:rFonts w:ascii="Arial Narrow" w:hAnsi="Arial Narrow"/>
          <w:b/>
          <w:sz w:val="20"/>
          <w:szCs w:val="20"/>
        </w:rPr>
        <w:tab/>
      </w:r>
      <w:r w:rsidRPr="007767EA">
        <w:rPr>
          <w:rFonts w:ascii="Arial Narrow" w:hAnsi="Arial Narrow"/>
          <w:sz w:val="20"/>
          <w:szCs w:val="20"/>
        </w:rPr>
        <w:t>4.1 – Podpora na investície do poľnohospodárskych podnikov</w:t>
      </w:r>
    </w:p>
    <w:p w14:paraId="490E4082" w14:textId="5B6CA4F0" w:rsidR="007767EA" w:rsidRDefault="007767EA" w:rsidP="007767EA">
      <w:pPr>
        <w:pStyle w:val="Odsekzoznamu"/>
        <w:spacing w:after="0" w:line="240" w:lineRule="auto"/>
        <w:ind w:left="2832" w:hanging="2123"/>
        <w:jc w:val="both"/>
        <w:rPr>
          <w:rFonts w:ascii="Arial Narrow" w:hAnsi="Arial Narrow"/>
          <w:sz w:val="20"/>
          <w:szCs w:val="20"/>
        </w:rPr>
      </w:pPr>
      <w:r w:rsidRPr="007767EA">
        <w:rPr>
          <w:rFonts w:ascii="Arial Narrow" w:hAnsi="Arial Narrow"/>
          <w:b/>
          <w:sz w:val="20"/>
          <w:szCs w:val="20"/>
        </w:rPr>
        <w:t>Fond:</w:t>
      </w:r>
      <w:r w:rsidRPr="007767EA">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03AE3AB9" w14:textId="77777777" w:rsidR="009C7EB8" w:rsidRDefault="009C7EB8" w:rsidP="00903DF0">
      <w:pPr>
        <w:pStyle w:val="Zkladntext"/>
        <w:jc w:val="center"/>
        <w:outlineLvl w:val="0"/>
        <w:rPr>
          <w:rFonts w:ascii="Arial Narrow" w:hAnsi="Arial Narrow" w:cs="Arial"/>
          <w:b/>
          <w:color w:val="000000"/>
          <w:sz w:val="20"/>
        </w:rPr>
      </w:pPr>
    </w:p>
    <w:p w14:paraId="245D1DD3" w14:textId="2C48E60D"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15A1EEF" w14:textId="77777777" w:rsidR="00746AE9" w:rsidRPr="000822E4" w:rsidRDefault="00421CEF"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746AE9"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79616B0C" w14:textId="77777777" w:rsidR="00421CEF" w:rsidRPr="000822E4" w:rsidRDefault="00DF5E02"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w:t>
      </w:r>
      <w:r w:rsidR="00421CEF" w:rsidRPr="000822E4">
        <w:rPr>
          <w:rFonts w:ascii="Arial Narrow" w:hAnsi="Arial Narrow" w:cs="Arial"/>
          <w:sz w:val="20"/>
          <w:szCs w:val="20"/>
        </w:rPr>
        <w:t>0</w:t>
      </w:r>
      <w:r w:rsidRPr="000822E4">
        <w:rPr>
          <w:rFonts w:ascii="Arial Narrow" w:hAnsi="Arial Narrow" w:cs="Arial"/>
          <w:sz w:val="20"/>
          <w:szCs w:val="20"/>
        </w:rPr>
        <w:t>.2</w:t>
      </w:r>
      <w:r w:rsidRPr="000822E4">
        <w:rPr>
          <w:rFonts w:ascii="Arial Narrow" w:hAnsi="Arial Narrow" w:cs="Arial"/>
          <w:sz w:val="20"/>
          <w:szCs w:val="20"/>
        </w:rPr>
        <w:tab/>
      </w:r>
      <w:r w:rsidR="00421CEF"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29549C5B" w14:textId="60996862"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.3</w:t>
      </w:r>
      <w:r w:rsidR="00DF5E02" w:rsidRPr="000822E4">
        <w:rPr>
          <w:rFonts w:ascii="Arial Narrow" w:hAnsi="Arial Narrow" w:cs="Arial"/>
          <w:sz w:val="20"/>
        </w:rPr>
        <w:tab/>
        <w:t xml:space="preserve">Zmluva je vyhotovená v </w:t>
      </w:r>
      <w:r w:rsidR="00795273">
        <w:rPr>
          <w:rFonts w:ascii="Arial Narrow" w:hAnsi="Arial Narrow" w:cs="Arial"/>
          <w:sz w:val="20"/>
        </w:rPr>
        <w:t>troch</w:t>
      </w:r>
      <w:r w:rsidR="00DF5E02" w:rsidRPr="000822E4">
        <w:rPr>
          <w:rFonts w:ascii="Arial Narrow" w:hAnsi="Arial Narrow" w:cs="Arial"/>
          <w:sz w:val="20"/>
        </w:rPr>
        <w:t xml:space="preserve"> vyhotoveniach, z ktorých jedno vyhotovenie obdrží Predávajúci a</w:t>
      </w:r>
      <w:r w:rsidR="00DD7EED" w:rsidRPr="000822E4">
        <w:rPr>
          <w:rFonts w:ascii="Arial Narrow" w:hAnsi="Arial Narrow" w:cs="Arial"/>
          <w:sz w:val="20"/>
        </w:rPr>
        <w:t> </w:t>
      </w:r>
      <w:r w:rsidR="00795273">
        <w:rPr>
          <w:rFonts w:ascii="Arial Narrow" w:hAnsi="Arial Narrow" w:cs="Arial"/>
          <w:sz w:val="20"/>
        </w:rPr>
        <w:t>dve</w:t>
      </w:r>
      <w:r w:rsidR="00DD7EED" w:rsidRPr="000822E4">
        <w:rPr>
          <w:rFonts w:ascii="Arial Narrow" w:hAnsi="Arial Narrow" w:cs="Arial"/>
          <w:sz w:val="20"/>
        </w:rPr>
        <w:t xml:space="preserve"> </w:t>
      </w:r>
      <w:r w:rsidR="00DF5E02" w:rsidRPr="000822E4">
        <w:rPr>
          <w:rFonts w:ascii="Arial Narrow" w:hAnsi="Arial Narrow" w:cs="Arial"/>
          <w:sz w:val="20"/>
        </w:rPr>
        <w:t>vyhotoveni</w:t>
      </w:r>
      <w:r w:rsidR="00795273">
        <w:rPr>
          <w:rFonts w:ascii="Arial Narrow" w:hAnsi="Arial Narrow" w:cs="Arial"/>
          <w:sz w:val="20"/>
        </w:rPr>
        <w:t>a</w:t>
      </w:r>
      <w:r w:rsidR="00DF5E02" w:rsidRPr="000822E4">
        <w:rPr>
          <w:rFonts w:ascii="Arial Narrow" w:hAnsi="Arial Narrow" w:cs="Arial"/>
          <w:sz w:val="20"/>
        </w:rPr>
        <w:t xml:space="preserve"> Kupujúci.</w:t>
      </w:r>
    </w:p>
    <w:p w14:paraId="2DFF0AC7"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.4</w:t>
      </w:r>
      <w:r w:rsidR="00DF5E02"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C4D4538"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746AE9" w:rsidRPr="000822E4">
        <w:rPr>
          <w:rFonts w:ascii="Arial Narrow" w:hAnsi="Arial Narrow" w:cs="Arial"/>
          <w:sz w:val="20"/>
        </w:rPr>
        <w:t>.5</w:t>
      </w:r>
      <w:r w:rsidR="00DF5E02"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2B652F6A" w14:textId="77777777" w:rsidR="00421CEF" w:rsidRPr="000822E4" w:rsidRDefault="00DF5E02" w:rsidP="00421CEF">
      <w:pPr>
        <w:pStyle w:val="Zkladntext"/>
        <w:ind w:left="709" w:hanging="709"/>
        <w:rPr>
          <w:rFonts w:ascii="Arial Narrow" w:hAnsi="Arial Narrow" w:cs="Arial"/>
          <w:sz w:val="20"/>
        </w:rPr>
      </w:pPr>
      <w:r w:rsidRPr="000822E4">
        <w:rPr>
          <w:rFonts w:ascii="Arial Narrow" w:hAnsi="Arial Narrow" w:cs="Arial"/>
          <w:sz w:val="20"/>
        </w:rPr>
        <w:t>1</w:t>
      </w:r>
      <w:r w:rsidR="00421CEF" w:rsidRPr="000822E4">
        <w:rPr>
          <w:rFonts w:ascii="Arial Narrow" w:hAnsi="Arial Narrow" w:cs="Arial"/>
          <w:sz w:val="20"/>
        </w:rPr>
        <w:t>0</w:t>
      </w:r>
      <w:r w:rsidR="00746AE9" w:rsidRPr="000822E4">
        <w:rPr>
          <w:rFonts w:ascii="Arial Narrow" w:hAnsi="Arial Narrow" w:cs="Arial"/>
          <w:sz w:val="20"/>
        </w:rPr>
        <w:t>.6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1C0A3F01" w14:textId="77777777" w:rsidR="009C7EB8" w:rsidRDefault="00746AE9" w:rsidP="006601B2">
      <w:pPr>
        <w:pStyle w:val="Zkladntext"/>
        <w:ind w:left="709" w:hanging="709"/>
        <w:rPr>
          <w:rFonts w:ascii="Arial Narrow" w:hAnsi="Arial Narrow" w:cs="Calibri"/>
          <w:sz w:val="20"/>
        </w:rPr>
      </w:pPr>
      <w:r w:rsidRPr="000822E4">
        <w:rPr>
          <w:rFonts w:ascii="Arial Narrow" w:hAnsi="Arial Narrow" w:cs="Arial"/>
          <w:sz w:val="20"/>
        </w:rPr>
        <w:lastRenderedPageBreak/>
        <w:t>10.7</w:t>
      </w:r>
      <w:r w:rsidR="00421CEF" w:rsidRPr="000822E4">
        <w:rPr>
          <w:rFonts w:ascii="Arial Narrow" w:hAnsi="Arial Narrow" w:cs="Arial"/>
          <w:sz w:val="20"/>
        </w:rPr>
        <w:tab/>
      </w:r>
      <w:r w:rsidR="009C7EB8">
        <w:rPr>
          <w:rFonts w:ascii="Arial Narrow" w:hAnsi="Arial Narrow"/>
          <w:sz w:val="20"/>
        </w:rPr>
        <w:t xml:space="preserve">Táto Zmluva </w:t>
      </w:r>
      <w:r w:rsidR="009C7EB8">
        <w:rPr>
          <w:rFonts w:ascii="Arial Narrow" w:hAnsi="Arial Narrow" w:cs="Calibri"/>
          <w:sz w:val="20"/>
        </w:rPr>
        <w:t xml:space="preserve">nadobúda platnosť dňom podpísania oprávnenými zástupcami zmluvných strán a účinnosť až po vystavení objednávky zo strany kupujúceho a zároveň jej doručení predávajúcemu.  </w:t>
      </w:r>
    </w:p>
    <w:p w14:paraId="7D361EB6" w14:textId="09ABB9F9" w:rsidR="006601B2" w:rsidRPr="006601B2" w:rsidRDefault="006601B2" w:rsidP="006601B2">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4B289648" w14:textId="77777777" w:rsid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8911D89" w14:textId="6765E5AA" w:rsidR="006601B2" w:rsidRP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77777777" w:rsidR="006601B2" w:rsidRPr="000822E4" w:rsidRDefault="006601B2" w:rsidP="00421CEF">
      <w:pPr>
        <w:pStyle w:val="Zkladntext"/>
        <w:ind w:left="709" w:hanging="709"/>
        <w:rPr>
          <w:rFonts w:ascii="Arial Narrow" w:hAnsi="Arial Narrow"/>
          <w:sz w:val="20"/>
        </w:rPr>
      </w:pPr>
    </w:p>
    <w:p w14:paraId="761AB258"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Pr="000822E4" w:rsidRDefault="008642CF"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0"/>
    <w:bookmarkEnd w:id="1"/>
    <w:p w14:paraId="62D43D20" w14:textId="179E9DA8"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000A6746">
        <w:rPr>
          <w:rFonts w:ascii="Arial Narrow" w:hAnsi="Arial Narrow" w:cs="Arial"/>
          <w:sz w:val="20"/>
          <w:szCs w:val="20"/>
          <w:lang w:eastAsia="en-US"/>
        </w:rPr>
        <w:t>..........</w:t>
      </w:r>
      <w:r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V ............................., dňa:</w:t>
      </w:r>
      <w:r w:rsidR="000A6746">
        <w:rPr>
          <w:rFonts w:ascii="Arial Narrow" w:hAnsi="Arial Narrow" w:cs="Arial"/>
          <w:sz w:val="20"/>
          <w:szCs w:val="20"/>
          <w:lang w:eastAsia="en-US"/>
        </w:rPr>
        <w:t>..........</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6F7C34AB" w14:textId="77777777" w:rsidR="009C7EB8"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917C9" w14:textId="77777777" w:rsidR="009C7EB8" w:rsidRPr="000822E4"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4C80CC1F" w14:textId="77777777" w:rsidR="00FF4F97" w:rsidRPr="000822E4" w:rsidRDefault="00FF4F97"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77777777"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271296"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79AF17CB" w14:textId="77777777" w:rsidR="00FE0618" w:rsidRDefault="00FE0618" w:rsidP="00903DF0">
      <w:pPr>
        <w:tabs>
          <w:tab w:val="center" w:pos="1701"/>
          <w:tab w:val="left" w:pos="6237"/>
        </w:tabs>
        <w:rPr>
          <w:rFonts w:ascii="Arial Narrow" w:hAnsi="Arial Narrow" w:cs="Arial"/>
          <w:sz w:val="20"/>
          <w:szCs w:val="20"/>
          <w:lang w:eastAsia="en-US"/>
        </w:rPr>
      </w:pPr>
    </w:p>
    <w:p w14:paraId="1F16FDFD" w14:textId="77777777" w:rsidR="009C7EB8" w:rsidRDefault="009C7EB8" w:rsidP="00903DF0">
      <w:pPr>
        <w:tabs>
          <w:tab w:val="center" w:pos="1701"/>
          <w:tab w:val="left" w:pos="6237"/>
        </w:tabs>
        <w:rPr>
          <w:rFonts w:ascii="Arial Narrow" w:hAnsi="Arial Narrow" w:cs="Arial"/>
          <w:sz w:val="20"/>
          <w:szCs w:val="20"/>
          <w:lang w:eastAsia="en-US"/>
        </w:rPr>
      </w:pPr>
    </w:p>
    <w:p w14:paraId="289EC7BA" w14:textId="77777777" w:rsidR="009C7EB8" w:rsidRDefault="009C7EB8" w:rsidP="00903DF0">
      <w:pPr>
        <w:tabs>
          <w:tab w:val="center" w:pos="1701"/>
          <w:tab w:val="left" w:pos="6237"/>
        </w:tabs>
        <w:rPr>
          <w:rFonts w:ascii="Arial Narrow" w:hAnsi="Arial Narrow" w:cs="Arial"/>
          <w:sz w:val="20"/>
          <w:szCs w:val="20"/>
          <w:lang w:eastAsia="en-US"/>
        </w:rPr>
      </w:pPr>
    </w:p>
    <w:p w14:paraId="1A1B6B85" w14:textId="77777777" w:rsidR="009C7EB8" w:rsidRDefault="009C7EB8" w:rsidP="00903DF0">
      <w:pPr>
        <w:tabs>
          <w:tab w:val="center" w:pos="1701"/>
          <w:tab w:val="left" w:pos="6237"/>
        </w:tabs>
        <w:rPr>
          <w:rFonts w:ascii="Arial Narrow" w:hAnsi="Arial Narrow" w:cs="Arial"/>
          <w:sz w:val="20"/>
          <w:szCs w:val="20"/>
          <w:lang w:eastAsia="en-US"/>
        </w:rPr>
      </w:pPr>
    </w:p>
    <w:p w14:paraId="60B6BA50" w14:textId="77777777" w:rsidR="009C7EB8" w:rsidRDefault="009C7EB8" w:rsidP="00903DF0">
      <w:pPr>
        <w:tabs>
          <w:tab w:val="center" w:pos="1701"/>
          <w:tab w:val="left" w:pos="6237"/>
        </w:tabs>
        <w:rPr>
          <w:rFonts w:ascii="Arial Narrow" w:hAnsi="Arial Narrow" w:cs="Arial"/>
          <w:sz w:val="20"/>
          <w:szCs w:val="20"/>
          <w:lang w:eastAsia="en-US"/>
        </w:rPr>
      </w:pPr>
    </w:p>
    <w:p w14:paraId="421EDC6E" w14:textId="77777777" w:rsidR="009C7EB8" w:rsidRDefault="009C7EB8" w:rsidP="00903DF0">
      <w:pPr>
        <w:tabs>
          <w:tab w:val="center" w:pos="1701"/>
          <w:tab w:val="left" w:pos="6237"/>
        </w:tabs>
        <w:rPr>
          <w:rFonts w:ascii="Arial Narrow" w:hAnsi="Arial Narrow" w:cs="Arial"/>
          <w:sz w:val="20"/>
          <w:szCs w:val="20"/>
          <w:lang w:eastAsia="en-US"/>
        </w:rPr>
      </w:pPr>
    </w:p>
    <w:p w14:paraId="28908AB2" w14:textId="77777777" w:rsidR="009C7EB8" w:rsidRDefault="009C7EB8" w:rsidP="00903DF0">
      <w:pPr>
        <w:tabs>
          <w:tab w:val="center" w:pos="1701"/>
          <w:tab w:val="left" w:pos="6237"/>
        </w:tabs>
        <w:rPr>
          <w:rFonts w:ascii="Arial Narrow" w:hAnsi="Arial Narrow" w:cs="Arial"/>
          <w:sz w:val="20"/>
          <w:szCs w:val="20"/>
          <w:lang w:eastAsia="en-US"/>
        </w:rPr>
      </w:pPr>
    </w:p>
    <w:p w14:paraId="58099936" w14:textId="77777777" w:rsidR="009C7EB8" w:rsidRDefault="009C7EB8" w:rsidP="00903DF0">
      <w:pPr>
        <w:tabs>
          <w:tab w:val="center" w:pos="1701"/>
          <w:tab w:val="left" w:pos="6237"/>
        </w:tabs>
        <w:rPr>
          <w:rFonts w:ascii="Arial Narrow" w:hAnsi="Arial Narrow" w:cs="Arial"/>
          <w:sz w:val="20"/>
          <w:szCs w:val="20"/>
          <w:lang w:eastAsia="en-US"/>
        </w:rPr>
      </w:pPr>
    </w:p>
    <w:p w14:paraId="6C81EB34" w14:textId="77777777" w:rsidR="009C7EB8" w:rsidRDefault="009C7EB8" w:rsidP="00903DF0">
      <w:pPr>
        <w:tabs>
          <w:tab w:val="center" w:pos="1701"/>
          <w:tab w:val="left" w:pos="6237"/>
        </w:tabs>
        <w:rPr>
          <w:rFonts w:ascii="Arial Narrow" w:hAnsi="Arial Narrow" w:cs="Arial"/>
          <w:sz w:val="20"/>
          <w:szCs w:val="20"/>
          <w:lang w:eastAsia="en-US"/>
        </w:rPr>
      </w:pPr>
    </w:p>
    <w:p w14:paraId="78D3884E" w14:textId="77777777" w:rsidR="009C7EB8" w:rsidRDefault="009C7EB8" w:rsidP="00903DF0">
      <w:pPr>
        <w:tabs>
          <w:tab w:val="center" w:pos="1701"/>
          <w:tab w:val="left" w:pos="6237"/>
        </w:tabs>
        <w:rPr>
          <w:rFonts w:ascii="Arial Narrow" w:hAnsi="Arial Narrow" w:cs="Arial"/>
          <w:sz w:val="20"/>
          <w:szCs w:val="20"/>
          <w:lang w:eastAsia="en-US"/>
        </w:rPr>
      </w:pPr>
    </w:p>
    <w:p w14:paraId="1DC2E2F3" w14:textId="77777777" w:rsidR="009C7EB8" w:rsidRDefault="009C7EB8" w:rsidP="00903DF0">
      <w:pPr>
        <w:tabs>
          <w:tab w:val="center" w:pos="1701"/>
          <w:tab w:val="left" w:pos="6237"/>
        </w:tabs>
        <w:rPr>
          <w:rFonts w:ascii="Arial Narrow" w:hAnsi="Arial Narrow" w:cs="Arial"/>
          <w:sz w:val="20"/>
          <w:szCs w:val="20"/>
          <w:lang w:eastAsia="en-US"/>
        </w:rPr>
      </w:pPr>
    </w:p>
    <w:p w14:paraId="25F2B8D8" w14:textId="77777777" w:rsidR="009C7EB8" w:rsidRDefault="009C7EB8" w:rsidP="00903DF0">
      <w:pPr>
        <w:tabs>
          <w:tab w:val="center" w:pos="1701"/>
          <w:tab w:val="left" w:pos="6237"/>
        </w:tabs>
        <w:rPr>
          <w:rFonts w:ascii="Arial Narrow" w:hAnsi="Arial Narrow" w:cs="Arial"/>
          <w:sz w:val="20"/>
          <w:szCs w:val="20"/>
          <w:lang w:eastAsia="en-US"/>
        </w:rPr>
      </w:pPr>
    </w:p>
    <w:p w14:paraId="731E7C73" w14:textId="77777777" w:rsidR="009C7EB8" w:rsidRDefault="009C7EB8" w:rsidP="00903DF0">
      <w:pPr>
        <w:tabs>
          <w:tab w:val="center" w:pos="1701"/>
          <w:tab w:val="left" w:pos="6237"/>
        </w:tabs>
        <w:rPr>
          <w:rFonts w:ascii="Arial Narrow" w:hAnsi="Arial Narrow" w:cs="Arial"/>
          <w:sz w:val="20"/>
          <w:szCs w:val="20"/>
          <w:lang w:eastAsia="en-US"/>
        </w:rPr>
      </w:pPr>
    </w:p>
    <w:p w14:paraId="5A31BC84" w14:textId="77777777" w:rsidR="009C7EB8" w:rsidRDefault="009C7EB8" w:rsidP="00903DF0">
      <w:pPr>
        <w:tabs>
          <w:tab w:val="center" w:pos="1701"/>
          <w:tab w:val="left" w:pos="6237"/>
        </w:tabs>
        <w:rPr>
          <w:rFonts w:ascii="Arial Narrow" w:hAnsi="Arial Narrow" w:cs="Arial"/>
          <w:sz w:val="20"/>
          <w:szCs w:val="20"/>
          <w:lang w:eastAsia="en-US"/>
        </w:rPr>
      </w:pPr>
    </w:p>
    <w:p w14:paraId="1C9BC136" w14:textId="77777777" w:rsidR="009C7EB8" w:rsidRDefault="009C7EB8" w:rsidP="00903DF0">
      <w:pPr>
        <w:tabs>
          <w:tab w:val="center" w:pos="1701"/>
          <w:tab w:val="left" w:pos="6237"/>
        </w:tabs>
        <w:rPr>
          <w:rFonts w:ascii="Arial Narrow" w:hAnsi="Arial Narrow" w:cs="Arial"/>
          <w:sz w:val="20"/>
          <w:szCs w:val="20"/>
          <w:lang w:eastAsia="en-US"/>
        </w:rPr>
      </w:pPr>
    </w:p>
    <w:p w14:paraId="63CAE166" w14:textId="77777777" w:rsidR="000A6746" w:rsidRDefault="000A6746" w:rsidP="00903DF0">
      <w:pPr>
        <w:tabs>
          <w:tab w:val="center" w:pos="1701"/>
          <w:tab w:val="left" w:pos="6237"/>
        </w:tabs>
        <w:rPr>
          <w:rFonts w:ascii="Arial Narrow" w:hAnsi="Arial Narrow" w:cs="Arial"/>
          <w:sz w:val="20"/>
          <w:szCs w:val="20"/>
          <w:lang w:eastAsia="en-US"/>
        </w:rPr>
      </w:pPr>
    </w:p>
    <w:p w14:paraId="26E8D72E" w14:textId="77777777" w:rsidR="000A6746" w:rsidRDefault="000A6746" w:rsidP="00903DF0">
      <w:pPr>
        <w:tabs>
          <w:tab w:val="center" w:pos="1701"/>
          <w:tab w:val="left" w:pos="6237"/>
        </w:tabs>
        <w:rPr>
          <w:rFonts w:ascii="Arial Narrow" w:hAnsi="Arial Narrow" w:cs="Arial"/>
          <w:sz w:val="20"/>
          <w:szCs w:val="20"/>
          <w:lang w:eastAsia="en-US"/>
        </w:rPr>
      </w:pPr>
    </w:p>
    <w:p w14:paraId="37847C25" w14:textId="77777777" w:rsidR="000A6746" w:rsidRDefault="000A6746" w:rsidP="00903DF0">
      <w:pPr>
        <w:tabs>
          <w:tab w:val="center" w:pos="1701"/>
          <w:tab w:val="left" w:pos="6237"/>
        </w:tabs>
        <w:rPr>
          <w:rFonts w:ascii="Arial Narrow" w:hAnsi="Arial Narrow" w:cs="Arial"/>
          <w:sz w:val="20"/>
          <w:szCs w:val="20"/>
          <w:lang w:eastAsia="en-US"/>
        </w:rPr>
      </w:pPr>
    </w:p>
    <w:p w14:paraId="12CF1171" w14:textId="77777777" w:rsidR="000A6746" w:rsidRDefault="000A6746" w:rsidP="00903DF0">
      <w:pPr>
        <w:tabs>
          <w:tab w:val="center" w:pos="1701"/>
          <w:tab w:val="left" w:pos="6237"/>
        </w:tabs>
        <w:rPr>
          <w:rFonts w:ascii="Arial Narrow" w:hAnsi="Arial Narrow" w:cs="Arial"/>
          <w:sz w:val="20"/>
          <w:szCs w:val="20"/>
          <w:lang w:eastAsia="en-US"/>
        </w:rPr>
      </w:pPr>
    </w:p>
    <w:p w14:paraId="2C745257" w14:textId="77777777" w:rsidR="000A6746" w:rsidRDefault="000A6746" w:rsidP="00903DF0">
      <w:pPr>
        <w:tabs>
          <w:tab w:val="center" w:pos="1701"/>
          <w:tab w:val="left" w:pos="6237"/>
        </w:tabs>
        <w:rPr>
          <w:rFonts w:ascii="Arial Narrow" w:hAnsi="Arial Narrow" w:cs="Arial"/>
          <w:sz w:val="20"/>
          <w:szCs w:val="20"/>
          <w:lang w:eastAsia="en-US"/>
        </w:rPr>
      </w:pPr>
    </w:p>
    <w:p w14:paraId="3DF6A40A" w14:textId="77777777" w:rsidR="000A6746" w:rsidRDefault="000A6746" w:rsidP="00903DF0">
      <w:pPr>
        <w:tabs>
          <w:tab w:val="center" w:pos="1701"/>
          <w:tab w:val="left" w:pos="6237"/>
        </w:tabs>
        <w:rPr>
          <w:rFonts w:ascii="Arial Narrow" w:hAnsi="Arial Narrow" w:cs="Arial"/>
          <w:sz w:val="20"/>
          <w:szCs w:val="20"/>
          <w:lang w:eastAsia="en-US"/>
        </w:rPr>
      </w:pPr>
    </w:p>
    <w:p w14:paraId="296B9676" w14:textId="77777777" w:rsidR="000A6746" w:rsidRDefault="000A6746" w:rsidP="00903DF0">
      <w:pPr>
        <w:tabs>
          <w:tab w:val="center" w:pos="1701"/>
          <w:tab w:val="left" w:pos="6237"/>
        </w:tabs>
        <w:rPr>
          <w:rFonts w:ascii="Arial Narrow" w:hAnsi="Arial Narrow" w:cs="Arial"/>
          <w:sz w:val="20"/>
          <w:szCs w:val="20"/>
          <w:lang w:eastAsia="en-US"/>
        </w:rPr>
      </w:pPr>
    </w:p>
    <w:p w14:paraId="55C6978D" w14:textId="77777777" w:rsidR="000A6746" w:rsidRDefault="000A6746" w:rsidP="00903DF0">
      <w:pPr>
        <w:tabs>
          <w:tab w:val="center" w:pos="1701"/>
          <w:tab w:val="left" w:pos="6237"/>
        </w:tabs>
        <w:rPr>
          <w:rFonts w:ascii="Arial Narrow" w:hAnsi="Arial Narrow" w:cs="Arial"/>
          <w:sz w:val="20"/>
          <w:szCs w:val="20"/>
          <w:lang w:eastAsia="en-US"/>
        </w:rPr>
      </w:pPr>
    </w:p>
    <w:p w14:paraId="3CE57131" w14:textId="10F50064" w:rsidR="00B870C3" w:rsidRPr="00D95052" w:rsidRDefault="00B870C3" w:rsidP="00B870C3">
      <w:pPr>
        <w:tabs>
          <w:tab w:val="center" w:pos="1701"/>
          <w:tab w:val="center" w:pos="6237"/>
        </w:tabs>
        <w:rPr>
          <w:rFonts w:ascii="Arial Narrow" w:hAnsi="Arial Narrow"/>
          <w:b/>
          <w:bCs/>
        </w:rPr>
      </w:pPr>
      <w:r>
        <w:rPr>
          <w:rFonts w:ascii="Arial Narrow" w:eastAsiaTheme="minorHAnsi" w:hAnsi="Arial Narrow" w:cs="Franklin Gothic Book"/>
          <w:b/>
          <w:bCs/>
          <w:color w:val="000000"/>
          <w:lang w:eastAsia="en-US"/>
        </w:rPr>
        <w:t>P</w:t>
      </w:r>
      <w:r w:rsidRPr="00D95052">
        <w:rPr>
          <w:rFonts w:ascii="Arial Narrow" w:eastAsiaTheme="minorHAnsi" w:hAnsi="Arial Narrow" w:cs="Franklin Gothic Book"/>
          <w:b/>
          <w:bCs/>
          <w:color w:val="000000"/>
          <w:lang w:eastAsia="en-US"/>
        </w:rPr>
        <w:t xml:space="preserve">ríloha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 xml:space="preserve">mluvy: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74EC4465" w14:textId="77777777" w:rsidR="00B870C3" w:rsidRDefault="00B870C3" w:rsidP="00B870C3">
      <w:pPr>
        <w:tabs>
          <w:tab w:val="center" w:pos="1701"/>
          <w:tab w:val="center" w:pos="6237"/>
        </w:tabs>
        <w:rPr>
          <w:rFonts w:ascii="Arial Narrow" w:hAnsi="Arial Narrow"/>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23"/>
        <w:gridCol w:w="2520"/>
        <w:gridCol w:w="2221"/>
        <w:gridCol w:w="1810"/>
      </w:tblGrid>
      <w:tr w:rsidR="00B870C3" w:rsidRPr="00D95052" w14:paraId="280E6886" w14:textId="77777777" w:rsidTr="0066185A">
        <w:trPr>
          <w:trHeight w:val="519"/>
        </w:trPr>
        <w:tc>
          <w:tcPr>
            <w:tcW w:w="295" w:type="pct"/>
            <w:shd w:val="clear" w:color="auto" w:fill="D9D9D9" w:themeFill="background1" w:themeFillShade="D9"/>
            <w:vAlign w:val="center"/>
          </w:tcPr>
          <w:p w14:paraId="2708BBD9" w14:textId="77777777" w:rsidR="00B870C3" w:rsidRPr="009B21D3" w:rsidRDefault="00B870C3" w:rsidP="0066185A">
            <w:pPr>
              <w:autoSpaceDE w:val="0"/>
              <w:autoSpaceDN w:val="0"/>
              <w:adjustRightInd w:val="0"/>
              <w:ind w:left="-168"/>
              <w:jc w:val="center"/>
              <w:rPr>
                <w:rFonts w:ascii="Arial Narrow" w:eastAsiaTheme="minorHAnsi" w:hAnsi="Arial Narrow" w:cs="Franklin Gothic Book"/>
                <w:b/>
                <w:bCs/>
                <w:color w:val="000000"/>
                <w:sz w:val="20"/>
                <w:szCs w:val="20"/>
                <w:lang w:eastAsia="en-US"/>
              </w:rPr>
            </w:pPr>
            <w:proofErr w:type="spellStart"/>
            <w:r w:rsidRPr="009B21D3">
              <w:rPr>
                <w:rFonts w:ascii="Arial Narrow" w:eastAsiaTheme="minorHAnsi" w:hAnsi="Arial Narrow" w:cs="Franklin Gothic Book"/>
                <w:b/>
                <w:bCs/>
                <w:color w:val="000000"/>
                <w:sz w:val="20"/>
                <w:szCs w:val="20"/>
                <w:lang w:eastAsia="en-US"/>
              </w:rPr>
              <w:t>P.č</w:t>
            </w:r>
            <w:proofErr w:type="spellEnd"/>
            <w:r w:rsidRPr="009B21D3">
              <w:rPr>
                <w:rFonts w:ascii="Arial Narrow" w:eastAsiaTheme="minorHAnsi" w:hAnsi="Arial Narrow" w:cs="Franklin Gothic Book"/>
                <w:b/>
                <w:bCs/>
                <w:color w:val="000000"/>
                <w:sz w:val="20"/>
                <w:szCs w:val="20"/>
                <w:lang w:eastAsia="en-US"/>
              </w:rPr>
              <w:t>.</w:t>
            </w:r>
          </w:p>
        </w:tc>
        <w:tc>
          <w:tcPr>
            <w:tcW w:w="1068" w:type="pct"/>
            <w:shd w:val="clear" w:color="auto" w:fill="D9D9D9" w:themeFill="background1" w:themeFillShade="D9"/>
            <w:vAlign w:val="center"/>
          </w:tcPr>
          <w:p w14:paraId="151B2FB4" w14:textId="77777777" w:rsidR="00B870C3" w:rsidRPr="009B21D3" w:rsidRDefault="00B870C3" w:rsidP="0066185A">
            <w:pPr>
              <w:autoSpaceDE w:val="0"/>
              <w:autoSpaceDN w:val="0"/>
              <w:adjustRightInd w:val="0"/>
              <w:ind w:left="-246"/>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Názov firmy a sídlo subdodávateľa, IČO</w:t>
            </w:r>
          </w:p>
        </w:tc>
        <w:tc>
          <w:tcPr>
            <w:tcW w:w="1399" w:type="pct"/>
            <w:shd w:val="clear" w:color="auto" w:fill="D9D9D9" w:themeFill="background1" w:themeFillShade="D9"/>
            <w:vAlign w:val="center"/>
          </w:tcPr>
          <w:p w14:paraId="4F01C4E3" w14:textId="02EC2660"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Údaje o osobe oprávnenej konať za subdodávateľa (meno a priezvisko, adresa pobytu, dátum narodenia)</w:t>
            </w:r>
            <w:r>
              <w:rPr>
                <w:rFonts w:ascii="Arial Narrow" w:eastAsiaTheme="minorHAnsi" w:hAnsi="Arial Narrow" w:cs="Franklin Gothic Book"/>
                <w:b/>
                <w:bCs/>
                <w:color w:val="000000"/>
                <w:sz w:val="20"/>
                <w:szCs w:val="20"/>
                <w:lang w:eastAsia="en-US"/>
              </w:rPr>
              <w:t>*</w:t>
            </w:r>
          </w:p>
        </w:tc>
        <w:tc>
          <w:tcPr>
            <w:tcW w:w="1233" w:type="pct"/>
            <w:shd w:val="clear" w:color="auto" w:fill="D9D9D9" w:themeFill="background1" w:themeFillShade="D9"/>
            <w:vAlign w:val="center"/>
          </w:tcPr>
          <w:p w14:paraId="11EB10A9" w14:textId="77777777" w:rsidR="00B870C3" w:rsidRPr="009B21D3" w:rsidRDefault="00B870C3" w:rsidP="0066185A">
            <w:pPr>
              <w:autoSpaceDE w:val="0"/>
              <w:autoSpaceDN w:val="0"/>
              <w:adjustRightInd w:val="0"/>
              <w:ind w:left="-112"/>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Predmet dodávok, prác alebo služieb</w:t>
            </w:r>
          </w:p>
        </w:tc>
        <w:tc>
          <w:tcPr>
            <w:tcW w:w="1005" w:type="pct"/>
            <w:shd w:val="clear" w:color="auto" w:fill="D9D9D9" w:themeFill="background1" w:themeFillShade="D9"/>
            <w:vAlign w:val="center"/>
          </w:tcPr>
          <w:p w14:paraId="01EACEDB" w14:textId="77777777"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Podiel na celkovom objeme dodávky (%)</w:t>
            </w:r>
          </w:p>
        </w:tc>
      </w:tr>
      <w:tr w:rsidR="00B870C3" w:rsidRPr="00D95052" w14:paraId="34579E36" w14:textId="77777777" w:rsidTr="0066185A">
        <w:trPr>
          <w:trHeight w:val="519"/>
        </w:trPr>
        <w:tc>
          <w:tcPr>
            <w:tcW w:w="295" w:type="pct"/>
            <w:vAlign w:val="center"/>
          </w:tcPr>
          <w:p w14:paraId="4BCCA2A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04893744"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F19E7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3FD5AAE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30A11C0"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14C959D1" w14:textId="77777777" w:rsidTr="0066185A">
        <w:trPr>
          <w:trHeight w:val="519"/>
        </w:trPr>
        <w:tc>
          <w:tcPr>
            <w:tcW w:w="295" w:type="pct"/>
            <w:vAlign w:val="center"/>
          </w:tcPr>
          <w:p w14:paraId="205D3E9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3436B71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321BBD5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6D3B51F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7C5A7F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3BBD9E1F" w14:textId="77777777" w:rsidTr="0066185A">
        <w:trPr>
          <w:trHeight w:val="519"/>
        </w:trPr>
        <w:tc>
          <w:tcPr>
            <w:tcW w:w="295" w:type="pct"/>
            <w:vAlign w:val="center"/>
          </w:tcPr>
          <w:p w14:paraId="0B876B6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653075BB"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0F2177E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20295A5"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833868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017C4477" w14:textId="77777777" w:rsidTr="0066185A">
        <w:trPr>
          <w:trHeight w:val="519"/>
        </w:trPr>
        <w:tc>
          <w:tcPr>
            <w:tcW w:w="295" w:type="pct"/>
            <w:vAlign w:val="center"/>
          </w:tcPr>
          <w:p w14:paraId="7467EF5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5256B66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63A04B62"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778D0C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0ED7A5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42F2E62D" w14:textId="77777777" w:rsidTr="0066185A">
        <w:trPr>
          <w:trHeight w:val="519"/>
        </w:trPr>
        <w:tc>
          <w:tcPr>
            <w:tcW w:w="295" w:type="pct"/>
            <w:vAlign w:val="center"/>
          </w:tcPr>
          <w:p w14:paraId="175B3451"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20F2CBE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D858FB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27E7F8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937F65C"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bl>
    <w:p w14:paraId="7B7517C2" w14:textId="77777777" w:rsidR="00B870C3" w:rsidRDefault="00B870C3" w:rsidP="00B870C3">
      <w:pPr>
        <w:tabs>
          <w:tab w:val="center" w:pos="1701"/>
          <w:tab w:val="center" w:pos="6237"/>
        </w:tabs>
        <w:rPr>
          <w:rFonts w:ascii="Arial Narrow" w:hAnsi="Arial Narrow"/>
          <w:sz w:val="20"/>
          <w:szCs w:val="20"/>
        </w:rPr>
      </w:pPr>
    </w:p>
    <w:p w14:paraId="561D7A0A" w14:textId="77777777" w:rsidR="00B870C3" w:rsidRDefault="00B870C3" w:rsidP="00B870C3">
      <w:pPr>
        <w:tabs>
          <w:tab w:val="center" w:pos="1701"/>
          <w:tab w:val="center" w:pos="6237"/>
        </w:tabs>
        <w:rPr>
          <w:rFonts w:ascii="Arial Narrow" w:hAnsi="Arial Narrow"/>
          <w:sz w:val="20"/>
          <w:szCs w:val="20"/>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1293ED34" w14:textId="77777777" w:rsidR="00B870C3" w:rsidRDefault="00B870C3" w:rsidP="00903DF0">
      <w:pPr>
        <w:tabs>
          <w:tab w:val="center" w:pos="1701"/>
          <w:tab w:val="left" w:pos="6237"/>
        </w:tabs>
        <w:rPr>
          <w:rFonts w:ascii="Arial Narrow" w:hAnsi="Arial Narrow" w:cs="Arial"/>
          <w:sz w:val="20"/>
          <w:szCs w:val="20"/>
          <w:lang w:eastAsia="en-US"/>
        </w:rPr>
      </w:pPr>
    </w:p>
    <w:p w14:paraId="1BF9FBD7" w14:textId="77777777" w:rsidR="00B870C3" w:rsidRDefault="00B870C3" w:rsidP="00903DF0">
      <w:pPr>
        <w:tabs>
          <w:tab w:val="center" w:pos="1701"/>
          <w:tab w:val="left" w:pos="6237"/>
        </w:tabs>
        <w:rPr>
          <w:rFonts w:ascii="Arial Narrow" w:hAnsi="Arial Narrow" w:cs="Arial"/>
          <w:sz w:val="20"/>
          <w:szCs w:val="20"/>
          <w:lang w:eastAsia="en-US"/>
        </w:rPr>
      </w:pPr>
    </w:p>
    <w:p w14:paraId="70FF8B62" w14:textId="77777777" w:rsidR="00B870C3" w:rsidRDefault="00B870C3" w:rsidP="00903DF0">
      <w:pPr>
        <w:tabs>
          <w:tab w:val="center" w:pos="1701"/>
          <w:tab w:val="left" w:pos="6237"/>
        </w:tabs>
        <w:rPr>
          <w:rFonts w:ascii="Arial Narrow" w:hAnsi="Arial Narrow" w:cs="Arial"/>
          <w:sz w:val="20"/>
          <w:szCs w:val="20"/>
          <w:lang w:eastAsia="en-US"/>
        </w:rPr>
      </w:pPr>
    </w:p>
    <w:p w14:paraId="259A3C0E" w14:textId="77777777" w:rsidR="00B870C3" w:rsidRDefault="00B870C3" w:rsidP="00903DF0">
      <w:pPr>
        <w:tabs>
          <w:tab w:val="center" w:pos="1701"/>
          <w:tab w:val="left" w:pos="6237"/>
        </w:tabs>
        <w:rPr>
          <w:rFonts w:ascii="Arial Narrow" w:hAnsi="Arial Narrow" w:cs="Arial"/>
          <w:sz w:val="20"/>
          <w:szCs w:val="20"/>
          <w:lang w:eastAsia="en-US"/>
        </w:rPr>
      </w:pPr>
    </w:p>
    <w:p w14:paraId="4A327DDB" w14:textId="77777777" w:rsidR="00B870C3" w:rsidRDefault="00B870C3" w:rsidP="00903DF0">
      <w:pPr>
        <w:tabs>
          <w:tab w:val="center" w:pos="1701"/>
          <w:tab w:val="left" w:pos="6237"/>
        </w:tabs>
        <w:rPr>
          <w:rFonts w:ascii="Arial Narrow" w:hAnsi="Arial Narrow" w:cs="Arial"/>
          <w:sz w:val="20"/>
          <w:szCs w:val="20"/>
          <w:lang w:eastAsia="en-US"/>
        </w:rPr>
      </w:pPr>
    </w:p>
    <w:p w14:paraId="0C53069E" w14:textId="77777777" w:rsidR="00B870C3" w:rsidRDefault="00B870C3" w:rsidP="00903DF0">
      <w:pPr>
        <w:tabs>
          <w:tab w:val="center" w:pos="1701"/>
          <w:tab w:val="left" w:pos="6237"/>
        </w:tabs>
        <w:rPr>
          <w:rFonts w:ascii="Arial Narrow" w:hAnsi="Arial Narrow" w:cs="Arial"/>
          <w:sz w:val="20"/>
          <w:szCs w:val="20"/>
          <w:lang w:eastAsia="en-US"/>
        </w:rPr>
      </w:pPr>
    </w:p>
    <w:p w14:paraId="535F3539" w14:textId="77777777" w:rsidR="00B870C3" w:rsidRDefault="00B870C3" w:rsidP="00903DF0">
      <w:pPr>
        <w:tabs>
          <w:tab w:val="center" w:pos="1701"/>
          <w:tab w:val="left" w:pos="6237"/>
        </w:tabs>
        <w:rPr>
          <w:rFonts w:ascii="Arial Narrow" w:hAnsi="Arial Narrow" w:cs="Arial"/>
          <w:sz w:val="20"/>
          <w:szCs w:val="20"/>
          <w:lang w:eastAsia="en-US"/>
        </w:rPr>
      </w:pPr>
    </w:p>
    <w:p w14:paraId="6AF6CE24" w14:textId="77777777" w:rsidR="00B870C3" w:rsidRDefault="00B870C3" w:rsidP="00903DF0">
      <w:pPr>
        <w:tabs>
          <w:tab w:val="center" w:pos="1701"/>
          <w:tab w:val="left" w:pos="6237"/>
        </w:tabs>
        <w:rPr>
          <w:rFonts w:ascii="Arial Narrow" w:hAnsi="Arial Narrow" w:cs="Arial"/>
          <w:sz w:val="20"/>
          <w:szCs w:val="20"/>
          <w:lang w:eastAsia="en-US"/>
        </w:rPr>
      </w:pPr>
    </w:p>
    <w:p w14:paraId="0B101F78" w14:textId="77777777" w:rsidR="00B870C3" w:rsidRDefault="00B870C3" w:rsidP="00903DF0">
      <w:pPr>
        <w:tabs>
          <w:tab w:val="center" w:pos="1701"/>
          <w:tab w:val="left" w:pos="6237"/>
        </w:tabs>
        <w:rPr>
          <w:rFonts w:ascii="Arial Narrow" w:hAnsi="Arial Narrow" w:cs="Arial"/>
          <w:sz w:val="20"/>
          <w:szCs w:val="20"/>
          <w:lang w:eastAsia="en-US"/>
        </w:rPr>
      </w:pPr>
    </w:p>
    <w:p w14:paraId="390E217B" w14:textId="77777777" w:rsidR="00B870C3" w:rsidRDefault="00B870C3" w:rsidP="00903DF0">
      <w:pPr>
        <w:tabs>
          <w:tab w:val="center" w:pos="1701"/>
          <w:tab w:val="left" w:pos="6237"/>
        </w:tabs>
        <w:rPr>
          <w:rFonts w:ascii="Arial Narrow" w:hAnsi="Arial Narrow" w:cs="Arial"/>
          <w:sz w:val="20"/>
          <w:szCs w:val="20"/>
          <w:lang w:eastAsia="en-US"/>
        </w:rPr>
      </w:pPr>
    </w:p>
    <w:p w14:paraId="739A57BD" w14:textId="77777777" w:rsidR="00B870C3" w:rsidRDefault="00B870C3" w:rsidP="00903DF0">
      <w:pPr>
        <w:tabs>
          <w:tab w:val="center" w:pos="1701"/>
          <w:tab w:val="left" w:pos="6237"/>
        </w:tabs>
        <w:rPr>
          <w:rFonts w:ascii="Arial Narrow" w:hAnsi="Arial Narrow" w:cs="Arial"/>
          <w:sz w:val="20"/>
          <w:szCs w:val="20"/>
          <w:lang w:eastAsia="en-US"/>
        </w:rPr>
      </w:pPr>
    </w:p>
    <w:p w14:paraId="36D2368E"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0A6746" w:rsidRDefault="00B870C3" w:rsidP="00B870C3">
      <w:pPr>
        <w:autoSpaceDE w:val="0"/>
        <w:autoSpaceDN w:val="0"/>
        <w:adjustRightInd w:val="0"/>
        <w:spacing w:after="14"/>
        <w:jc w:val="both"/>
        <w:rPr>
          <w:rFonts w:ascii="Arial Narrow" w:hAnsi="Arial Narrow" w:cs="Arial"/>
          <w:color w:val="000000"/>
          <w:sz w:val="19"/>
          <w:szCs w:val="19"/>
        </w:rPr>
      </w:pPr>
      <w:r w:rsidRPr="000A6746">
        <w:rPr>
          <w:rFonts w:ascii="Arial Narrow" w:hAnsi="Arial Narrow" w:cs="Arial"/>
          <w:sz w:val="19"/>
          <w:szCs w:val="19"/>
          <w:lang w:eastAsia="en-US"/>
        </w:rPr>
        <w:t>*</w:t>
      </w:r>
      <w:r w:rsidRPr="000A6746">
        <w:rPr>
          <w:rFonts w:ascii="Arial Narrow" w:hAnsi="Arial Narrow"/>
          <w:sz w:val="19"/>
          <w:szCs w:val="19"/>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612AC6">
      <w:headerReference w:type="default" r:id="rId7"/>
      <w:footerReference w:type="default" r:id="rId8"/>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FB76" w14:textId="77777777" w:rsidR="00612AC6" w:rsidRDefault="00612AC6" w:rsidP="00417807">
      <w:r>
        <w:separator/>
      </w:r>
    </w:p>
  </w:endnote>
  <w:endnote w:type="continuationSeparator" w:id="0">
    <w:p w14:paraId="2D2A2F54" w14:textId="77777777" w:rsidR="00612AC6" w:rsidRDefault="00612AC6" w:rsidP="00417807">
      <w:r>
        <w:continuationSeparator/>
      </w:r>
    </w:p>
  </w:endnote>
  <w:endnote w:type="continuationNotice" w:id="1">
    <w:p w14:paraId="64BEB7C1" w14:textId="77777777" w:rsidR="00612AC6" w:rsidRDefault="00612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EndPr>
      <w:rPr>
        <w:rFonts w:ascii="Arial Narrow" w:hAnsi="Arial Narrow"/>
        <w:sz w:val="18"/>
        <w:szCs w:val="18"/>
      </w:rPr>
    </w:sdtEndPr>
    <w:sdtContent>
      <w:p w14:paraId="38EDB097" w14:textId="77777777" w:rsidR="00DD7EED" w:rsidRPr="00CD2C17" w:rsidRDefault="005503BE">
        <w:pPr>
          <w:pStyle w:val="Pta"/>
          <w:jc w:val="center"/>
          <w:rPr>
            <w:rFonts w:ascii="Arial Narrow" w:hAnsi="Arial Narrow"/>
            <w:sz w:val="18"/>
            <w:szCs w:val="18"/>
          </w:rPr>
        </w:pPr>
        <w:r w:rsidRPr="00CD2C17">
          <w:rPr>
            <w:rFonts w:ascii="Arial Narrow" w:hAnsi="Arial Narrow" w:cs="Arial"/>
            <w:sz w:val="18"/>
            <w:szCs w:val="18"/>
          </w:rPr>
          <w:fldChar w:fldCharType="begin"/>
        </w:r>
        <w:r w:rsidR="00DD7EED" w:rsidRPr="00CD2C17">
          <w:rPr>
            <w:rFonts w:ascii="Arial Narrow" w:hAnsi="Arial Narrow" w:cs="Arial"/>
            <w:sz w:val="18"/>
            <w:szCs w:val="18"/>
          </w:rPr>
          <w:instrText xml:space="preserve"> PAGE   \* MERGEFORMAT </w:instrText>
        </w:r>
        <w:r w:rsidRPr="00CD2C17">
          <w:rPr>
            <w:rFonts w:ascii="Arial Narrow" w:hAnsi="Arial Narrow" w:cs="Arial"/>
            <w:sz w:val="18"/>
            <w:szCs w:val="18"/>
          </w:rPr>
          <w:fldChar w:fldCharType="separate"/>
        </w:r>
        <w:r w:rsidR="009B2064" w:rsidRPr="00CD2C17">
          <w:rPr>
            <w:rFonts w:ascii="Arial Narrow" w:hAnsi="Arial Narrow" w:cs="Arial"/>
            <w:noProof/>
            <w:sz w:val="18"/>
            <w:szCs w:val="18"/>
          </w:rPr>
          <w:t>5</w:t>
        </w:r>
        <w:r w:rsidRPr="00CD2C17">
          <w:rPr>
            <w:rFonts w:ascii="Arial Narrow" w:hAnsi="Arial Narrow" w:cs="Arial"/>
            <w:sz w:val="18"/>
            <w:szCs w:val="18"/>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28D7" w14:textId="77777777" w:rsidR="00612AC6" w:rsidRDefault="00612AC6" w:rsidP="00417807">
      <w:r>
        <w:separator/>
      </w:r>
    </w:p>
  </w:footnote>
  <w:footnote w:type="continuationSeparator" w:id="0">
    <w:p w14:paraId="64EF6C57" w14:textId="77777777" w:rsidR="00612AC6" w:rsidRDefault="00612AC6" w:rsidP="00417807">
      <w:r>
        <w:continuationSeparator/>
      </w:r>
    </w:p>
  </w:footnote>
  <w:footnote w:type="continuationNotice" w:id="1">
    <w:p w14:paraId="62148867" w14:textId="77777777" w:rsidR="00612AC6" w:rsidRDefault="00612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12A" w14:textId="7BAF4515" w:rsidR="002F4243" w:rsidRDefault="006731AA" w:rsidP="002F4243">
    <w:pPr>
      <w:pStyle w:val="Hlavika"/>
      <w:shd w:val="clear" w:color="auto" w:fill="E2EFD9" w:themeFill="accent6" w:themeFillTint="33"/>
      <w:rPr>
        <w:rFonts w:ascii="Arial Narrow" w:hAnsi="Arial Narrow"/>
        <w:sz w:val="22"/>
        <w:szCs w:val="22"/>
      </w:rPr>
    </w:pPr>
    <w:r>
      <w:rPr>
        <w:rFonts w:ascii="Arial Narrow" w:hAnsi="Arial Narrow"/>
        <w:sz w:val="22"/>
        <w:szCs w:val="22"/>
      </w:rPr>
      <w:t>2</w:t>
    </w:r>
    <w:r w:rsidR="002F4243" w:rsidRPr="002F4243">
      <w:rPr>
        <w:rFonts w:ascii="Arial Narrow" w:hAnsi="Arial Narrow"/>
        <w:sz w:val="22"/>
        <w:szCs w:val="22"/>
      </w:rPr>
      <w:t xml:space="preserve">. Časť: </w:t>
    </w:r>
    <w:r>
      <w:rPr>
        <w:rFonts w:ascii="Arial Narrow" w:hAnsi="Arial Narrow"/>
        <w:sz w:val="22"/>
        <w:szCs w:val="22"/>
      </w:rPr>
      <w:t>Rotačné brány</w:t>
    </w:r>
  </w:p>
  <w:p w14:paraId="7A4F86DD" w14:textId="77777777" w:rsidR="002F4243" w:rsidRPr="002F4243" w:rsidRDefault="002F4243" w:rsidP="002F4243">
    <w:pPr>
      <w:pStyle w:val="Hlavika"/>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8281CDA"/>
    <w:multiLevelType w:val="hybridMultilevel"/>
    <w:tmpl w:val="DA627D2E"/>
    <w:lvl w:ilvl="0" w:tplc="FFFFFFFF">
      <w:start w:val="2"/>
      <w:numFmt w:val="decimal"/>
      <w:lvlText w:val="%1."/>
      <w:lvlJc w:val="left"/>
      <w:pPr>
        <w:ind w:left="360" w:hanging="360"/>
      </w:pPr>
      <w:rPr>
        <w:b/>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6"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7"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7"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5"/>
  </w:num>
  <w:num w:numId="2" w16cid:durableId="611715817">
    <w:abstractNumId w:val="18"/>
  </w:num>
  <w:num w:numId="3" w16cid:durableId="413818672">
    <w:abstractNumId w:val="15"/>
  </w:num>
  <w:num w:numId="4" w16cid:durableId="1721125803">
    <w:abstractNumId w:val="2"/>
  </w:num>
  <w:num w:numId="5" w16cid:durableId="1769544597">
    <w:abstractNumId w:val="13"/>
  </w:num>
  <w:num w:numId="6" w16cid:durableId="2139445516">
    <w:abstractNumId w:val="5"/>
  </w:num>
  <w:num w:numId="7" w16cid:durableId="1855725133">
    <w:abstractNumId w:val="5"/>
  </w:num>
  <w:num w:numId="8" w16cid:durableId="887842396">
    <w:abstractNumId w:val="5"/>
  </w:num>
  <w:num w:numId="9" w16cid:durableId="542447836">
    <w:abstractNumId w:val="5"/>
  </w:num>
  <w:num w:numId="10" w16cid:durableId="2109962995">
    <w:abstractNumId w:val="5"/>
  </w:num>
  <w:num w:numId="11" w16cid:durableId="524246478">
    <w:abstractNumId w:val="5"/>
  </w:num>
  <w:num w:numId="12" w16cid:durableId="582030873">
    <w:abstractNumId w:val="5"/>
  </w:num>
  <w:num w:numId="13" w16cid:durableId="1335720367">
    <w:abstractNumId w:val="5"/>
  </w:num>
  <w:num w:numId="14" w16cid:durableId="222255681">
    <w:abstractNumId w:val="5"/>
  </w:num>
  <w:num w:numId="15" w16cid:durableId="1987126326">
    <w:abstractNumId w:val="19"/>
  </w:num>
  <w:num w:numId="16" w16cid:durableId="1005933567">
    <w:abstractNumId w:val="6"/>
  </w:num>
  <w:num w:numId="17" w16cid:durableId="769398504">
    <w:abstractNumId w:val="20"/>
  </w:num>
  <w:num w:numId="18" w16cid:durableId="838621823">
    <w:abstractNumId w:val="1"/>
  </w:num>
  <w:num w:numId="19" w16cid:durableId="1224608253">
    <w:abstractNumId w:val="9"/>
  </w:num>
  <w:num w:numId="20" w16cid:durableId="1494028281">
    <w:abstractNumId w:val="22"/>
  </w:num>
  <w:num w:numId="21" w16cid:durableId="200634571">
    <w:abstractNumId w:val="14"/>
  </w:num>
  <w:num w:numId="22" w16cid:durableId="1104690466">
    <w:abstractNumId w:val="10"/>
  </w:num>
  <w:num w:numId="23" w16cid:durableId="514807168">
    <w:abstractNumId w:val="16"/>
  </w:num>
  <w:num w:numId="24" w16cid:durableId="237446197">
    <w:abstractNumId w:val="8"/>
  </w:num>
  <w:num w:numId="25" w16cid:durableId="1986662908">
    <w:abstractNumId w:val="7"/>
  </w:num>
  <w:num w:numId="26" w16cid:durableId="1053773720">
    <w:abstractNumId w:val="0"/>
  </w:num>
  <w:num w:numId="27" w16cid:durableId="246772214">
    <w:abstractNumId w:val="3"/>
  </w:num>
  <w:num w:numId="28" w16cid:durableId="541210929">
    <w:abstractNumId w:val="11"/>
  </w:num>
  <w:num w:numId="29" w16cid:durableId="1349141661">
    <w:abstractNumId w:val="17"/>
  </w:num>
  <w:num w:numId="30" w16cid:durableId="2076849901">
    <w:abstractNumId w:val="21"/>
  </w:num>
  <w:num w:numId="31" w16cid:durableId="1680741957">
    <w:abstractNumId w:val="23"/>
  </w:num>
  <w:num w:numId="32" w16cid:durableId="1735271319">
    <w:abstractNumId w:val="12"/>
  </w:num>
  <w:num w:numId="33" w16cid:durableId="20356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6330"/>
    <w:rsid w:val="00017369"/>
    <w:rsid w:val="00023497"/>
    <w:rsid w:val="00024702"/>
    <w:rsid w:val="00030249"/>
    <w:rsid w:val="000311CF"/>
    <w:rsid w:val="00033B05"/>
    <w:rsid w:val="00033CBD"/>
    <w:rsid w:val="00034081"/>
    <w:rsid w:val="0004191D"/>
    <w:rsid w:val="00042B7B"/>
    <w:rsid w:val="00043EC5"/>
    <w:rsid w:val="00051DCB"/>
    <w:rsid w:val="000617E9"/>
    <w:rsid w:val="00064E40"/>
    <w:rsid w:val="000822E4"/>
    <w:rsid w:val="000848F8"/>
    <w:rsid w:val="00084E96"/>
    <w:rsid w:val="00086743"/>
    <w:rsid w:val="000879A9"/>
    <w:rsid w:val="000A6746"/>
    <w:rsid w:val="000A76A6"/>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2F3"/>
    <w:rsid w:val="00170900"/>
    <w:rsid w:val="001804E5"/>
    <w:rsid w:val="001C1780"/>
    <w:rsid w:val="001C560E"/>
    <w:rsid w:val="001D24B9"/>
    <w:rsid w:val="001E7E45"/>
    <w:rsid w:val="001F1771"/>
    <w:rsid w:val="001F3199"/>
    <w:rsid w:val="002045AB"/>
    <w:rsid w:val="00212F82"/>
    <w:rsid w:val="002154EE"/>
    <w:rsid w:val="0022293A"/>
    <w:rsid w:val="00224518"/>
    <w:rsid w:val="002354B2"/>
    <w:rsid w:val="0023563A"/>
    <w:rsid w:val="00240FA6"/>
    <w:rsid w:val="002430C9"/>
    <w:rsid w:val="00254CB4"/>
    <w:rsid w:val="00262EB6"/>
    <w:rsid w:val="00271296"/>
    <w:rsid w:val="002714CF"/>
    <w:rsid w:val="00274D86"/>
    <w:rsid w:val="002812A6"/>
    <w:rsid w:val="00282302"/>
    <w:rsid w:val="0028324E"/>
    <w:rsid w:val="00283F9E"/>
    <w:rsid w:val="00292C90"/>
    <w:rsid w:val="00293FDC"/>
    <w:rsid w:val="002A7DF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79ED"/>
    <w:rsid w:val="00352BCB"/>
    <w:rsid w:val="00364BBD"/>
    <w:rsid w:val="0037145A"/>
    <w:rsid w:val="003738AC"/>
    <w:rsid w:val="003768B1"/>
    <w:rsid w:val="00380153"/>
    <w:rsid w:val="003841D4"/>
    <w:rsid w:val="00385A62"/>
    <w:rsid w:val="00392E7D"/>
    <w:rsid w:val="0039544C"/>
    <w:rsid w:val="003A578D"/>
    <w:rsid w:val="003B231D"/>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50B62"/>
    <w:rsid w:val="00453706"/>
    <w:rsid w:val="00455289"/>
    <w:rsid w:val="00457273"/>
    <w:rsid w:val="004605BC"/>
    <w:rsid w:val="00466A60"/>
    <w:rsid w:val="0047232D"/>
    <w:rsid w:val="004973C8"/>
    <w:rsid w:val="004A43F0"/>
    <w:rsid w:val="004A7BA3"/>
    <w:rsid w:val="004B58E7"/>
    <w:rsid w:val="004B5A8E"/>
    <w:rsid w:val="004B5D8D"/>
    <w:rsid w:val="004C1734"/>
    <w:rsid w:val="004C5203"/>
    <w:rsid w:val="004C56E2"/>
    <w:rsid w:val="004D50CD"/>
    <w:rsid w:val="004D6FED"/>
    <w:rsid w:val="004E26AE"/>
    <w:rsid w:val="004E4439"/>
    <w:rsid w:val="004E59E7"/>
    <w:rsid w:val="004F0D76"/>
    <w:rsid w:val="004F3050"/>
    <w:rsid w:val="004F514D"/>
    <w:rsid w:val="004F6251"/>
    <w:rsid w:val="004F6901"/>
    <w:rsid w:val="004F76C4"/>
    <w:rsid w:val="00502EEB"/>
    <w:rsid w:val="00503226"/>
    <w:rsid w:val="0052488B"/>
    <w:rsid w:val="005318D2"/>
    <w:rsid w:val="00532065"/>
    <w:rsid w:val="00533050"/>
    <w:rsid w:val="00535E46"/>
    <w:rsid w:val="005503BE"/>
    <w:rsid w:val="00552967"/>
    <w:rsid w:val="00563250"/>
    <w:rsid w:val="005647A4"/>
    <w:rsid w:val="0056734D"/>
    <w:rsid w:val="00582558"/>
    <w:rsid w:val="00590EBC"/>
    <w:rsid w:val="00593EDE"/>
    <w:rsid w:val="005B39C9"/>
    <w:rsid w:val="005B6A9D"/>
    <w:rsid w:val="005B7D18"/>
    <w:rsid w:val="005C22E0"/>
    <w:rsid w:val="005C4501"/>
    <w:rsid w:val="005C6A86"/>
    <w:rsid w:val="005D143D"/>
    <w:rsid w:val="005D1E6B"/>
    <w:rsid w:val="005E37E8"/>
    <w:rsid w:val="005F2B3F"/>
    <w:rsid w:val="005F67FC"/>
    <w:rsid w:val="006066A4"/>
    <w:rsid w:val="00612AC6"/>
    <w:rsid w:val="00617B62"/>
    <w:rsid w:val="006243F0"/>
    <w:rsid w:val="00624478"/>
    <w:rsid w:val="006277FC"/>
    <w:rsid w:val="00634504"/>
    <w:rsid w:val="00634F95"/>
    <w:rsid w:val="00635C8E"/>
    <w:rsid w:val="00640D1A"/>
    <w:rsid w:val="00641487"/>
    <w:rsid w:val="00643406"/>
    <w:rsid w:val="00644EA4"/>
    <w:rsid w:val="00647881"/>
    <w:rsid w:val="00652C8F"/>
    <w:rsid w:val="00655146"/>
    <w:rsid w:val="006601B2"/>
    <w:rsid w:val="006631F4"/>
    <w:rsid w:val="00667EC7"/>
    <w:rsid w:val="006727BC"/>
    <w:rsid w:val="00672DD2"/>
    <w:rsid w:val="006731AA"/>
    <w:rsid w:val="00674B9D"/>
    <w:rsid w:val="00677EFB"/>
    <w:rsid w:val="00690D10"/>
    <w:rsid w:val="00694F46"/>
    <w:rsid w:val="006A16B0"/>
    <w:rsid w:val="006A2200"/>
    <w:rsid w:val="006A2884"/>
    <w:rsid w:val="006A7AEA"/>
    <w:rsid w:val="006B02C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64770"/>
    <w:rsid w:val="00771D69"/>
    <w:rsid w:val="00773668"/>
    <w:rsid w:val="00774057"/>
    <w:rsid w:val="007748FC"/>
    <w:rsid w:val="007767EA"/>
    <w:rsid w:val="0078447C"/>
    <w:rsid w:val="00792EF5"/>
    <w:rsid w:val="00795273"/>
    <w:rsid w:val="007974BB"/>
    <w:rsid w:val="007A2752"/>
    <w:rsid w:val="007A35A5"/>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54007"/>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901FF8"/>
    <w:rsid w:val="00903DF0"/>
    <w:rsid w:val="0091130B"/>
    <w:rsid w:val="00920553"/>
    <w:rsid w:val="009265EF"/>
    <w:rsid w:val="00940B31"/>
    <w:rsid w:val="00944809"/>
    <w:rsid w:val="00951F76"/>
    <w:rsid w:val="00952E5E"/>
    <w:rsid w:val="00953BCE"/>
    <w:rsid w:val="0095742F"/>
    <w:rsid w:val="00962BA2"/>
    <w:rsid w:val="00965EB2"/>
    <w:rsid w:val="00966666"/>
    <w:rsid w:val="00991C2D"/>
    <w:rsid w:val="00996B8B"/>
    <w:rsid w:val="009B2064"/>
    <w:rsid w:val="009B5954"/>
    <w:rsid w:val="009C26C7"/>
    <w:rsid w:val="009C3E1F"/>
    <w:rsid w:val="009C7EB8"/>
    <w:rsid w:val="009D4B9F"/>
    <w:rsid w:val="009E0237"/>
    <w:rsid w:val="009E35B4"/>
    <w:rsid w:val="009E7DBD"/>
    <w:rsid w:val="009F5B00"/>
    <w:rsid w:val="00A01985"/>
    <w:rsid w:val="00A01C82"/>
    <w:rsid w:val="00A17AFF"/>
    <w:rsid w:val="00A22760"/>
    <w:rsid w:val="00A251A2"/>
    <w:rsid w:val="00A41AD5"/>
    <w:rsid w:val="00A42036"/>
    <w:rsid w:val="00A45E50"/>
    <w:rsid w:val="00A60C74"/>
    <w:rsid w:val="00A705DC"/>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83D0E"/>
    <w:rsid w:val="00C857B8"/>
    <w:rsid w:val="00C95936"/>
    <w:rsid w:val="00CA32BE"/>
    <w:rsid w:val="00CA4804"/>
    <w:rsid w:val="00CB3909"/>
    <w:rsid w:val="00CC7651"/>
    <w:rsid w:val="00CD05B7"/>
    <w:rsid w:val="00CD1F6E"/>
    <w:rsid w:val="00CD2C17"/>
    <w:rsid w:val="00CD35C5"/>
    <w:rsid w:val="00CF4563"/>
    <w:rsid w:val="00CF5ACF"/>
    <w:rsid w:val="00D002D8"/>
    <w:rsid w:val="00D0039E"/>
    <w:rsid w:val="00D032FC"/>
    <w:rsid w:val="00D1551A"/>
    <w:rsid w:val="00D33AD1"/>
    <w:rsid w:val="00D36E3C"/>
    <w:rsid w:val="00D41A1D"/>
    <w:rsid w:val="00D45D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15CC7"/>
    <w:rsid w:val="00E15E1C"/>
    <w:rsid w:val="00E46F69"/>
    <w:rsid w:val="00E57063"/>
    <w:rsid w:val="00E614AF"/>
    <w:rsid w:val="00E70552"/>
    <w:rsid w:val="00E74D9B"/>
    <w:rsid w:val="00E968FA"/>
    <w:rsid w:val="00EA12F6"/>
    <w:rsid w:val="00EA1A03"/>
    <w:rsid w:val="00EA74C4"/>
    <w:rsid w:val="00EA7EE6"/>
    <w:rsid w:val="00EE1B60"/>
    <w:rsid w:val="00EE5EB5"/>
    <w:rsid w:val="00EF5C9B"/>
    <w:rsid w:val="00F0072E"/>
    <w:rsid w:val="00F05CAB"/>
    <w:rsid w:val="00F11089"/>
    <w:rsid w:val="00F13D97"/>
    <w:rsid w:val="00F142A5"/>
    <w:rsid w:val="00F24891"/>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4F97"/>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4194596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75155503">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60530066">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3</cp:revision>
  <cp:lastPrinted>2021-04-09T07:29:00Z</cp:lastPrinted>
  <dcterms:created xsi:type="dcterms:W3CDTF">2024-03-21T18:19:00Z</dcterms:created>
  <dcterms:modified xsi:type="dcterms:W3CDTF">2024-03-21T18:59:00Z</dcterms:modified>
</cp:coreProperties>
</file>