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right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Dotyczy: Przebudowa drogi gminnej wewnętrznej (boczna od ul. Żwirki i Wigury) w Targanicach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Style w:val="Domylnaczcionkaakapitu1"/>
          <w:rFonts w:eastAsia="Calibri" w:cs="Calibri"/>
          <w:b w:val="false"/>
          <w:b w:val="false"/>
          <w:bCs w:val="false"/>
          <w:i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pPr>
      <w:r>
        <w:rPr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Nr referencyjny: BZP.271.1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4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auto" w:val="clear"/>
          <w:lang w:eastAsia="pl-PL" w:bidi="ar-SA"/>
        </w:rPr>
        <w:t>.2024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Calibri" w:hAnsi="Calibri"/>
          <w:b w:val="false"/>
          <w:b w:val="false"/>
          <w:bCs w:val="false"/>
          <w:sz w:val="26"/>
          <w:szCs w:val="26"/>
        </w:rPr>
      </w:pPr>
      <w:r>
        <w:rPr>
          <w:b w:val="false"/>
          <w:bCs w:val="false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Calibri" w:hAnsi="Calibri"/>
          <w:sz w:val="26"/>
          <w:szCs w:val="26"/>
        </w:rPr>
      </w:pPr>
      <w:r>
        <w:rPr>
          <w:rFonts w:cs="Calibri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 </w:t>
      </w:r>
      <w:r>
        <w:rPr>
          <w:rFonts w:cs="Calibri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…………………………………</w:t>
      </w:r>
      <w:r>
        <w:rPr>
          <w:rFonts w:cs="Calibri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ind w:firstLine="4536"/>
        <w:rPr>
          <w:rFonts w:ascii="Calibri" w:hAnsi="Calibri"/>
          <w:sz w:val="26"/>
          <w:szCs w:val="26"/>
        </w:rPr>
      </w:pPr>
      <w:r>
        <w:rPr>
          <w:rFonts w:cs="Calibri" w:cstheme="minorHAnsi"/>
          <w:sz w:val="26"/>
          <w:szCs w:val="26"/>
        </w:rPr>
        <w:t>…</w:t>
      </w:r>
      <w:r>
        <w:rPr>
          <w:rFonts w:cs="Calibri" w:cstheme="minorHAnsi"/>
          <w:sz w:val="26"/>
          <w:szCs w:val="26"/>
        </w:rPr>
        <w:t>.…………………..........................………..………….</w:t>
      </w:r>
    </w:p>
    <w:p>
      <w:pPr>
        <w:pStyle w:val="Normal"/>
        <w:spacing w:lineRule="auto" w:line="360" w:before="0" w:after="0"/>
        <w:ind w:left="4536" w:right="227" w:hanging="0"/>
        <w:rPr>
          <w:rFonts w:ascii="Calibri" w:hAnsi="Calibri"/>
          <w:i w:val="false"/>
          <w:i w:val="false"/>
          <w:iCs w:val="false"/>
          <w:sz w:val="24"/>
          <w:szCs w:val="24"/>
        </w:rPr>
      </w:pPr>
      <w:r>
        <w:rPr>
          <w:rFonts w:eastAsia="Calibri" w:cs="Calibri" w:cstheme="minorHAnsi"/>
          <w:i w:val="false"/>
          <w:iCs w:val="false"/>
          <w:color w:val="00000A"/>
          <w:kern w:val="0"/>
          <w:sz w:val="24"/>
          <w:szCs w:val="24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cstheme="minorHAnsi"/>
          <w:i w:val="false"/>
          <w:iCs w:val="false"/>
          <w:sz w:val="24"/>
          <w:szCs w:val="24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cs="Calibri"/>
          <w:i/>
          <w:i/>
          <w:iCs/>
          <w:sz w:val="26"/>
          <w:szCs w:val="26"/>
        </w:rPr>
      </w:pPr>
      <w:r>
        <w:rPr>
          <w:rFonts w:cs="Calibri" w:cstheme="minorHAnsi"/>
          <w:i/>
          <w:iCs/>
          <w:sz w:val="26"/>
          <w:szCs w:val="26"/>
        </w:rPr>
        <w:t>*zaznaczyć właściwe</w:t>
      </w:r>
    </w:p>
    <w:sectPr>
      <w:headerReference w:type="default" r:id="rId2"/>
      <w:footerReference w:type="default" r:id="rId3"/>
      <w:type w:val="nextPage"/>
      <w:pgSz w:w="11906" w:h="16838"/>
      <w:pgMar w:left="1417" w:right="1139" w:gutter="0" w:header="870" w:top="1153" w:footer="708" w:bottom="99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opka"/>
      <w:rPr/>
    </w:pPr>
    <w:r>
      <w:rPr/>
      <w:fldChar w:fldCharType="begin"/>
    </w:r>
    <w:r>
      <w:rPr/>
      <w:instrText xml:space="preserve"> DOCPROPERTY "urn:bails:IntellectualProperty:Marking:document-footer"</w:instrText>
    </w:r>
    <w:r>
      <w:rPr/>
      <w:fldChar w:fldCharType="separate"/>
    </w:r>
    <w:r>
      <w:rPr/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rPr/>
    </w:pPr>
    <w:r>
      <w:rPr/>
      <w:fldChar w:fldCharType="begin"/>
    </w:r>
    <w:r>
      <w:rPr/>
      <w:instrText xml:space="preserve"> DOCPROPERTY "urn:bails:IntellectualProperty:Marking:document-header"</w:instrText>
    </w:r>
    <w:r>
      <w:rPr/>
      <w:fldChar w:fldCharType="separate"/>
    </w:r>
    <w:r>
      <w:rPr/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LibreOffice/7.3.5.2$Windows_X86_64 LibreOffice_project/184fe81b8c8c30d8b5082578aee2fed2ea847c01</Application>
  <AppVersion>15.0000</AppVersion>
  <Pages>2</Pages>
  <Words>179</Words>
  <Characters>1346</Characters>
  <CharactersWithSpaces>1503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2024-03-22T08:57:43Z</cp:lastPrinted>
  <dcterms:modified xsi:type="dcterms:W3CDTF">2024-04-02T08:19:36Z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  <property fmtid="{D5CDD505-2E9C-101B-9397-08002B2CF9AE}" pid="6" name="urn:bails:IntellectualProperty:Authorization:StartValidity">
    <vt:lpwstr>2024-03-21T09:02:53,519000000</vt:lpwstr>
  </property>
  <property fmtid="{D5CDD505-2E9C-101B-9397-08002B2CF9AE}" pid="7" name="urn:bails:IntellectualProperty:Authorization:StopValidity">
    <vt:lpwstr>None</vt:lpwstr>
  </property>
  <property fmtid="{D5CDD505-2E9C-101B-9397-08002B2CF9AE}" pid="8" name="urn:bails:IntellectualProperty:BusinessAuthorization:Identifier">
    <vt:lpwstr>urn:example:tscp:1</vt:lpwstr>
  </property>
  <property fmtid="{D5CDD505-2E9C-101B-9397-08002B2CF9AE}" pid="9" name="urn:bails:IntellectualProperty:BusinessAuthorization:Locator">
    <vt:lpwstr>None</vt:lpwstr>
  </property>
  <property fmtid="{D5CDD505-2E9C-101B-9397-08002B2CF9AE}" pid="10" name="urn:bails:IntellectualProperty:BusinessAuthorization:Name">
    <vt:lpwstr>None</vt:lpwstr>
  </property>
  <property fmtid="{D5CDD505-2E9C-101B-9397-08002B2CF9AE}" pid="11" name="urn:bails:IntellectualProperty:BusinessAuthorizationCategory:Identifier">
    <vt:lpwstr>urn:example:tscp:1:non-business</vt:lpwstr>
  </property>
  <property fmtid="{D5CDD505-2E9C-101B-9397-08002B2CF9AE}" pid="12" name="urn:bails:IntellectualProperty:BusinessAuthorizationCategory:Identifier:OID">
    <vt:lpwstr>None</vt:lpwstr>
  </property>
  <property fmtid="{D5CDD505-2E9C-101B-9397-08002B2CF9AE}" pid="13" name="urn:bails:IntellectualProperty:BusinessAuthorizationCategory:Locator">
    <vt:lpwstr>None</vt:lpwstr>
  </property>
  <property fmtid="{D5CDD505-2E9C-101B-9397-08002B2CF9AE}" pid="14" name="urn:bails:IntellectualProperty:BusinessAuthorizationCategory:Name">
    <vt:lpwstr>Non-Business</vt:lpwstr>
  </property>
  <property fmtid="{D5CDD505-2E9C-101B-9397-08002B2CF9AE}" pid="15" name="urn:bails:IntellectualProperty:CreationOrigin">
    <vt:lpwstr>BAF_POLICY</vt:lpwstr>
  </property>
  <property fmtid="{D5CDD505-2E9C-101B-9397-08002B2CF9AE}" pid="16" name="urn:bails:IntellectualProperty:Impact:Level:Availability">
    <vt:lpwstr>0</vt:lpwstr>
  </property>
  <property fmtid="{D5CDD505-2E9C-101B-9397-08002B2CF9AE}" pid="17" name="urn:bails:IntellectualProperty:Impact:Level:Confidentiality">
    <vt:lpwstr>0</vt:lpwstr>
  </property>
  <property fmtid="{D5CDD505-2E9C-101B-9397-08002B2CF9AE}" pid="18" name="urn:bails:IntellectualProperty:Impact:Level:Integrity">
    <vt:lpwstr>0</vt:lpwstr>
  </property>
  <property fmtid="{D5CDD505-2E9C-101B-9397-08002B2CF9AE}" pid="19" name="urn:bails:IntellectualProperty:Impact:Scale">
    <vt:lpwstr>UK-Cabinet</vt:lpwstr>
  </property>
  <property fmtid="{D5CDD505-2E9C-101B-9397-08002B2CF9AE}" pid="20" name="urn:bails:IntellectualProperty:Marking:document-footer">
    <vt:lpwstr/>
  </property>
  <property fmtid="{D5CDD505-2E9C-101B-9397-08002B2CF9AE}" pid="21" name="urn:bails:IntellectualProperty:Marking:document-header">
    <vt:lpwstr/>
  </property>
  <property fmtid="{D5CDD505-2E9C-101B-9397-08002B2CF9AE}" pid="22" name="urn:bails:IntellectualProperty:Marking:document-watermark">
    <vt:lpwstr/>
  </property>
  <property fmtid="{D5CDD505-2E9C-101B-9397-08002B2CF9AE}" pid="23" name="urn:bails:IntellectualProperty:Marking:email-first-line-of-text">
    <vt:lpwstr/>
  </property>
  <property fmtid="{D5CDD505-2E9C-101B-9397-08002B2CF9AE}" pid="24" name="urn:bails:IntellectualProperty:Marking:email-last-line-of-text">
    <vt:lpwstr/>
  </property>
  <property fmtid="{D5CDD505-2E9C-101B-9397-08002B2CF9AE}" pid="25" name="urn:bails:IntellectualProperty:Marking:email-subject-prefix">
    <vt:lpwstr/>
  </property>
  <property fmtid="{D5CDD505-2E9C-101B-9397-08002B2CF9AE}" pid="26" name="urn:bails:IntellectualProperty:Marking:email-subject-suffix">
    <vt:lpwstr/>
  </property>
  <property fmtid="{D5CDD505-2E9C-101B-9397-08002B2CF9AE}" pid="27" name="urn:bails:IntellectualProperty:Marking:general-distribution-statement">
    <vt:lpwstr/>
  </property>
  <property fmtid="{D5CDD505-2E9C-101B-9397-08002B2CF9AE}" pid="28" name="urn:bails:IntellectualProperty:Marking:general-distribution-statement:ext:2">
    <vt:lpwstr/>
  </property>
  <property fmtid="{D5CDD505-2E9C-101B-9397-08002B2CF9AE}" pid="29" name="urn:bails:IntellectualProperty:Marking:general-distribution-statement:ext:3">
    <vt:lpwstr/>
  </property>
  <property fmtid="{D5CDD505-2E9C-101B-9397-08002B2CF9AE}" pid="30" name="urn:bails:IntellectualProperty:Marking:general-distribution-statement:ext:4">
    <vt:lpwstr/>
  </property>
  <property fmtid="{D5CDD505-2E9C-101B-9397-08002B2CF9AE}" pid="31" name="urn:bails:IntellectualProperty:Marking:general-summary">
    <vt:lpwstr/>
  </property>
  <property fmtid="{D5CDD505-2E9C-101B-9397-08002B2CF9AE}" pid="32" name="urn:bails:IntellectualProperty:Marking:general-warning-statement">
    <vt:lpwstr/>
  </property>
  <property fmtid="{D5CDD505-2E9C-101B-9397-08002B2CF9AE}" pid="33" name="urn:bails:IntellectualProperty:Marking:general-warning-statement:ext:2">
    <vt:lpwstr/>
  </property>
  <property fmtid="{D5CDD505-2E9C-101B-9397-08002B2CF9AE}" pid="34" name="urn:bails:IntellectualProperty:Marking:general-warning-statement:ext:3">
    <vt:lpwstr/>
  </property>
  <property fmtid="{D5CDD505-2E9C-101B-9397-08002B2CF9AE}" pid="35" name="urn:bails:IntellectualProperty:Marking:general-warning-statement:ext:4">
    <vt:lpwstr/>
  </property>
  <property fmtid="{D5CDD505-2E9C-101B-9397-08002B2CF9AE}" pid="36" name="urn:bails:IntellectualProperty:MarkingPrecedence">
    <vt:lpwstr>None</vt:lpwstr>
  </property>
  <property fmtid="{D5CDD505-2E9C-101B-9397-08002B2CF9AE}" pid="37" name="urn:bails:IntellectualProperty:Policy:Identifier">
    <vt:lpwstr>None</vt:lpwstr>
  </property>
  <property fmtid="{D5CDD505-2E9C-101B-9397-08002B2CF9AE}" pid="38" name="urn:bails:IntellectualProperty:Policy:Name">
    <vt:lpwstr>TSCP Example Policy</vt:lpwstr>
  </property>
  <property fmtid="{D5CDD505-2E9C-101B-9397-08002B2CF9AE}" pid="39" name="urn:bails:IntellectualProperty:PolicyAuthority:Country">
    <vt:lpwstr>None</vt:lpwstr>
  </property>
  <property fmtid="{D5CDD505-2E9C-101B-9397-08002B2CF9AE}" pid="40" name="urn:bails:IntellectualProperty:PolicyAuthority:Identifier">
    <vt:lpwstr>None</vt:lpwstr>
  </property>
  <property fmtid="{D5CDD505-2E9C-101B-9397-08002B2CF9AE}" pid="41" name="urn:bails:IntellectualProperty:PolicyAuthority:Name">
    <vt:lpwstr>TSCP Example Policy Authority</vt:lpwstr>
  </property>
</Properties>
</file>