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42E85" w14:textId="77777777" w:rsidR="00356A73" w:rsidRDefault="00000000">
      <w:pPr>
        <w:shd w:val="clear" w:color="auto" w:fill="FFFFFF"/>
      </w:pPr>
      <w:r>
        <w:t>Lanová pyramida – technická specifikace</w:t>
      </w:r>
    </w:p>
    <w:p w14:paraId="23899D67" w14:textId="77777777" w:rsidR="00356A73" w:rsidRDefault="00356A73">
      <w:pPr>
        <w:shd w:val="clear" w:color="auto" w:fill="FFFFFF"/>
      </w:pPr>
    </w:p>
    <w:p w14:paraId="71684046" w14:textId="77777777" w:rsidR="00356A73" w:rsidRDefault="00356A73">
      <w:pPr>
        <w:shd w:val="clear" w:color="auto" w:fill="FFFFFF"/>
      </w:pPr>
    </w:p>
    <w:p w14:paraId="47769EB0" w14:textId="77777777" w:rsidR="00356A73" w:rsidRDefault="00000000">
      <w:pPr>
        <w:shd w:val="clear" w:color="auto" w:fill="FFFFFF"/>
      </w:pPr>
      <w:r>
        <w:rPr>
          <w:noProof/>
        </w:rPr>
        <w:drawing>
          <wp:inline distT="0" distB="0" distL="0" distR="0" wp14:anchorId="764E8B33" wp14:editId="3E3F2C6C">
            <wp:extent cx="3724799" cy="2915061"/>
            <wp:effectExtent l="0" t="0" r="9001" b="0"/>
            <wp:docPr id="152704078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799" cy="29150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B29716" w14:textId="77777777" w:rsidR="00356A73" w:rsidRDefault="00356A73">
      <w:pPr>
        <w:shd w:val="clear" w:color="auto" w:fill="FFFFFF"/>
      </w:pPr>
    </w:p>
    <w:p w14:paraId="5A5AF5F7" w14:textId="77777777" w:rsidR="00356A73" w:rsidRDefault="00000000">
      <w:pPr>
        <w:shd w:val="clear" w:color="auto" w:fill="FFFFFF"/>
      </w:pPr>
      <w:r>
        <w:rPr>
          <w:noProof/>
        </w:rPr>
        <w:drawing>
          <wp:inline distT="0" distB="0" distL="0" distR="0" wp14:anchorId="1897FFAE" wp14:editId="1A3884E3">
            <wp:extent cx="3147922" cy="4159468"/>
            <wp:effectExtent l="0" t="0" r="0" b="0"/>
            <wp:docPr id="1709441090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7922" cy="41594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E9AEFCD" w14:textId="77777777" w:rsidR="00356A73" w:rsidRDefault="00356A73">
      <w:pPr>
        <w:shd w:val="clear" w:color="auto" w:fill="FFFFFF"/>
      </w:pPr>
    </w:p>
    <w:p w14:paraId="48EE7AF7" w14:textId="77777777" w:rsidR="00356A73" w:rsidRDefault="00356A73">
      <w:pPr>
        <w:shd w:val="clear" w:color="auto" w:fill="FFFFFF"/>
      </w:pPr>
    </w:p>
    <w:p w14:paraId="7FF03A5B" w14:textId="77777777" w:rsidR="00356A73" w:rsidRDefault="00000000">
      <w:pPr>
        <w:shd w:val="clear" w:color="auto" w:fill="FFFFFF"/>
      </w:pPr>
      <w:r>
        <w:lastRenderedPageBreak/>
        <w:t>Popis:</w:t>
      </w:r>
    </w:p>
    <w:p w14:paraId="3DFBB317" w14:textId="77777777" w:rsidR="00356A73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 xml:space="preserve">1 ks lanové </w:t>
      </w:r>
      <w:proofErr w:type="gramStart"/>
      <w:r>
        <w:t>pyramidy  se</w:t>
      </w:r>
      <w:proofErr w:type="gramEnd"/>
      <w:r>
        <w:t xml:space="preserve"> 6-ti napínacími zámky,</w:t>
      </w:r>
    </w:p>
    <w:p w14:paraId="7C1240E9" w14:textId="77777777" w:rsidR="00356A73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 xml:space="preserve"> výška volného pádu max. 1,0 m, </w:t>
      </w:r>
    </w:p>
    <w:p w14:paraId="63511664" w14:textId="77777777" w:rsidR="00356A73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 xml:space="preserve">Doporučený věk </w:t>
      </w:r>
      <w:proofErr w:type="gramStart"/>
      <w:r>
        <w:t>3 -14</w:t>
      </w:r>
      <w:proofErr w:type="gramEnd"/>
      <w:r>
        <w:t xml:space="preserve"> let,</w:t>
      </w:r>
    </w:p>
    <w:p w14:paraId="38D4DBF6" w14:textId="77777777" w:rsidR="00356A73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Maximální prostor 9,3 m x 9,3 m</w:t>
      </w:r>
    </w:p>
    <w:p w14:paraId="590739D8" w14:textId="77777777" w:rsidR="00356A73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Maximální výška 4 m</w:t>
      </w:r>
    </w:p>
    <w:p w14:paraId="0542E645" w14:textId="77777777" w:rsidR="00356A73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Maximální rozpětí konstrukce 6,1 m</w:t>
      </w:r>
    </w:p>
    <w:p w14:paraId="72888D86" w14:textId="77777777" w:rsidR="00356A73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Nosnost min. 3500 kg</w:t>
      </w:r>
    </w:p>
    <w:p w14:paraId="7BAA512D" w14:textId="77777777" w:rsidR="00356A73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Max počet uživatelů 74</w:t>
      </w:r>
    </w:p>
    <w:p w14:paraId="4FF92328" w14:textId="77777777" w:rsidR="00356A73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Dopadová plocha dle normy EN 1177 – trávník</w:t>
      </w:r>
    </w:p>
    <w:p w14:paraId="23C6A075" w14:textId="77777777" w:rsidR="00356A73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Místo určení exteriér</w:t>
      </w:r>
    </w:p>
    <w:p w14:paraId="160663B3" w14:textId="77777777" w:rsidR="00356A73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 xml:space="preserve">Certifikát shody s normou ČSN EN </w:t>
      </w:r>
      <w:proofErr w:type="gramStart"/>
      <w:r>
        <w:t>1176 – 1</w:t>
      </w:r>
      <w:proofErr w:type="gramEnd"/>
      <w:r>
        <w:t>, 11</w:t>
      </w:r>
    </w:p>
    <w:p w14:paraId="0E2B908A" w14:textId="77777777" w:rsidR="00356A73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 xml:space="preserve">Materiál: kovové části – konstrukční ocel, lana a sítě – polypropylen s vnitřním ocelovým jádrem, plastové </w:t>
      </w:r>
      <w:proofErr w:type="gramStart"/>
      <w:r>
        <w:t>části - polyamid</w:t>
      </w:r>
      <w:proofErr w:type="gramEnd"/>
    </w:p>
    <w:p w14:paraId="3854AEB0" w14:textId="77777777" w:rsidR="00356A73" w:rsidRDefault="00000000">
      <w:pPr>
        <w:pStyle w:val="Odstavecseseznamem"/>
        <w:numPr>
          <w:ilvl w:val="0"/>
          <w:numId w:val="1"/>
        </w:numPr>
        <w:shd w:val="clear" w:color="auto" w:fill="FFFFFF"/>
      </w:pPr>
      <w:r>
        <w:t>povrchová úprava: žárové zinkování</w:t>
      </w:r>
    </w:p>
    <w:p w14:paraId="23BE6464" w14:textId="77777777" w:rsidR="00356A73" w:rsidRDefault="00356A73">
      <w:pPr>
        <w:pStyle w:val="Odstavecseseznamem"/>
        <w:shd w:val="clear" w:color="auto" w:fill="FFFFFF"/>
        <w:ind w:left="765"/>
      </w:pPr>
    </w:p>
    <w:p w14:paraId="5A1E0A9F" w14:textId="77777777" w:rsidR="00356A73" w:rsidRDefault="00000000">
      <w:pPr>
        <w:shd w:val="clear" w:color="auto" w:fill="FFFFFF"/>
      </w:pPr>
      <w:r>
        <w:t>Materiál:</w:t>
      </w:r>
    </w:p>
    <w:p w14:paraId="4D8A5BBD" w14:textId="77777777" w:rsidR="00356A73" w:rsidRDefault="00000000">
      <w:pPr>
        <w:pStyle w:val="Odstavecseseznamem"/>
        <w:numPr>
          <w:ilvl w:val="0"/>
          <w:numId w:val="2"/>
        </w:numPr>
        <w:shd w:val="clear" w:color="auto" w:fill="FFFFFF"/>
      </w:pPr>
      <w:r>
        <w:t xml:space="preserve">nosný sloup a kovové </w:t>
      </w:r>
      <w:proofErr w:type="gramStart"/>
      <w:r>
        <w:t>části - z</w:t>
      </w:r>
      <w:proofErr w:type="gramEnd"/>
      <w:r>
        <w:t> konstrukční oceli o průměru min 110 mm, sloup musí být povrchově upraven žárovým zinkováním a uložen do betonového lože</w:t>
      </w:r>
    </w:p>
    <w:p w14:paraId="4FEE43AA" w14:textId="77777777" w:rsidR="00356A73" w:rsidRDefault="00000000">
      <w:pPr>
        <w:pStyle w:val="Odstavecseseznamem"/>
        <w:numPr>
          <w:ilvl w:val="0"/>
          <w:numId w:val="2"/>
        </w:numPr>
        <w:shd w:val="clear" w:color="auto" w:fill="FFFFFF"/>
      </w:pPr>
      <w:r>
        <w:t>lana o tloušťce min 15 mm z polypropylenu s vnitřním ocelovým jádrem spojována plastovými nebo hliníkovými spoji</w:t>
      </w:r>
    </w:p>
    <w:p w14:paraId="02A6C114" w14:textId="77777777" w:rsidR="00356A73" w:rsidRDefault="00000000">
      <w:pPr>
        <w:pStyle w:val="Odstavecseseznamem"/>
        <w:numPr>
          <w:ilvl w:val="0"/>
          <w:numId w:val="2"/>
        </w:numPr>
        <w:shd w:val="clear" w:color="auto" w:fill="FFFFFF"/>
      </w:pPr>
      <w:r>
        <w:t>veškerý spojovací materiál je pozinkovaný nebo nerezový</w:t>
      </w:r>
    </w:p>
    <w:p w14:paraId="5249DA75" w14:textId="77777777" w:rsidR="00356A73" w:rsidRDefault="00000000">
      <w:pPr>
        <w:pStyle w:val="Odstavecseseznamem"/>
        <w:numPr>
          <w:ilvl w:val="0"/>
          <w:numId w:val="2"/>
        </w:numPr>
        <w:shd w:val="clear" w:color="auto" w:fill="FFFFFF"/>
      </w:pPr>
      <w:r>
        <w:t>nerezové napínací zámky</w:t>
      </w:r>
    </w:p>
    <w:sectPr w:rsidR="00356A7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2CD1D" w14:textId="77777777" w:rsidR="00E86296" w:rsidRDefault="00E86296">
      <w:pPr>
        <w:spacing w:after="0" w:line="240" w:lineRule="auto"/>
      </w:pPr>
      <w:r>
        <w:separator/>
      </w:r>
    </w:p>
  </w:endnote>
  <w:endnote w:type="continuationSeparator" w:id="0">
    <w:p w14:paraId="17B7D223" w14:textId="77777777" w:rsidR="00E86296" w:rsidRDefault="00E8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</w:font>
  <w:font w:name="Aptos Display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12EA6" w14:textId="77777777" w:rsidR="00E86296" w:rsidRDefault="00E862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FDFEAF" w14:textId="77777777" w:rsidR="00E86296" w:rsidRDefault="00E86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1409A"/>
    <w:multiLevelType w:val="multilevel"/>
    <w:tmpl w:val="31D28F58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" w15:restartNumberingAfterBreak="0">
    <w:nsid w:val="40117EEF"/>
    <w:multiLevelType w:val="multilevel"/>
    <w:tmpl w:val="BDB456F8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num w:numId="1" w16cid:durableId="1541430926">
    <w:abstractNumId w:val="0"/>
  </w:num>
  <w:num w:numId="2" w16cid:durableId="1911234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6A73"/>
    <w:rsid w:val="000B2DCC"/>
    <w:rsid w:val="00356A73"/>
    <w:rsid w:val="0077779B"/>
    <w:rsid w:val="00E8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E16C"/>
  <w15:docId w15:val="{9F0E35E5-2D3E-45FA-B098-2F095978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Nekulová Eva</dc:creator>
  <dc:description/>
  <cp:lastModifiedBy>Nekulová Eva</cp:lastModifiedBy>
  <cp:revision>2</cp:revision>
  <cp:lastPrinted>2024-05-28T12:37:00Z</cp:lastPrinted>
  <dcterms:created xsi:type="dcterms:W3CDTF">2024-05-29T12:11:00Z</dcterms:created>
  <dcterms:modified xsi:type="dcterms:W3CDTF">2024-05-29T12:11:00Z</dcterms:modified>
</cp:coreProperties>
</file>