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17ED061F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bookmarkStart w:id="0" w:name="_Hlk170460133"/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F41BBC" w:rsidRPr="00F41BBC">
        <w:rPr>
          <w:rFonts w:ascii="Garamond" w:hAnsi="Garamond"/>
          <w:b/>
          <w:sz w:val="20"/>
          <w:szCs w:val="20"/>
        </w:rPr>
        <w:t>Rekonštrukcia šatne, spŕch a WC v objekte ÚDA – II.NP /1.poschodie/ areál Jurajov dvor</w:t>
      </w:r>
      <w:r w:rsidR="00F41BBC" w:rsidRPr="00125B97">
        <w:rPr>
          <w:rFonts w:ascii="Garamond" w:hAnsi="Garamond"/>
          <w:b/>
          <w:bCs/>
          <w:sz w:val="20"/>
          <w:szCs w:val="20"/>
        </w:rPr>
        <w:t xml:space="preserve"> </w:t>
      </w:r>
      <w:r w:rsidR="00125B97" w:rsidRPr="00125B97">
        <w:rPr>
          <w:rFonts w:ascii="Garamond" w:hAnsi="Garamond"/>
          <w:b/>
          <w:bCs/>
          <w:sz w:val="20"/>
          <w:szCs w:val="20"/>
        </w:rPr>
        <w:t>_</w:t>
      </w:r>
      <w:r w:rsidR="007A3954">
        <w:rPr>
          <w:rFonts w:ascii="Garamond" w:hAnsi="Garamond"/>
          <w:b/>
          <w:bCs/>
          <w:sz w:val="20"/>
          <w:szCs w:val="20"/>
        </w:rPr>
        <w:t>0</w:t>
      </w:r>
      <w:r w:rsidR="00F41BBC">
        <w:rPr>
          <w:rFonts w:ascii="Garamond" w:hAnsi="Garamond"/>
          <w:b/>
          <w:bCs/>
          <w:sz w:val="20"/>
          <w:szCs w:val="20"/>
        </w:rPr>
        <w:t>6</w:t>
      </w:r>
      <w:r w:rsidR="00125B97" w:rsidRPr="00125B97">
        <w:rPr>
          <w:rFonts w:ascii="Garamond" w:hAnsi="Garamond"/>
          <w:b/>
          <w:bCs/>
          <w:sz w:val="20"/>
          <w:szCs w:val="20"/>
        </w:rPr>
        <w:t>_202</w:t>
      </w:r>
      <w:r w:rsidR="007A395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“</w:t>
      </w:r>
      <w:bookmarkEnd w:id="0"/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15FA7855" w14:textId="73F31D26" w:rsidR="007A3954" w:rsidRPr="007A3954" w:rsidRDefault="00DD7B15" w:rsidP="007A3954">
      <w:pPr>
        <w:pStyle w:val="Odsekzoznamu"/>
        <w:rPr>
          <w:rStyle w:val="Hypertextovprepojenie"/>
        </w:rPr>
      </w:pPr>
      <w:hyperlink r:id="rId6" w:history="1">
        <w:r w:rsidR="00FA216F" w:rsidRPr="00B5425E">
          <w:rPr>
            <w:rStyle w:val="Hypertextovprepojenie"/>
            <w:rFonts w:ascii="Garamond" w:hAnsi="Garamond"/>
            <w:sz w:val="20"/>
            <w:szCs w:val="20"/>
          </w:rPr>
          <w:t>https://josephine.proebiz.com/sk/tender/57701/summary</w:t>
        </w:r>
      </w:hyperlink>
    </w:p>
    <w:p w14:paraId="224CC53A" w14:textId="4888EDA7" w:rsidR="00E85BC9" w:rsidRPr="00E85BC9" w:rsidRDefault="00DD7B15" w:rsidP="007A3954">
      <w:pPr>
        <w:pStyle w:val="Odsekzoznamu"/>
        <w:rPr>
          <w:rStyle w:val="Hypertextovprepojenie"/>
        </w:rPr>
      </w:pPr>
      <w:hyperlink r:id="rId7" w:history="1">
        <w:r w:rsidR="007A3954" w:rsidRPr="00305500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9DF6F44" w14:textId="48172749" w:rsidR="0042443D" w:rsidRPr="00FA216F" w:rsidRDefault="00FA216F" w:rsidP="0042443D">
      <w:pPr>
        <w:pStyle w:val="Odsekzoznamu"/>
        <w:spacing w:after="0" w:line="240" w:lineRule="auto"/>
        <w:rPr>
          <w:rFonts w:ascii="Garamond" w:hAnsi="Garamond"/>
          <w:bCs/>
          <w:color w:val="212121"/>
          <w:sz w:val="20"/>
          <w:szCs w:val="20"/>
        </w:rPr>
      </w:pPr>
      <w:r w:rsidRPr="00FA216F">
        <w:rPr>
          <w:rFonts w:ascii="Garamond" w:hAnsi="Garamond"/>
          <w:bCs/>
          <w:color w:val="212121"/>
          <w:sz w:val="20"/>
          <w:szCs w:val="20"/>
        </w:rPr>
        <w:t>57701</w:t>
      </w:r>
    </w:p>
    <w:p w14:paraId="5A14FD50" w14:textId="77777777" w:rsidR="007A3954" w:rsidRPr="0033307F" w:rsidRDefault="007A3954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589774A" w14:textId="1FD9113A" w:rsidR="007A3954" w:rsidRPr="00F41BBC" w:rsidRDefault="00F41BBC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F41BBC">
        <w:rPr>
          <w:rFonts w:ascii="Garamond" w:hAnsi="Garamond"/>
          <w:bCs/>
          <w:sz w:val="20"/>
          <w:szCs w:val="20"/>
        </w:rPr>
        <w:t>Rekonštrukcia šatne, spŕch a WC v objekte ÚDA – II.NP /1.poschodie/ areál Jurajov dvor _06_2024</w:t>
      </w: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1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1"/>
    <w:p w14:paraId="765FE231" w14:textId="70049015" w:rsidR="00E85BC9" w:rsidRDefault="002F6E72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2F6E72">
        <w:rPr>
          <w:rFonts w:ascii="Garamond" w:eastAsiaTheme="minorEastAsia" w:hAnsi="Garamond"/>
          <w:sz w:val="20"/>
          <w:szCs w:val="20"/>
          <w:lang w:eastAsia="sk-SK"/>
        </w:rPr>
        <w:t>DNS NL 3/2021-063</w:t>
      </w:r>
    </w:p>
    <w:p w14:paraId="4DE79942" w14:textId="77777777" w:rsidR="007A3954" w:rsidRPr="00B73F97" w:rsidRDefault="007A3954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20313A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B0800B2" w14:textId="77777777" w:rsidR="00125B97" w:rsidRP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Predmetom zákazky bude rekonštrukcia sociálnych zariadení a priestorov pre zamestnancov dopravného podniku Bratislava v areáli DPB, </w:t>
      </w:r>
      <w:proofErr w:type="spellStart"/>
      <w:r w:rsidRPr="00125B97">
        <w:rPr>
          <w:rFonts w:ascii="Garamond" w:hAnsi="Garamond"/>
          <w:sz w:val="20"/>
          <w:szCs w:val="20"/>
        </w:rPr>
        <w:t>a.s</w:t>
      </w:r>
      <w:proofErr w:type="spellEnd"/>
      <w:r w:rsidRPr="00125B97">
        <w:rPr>
          <w:rFonts w:ascii="Garamond" w:hAnsi="Garamond"/>
          <w:sz w:val="20"/>
          <w:szCs w:val="20"/>
        </w:rPr>
        <w:t>. – vozovňa Jurajov Dvor v zmysle technickej špecifikácie.</w:t>
      </w:r>
    </w:p>
    <w:p w14:paraId="2BF359ED" w14:textId="29383E4D" w:rsidR="00E85BC9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Objekty: </w:t>
      </w:r>
      <w:r w:rsidR="00DC2190">
        <w:rPr>
          <w:rFonts w:ascii="Garamond" w:hAnsi="Garamond"/>
          <w:sz w:val="20"/>
          <w:szCs w:val="20"/>
        </w:rPr>
        <w:t>Ústredné D</w:t>
      </w:r>
      <w:r w:rsidRPr="00125B97">
        <w:rPr>
          <w:rFonts w:ascii="Garamond" w:hAnsi="Garamond"/>
          <w:sz w:val="20"/>
          <w:szCs w:val="20"/>
        </w:rPr>
        <w:t xml:space="preserve">ielne </w:t>
      </w:r>
      <w:r w:rsidR="00DC2190">
        <w:rPr>
          <w:rFonts w:ascii="Garamond" w:hAnsi="Garamond"/>
          <w:sz w:val="20"/>
          <w:szCs w:val="20"/>
        </w:rPr>
        <w:t>A</w:t>
      </w:r>
      <w:r w:rsidRPr="00125B97">
        <w:rPr>
          <w:rFonts w:ascii="Garamond" w:hAnsi="Garamond"/>
          <w:sz w:val="20"/>
          <w:szCs w:val="20"/>
        </w:rPr>
        <w:t xml:space="preserve">utobusov –  areál DPB, </w:t>
      </w:r>
      <w:proofErr w:type="spellStart"/>
      <w:r w:rsidRPr="00125B97">
        <w:rPr>
          <w:rFonts w:ascii="Garamond" w:hAnsi="Garamond"/>
          <w:sz w:val="20"/>
          <w:szCs w:val="20"/>
        </w:rPr>
        <w:t>a.s</w:t>
      </w:r>
      <w:proofErr w:type="spellEnd"/>
      <w:r w:rsidRPr="00125B97">
        <w:rPr>
          <w:rFonts w:ascii="Garamond" w:hAnsi="Garamond"/>
          <w:sz w:val="20"/>
          <w:szCs w:val="20"/>
        </w:rPr>
        <w:t>. Jurajov Dvor</w:t>
      </w:r>
    </w:p>
    <w:p w14:paraId="6F992DBE" w14:textId="77777777" w:rsid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>
        <w:rPr>
          <w:rFonts w:ascii="Garamond" w:hAnsi="Garamond"/>
          <w:b/>
          <w:bCs/>
          <w:sz w:val="20"/>
          <w:szCs w:val="20"/>
          <w:u w:val="single"/>
        </w:rPr>
        <w:t>:</w:t>
      </w:r>
    </w:p>
    <w:p w14:paraId="3A3F9F68" w14:textId="01EDD6F6" w:rsidR="00E85BC9" w:rsidRPr="00D1493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● Príloha A - Výkaz Výmer </w:t>
      </w:r>
      <w:r w:rsidR="00DC2190">
        <w:rPr>
          <w:rFonts w:ascii="Garamond" w:hAnsi="Garamond"/>
          <w:b/>
          <w:bCs/>
          <w:sz w:val="20"/>
          <w:szCs w:val="20"/>
          <w:u w:val="single"/>
        </w:rPr>
        <w:t xml:space="preserve">pre CP rekonštrukcia šatne, </w:t>
      </w:r>
      <w:proofErr w:type="spellStart"/>
      <w:r w:rsidR="00DC2190">
        <w:rPr>
          <w:rFonts w:ascii="Garamond" w:hAnsi="Garamond"/>
          <w:b/>
          <w:bCs/>
          <w:sz w:val="20"/>
          <w:szCs w:val="20"/>
          <w:u w:val="single"/>
        </w:rPr>
        <w:t>sprćh</w:t>
      </w:r>
      <w:proofErr w:type="spellEnd"/>
      <w:r w:rsidR="00DC2190">
        <w:rPr>
          <w:rFonts w:ascii="Garamond" w:hAnsi="Garamond"/>
          <w:b/>
          <w:bCs/>
          <w:sz w:val="20"/>
          <w:szCs w:val="20"/>
          <w:u w:val="single"/>
        </w:rPr>
        <w:t xml:space="preserve"> a WC v DÚA -</w:t>
      </w:r>
      <w:proofErr w:type="spellStart"/>
      <w:r w:rsidR="00DC2190">
        <w:rPr>
          <w:rFonts w:ascii="Garamond" w:hAnsi="Garamond"/>
          <w:b/>
          <w:bCs/>
          <w:sz w:val="20"/>
          <w:szCs w:val="20"/>
          <w:u w:val="single"/>
        </w:rPr>
        <w:t>IINP,Juravov</w:t>
      </w:r>
      <w:proofErr w:type="spellEnd"/>
      <w:r w:rsidR="00DC2190">
        <w:rPr>
          <w:rFonts w:ascii="Garamond" w:hAnsi="Garamond"/>
          <w:b/>
          <w:bCs/>
          <w:sz w:val="20"/>
          <w:szCs w:val="20"/>
          <w:u w:val="single"/>
        </w:rPr>
        <w:t xml:space="preserve"> Dvor</w:t>
      </w:r>
    </w:p>
    <w:p w14:paraId="35D31BEB" w14:textId="7F39E019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● Príloha B </w:t>
      </w:r>
      <w:r w:rsidR="003408E2">
        <w:rPr>
          <w:rFonts w:ascii="Garamond" w:hAnsi="Garamond"/>
          <w:b/>
          <w:bCs/>
          <w:sz w:val="20"/>
          <w:szCs w:val="20"/>
          <w:u w:val="single"/>
        </w:rPr>
        <w:t>–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="003408E2">
        <w:rPr>
          <w:rFonts w:ascii="Garamond" w:hAnsi="Garamond"/>
          <w:b/>
          <w:bCs/>
          <w:sz w:val="20"/>
          <w:szCs w:val="20"/>
          <w:u w:val="single"/>
        </w:rPr>
        <w:t>Pôdorys priestorov</w:t>
      </w:r>
      <w:r w:rsidR="00125B97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="00DC2190">
        <w:rPr>
          <w:rFonts w:ascii="Garamond" w:hAnsi="Garamond"/>
          <w:b/>
          <w:bCs/>
          <w:sz w:val="20"/>
          <w:szCs w:val="20"/>
          <w:u w:val="single"/>
        </w:rPr>
        <w:t>pôdorys šatne, spŕch a WC v ÚDA-IINP/1.poschodie/</w:t>
      </w:r>
    </w:p>
    <w:p w14:paraId="022D06E6" w14:textId="6539A8C9" w:rsid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7E3887E4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77777777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lastRenderedPageBreak/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</w:t>
      </w:r>
      <w:r w:rsidRPr="00332D6A">
        <w:rPr>
          <w:rFonts w:ascii="Garamond" w:hAnsi="Garamond" w:cs="Arial"/>
          <w:sz w:val="20"/>
          <w:szCs w:val="20"/>
          <w:u w:val="single"/>
        </w:rPr>
        <w:t xml:space="preserve">v prílohe </w:t>
      </w:r>
      <w:r w:rsidR="00841CEF" w:rsidRPr="00332D6A">
        <w:rPr>
          <w:rFonts w:ascii="Garamond" w:hAnsi="Garamond" w:cs="Arial"/>
          <w:sz w:val="20"/>
          <w:szCs w:val="20"/>
          <w:u w:val="single"/>
        </w:rPr>
        <w:t>4</w:t>
      </w:r>
      <w:r w:rsidRPr="00332D6A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39D7B070" w:rsidR="00E85BC9" w:rsidRPr="0033307F" w:rsidRDefault="00DC2190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106 680,00</w:t>
      </w:r>
      <w:r w:rsidR="00E85BC9">
        <w:rPr>
          <w:rFonts w:ascii="Garamond" w:hAnsi="Garamond"/>
          <w:b/>
        </w:rPr>
        <w:t xml:space="preserve"> </w:t>
      </w:r>
      <w:r w:rsidR="00E85BC9" w:rsidRPr="0044673E">
        <w:rPr>
          <w:rFonts w:ascii="Garamond" w:hAnsi="Garamond"/>
          <w:b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dynamického nákupného systému</w:t>
      </w:r>
    </w:p>
    <w:p w14:paraId="00BB20F9" w14:textId="77777777" w:rsidR="00DC2190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</w:rPr>
      </w:pPr>
      <w:r w:rsidRPr="006B79B6">
        <w:rPr>
          <w:rFonts w:ascii="Garamond" w:hAnsi="Garamond"/>
          <w:b/>
          <w:sz w:val="20"/>
          <w:szCs w:val="20"/>
        </w:rPr>
        <w:t xml:space="preserve">Miesto </w:t>
      </w:r>
      <w:r>
        <w:rPr>
          <w:rFonts w:ascii="Garamond" w:hAnsi="Garamond"/>
          <w:b/>
          <w:sz w:val="20"/>
          <w:szCs w:val="20"/>
        </w:rPr>
        <w:t>uskutočnenia SP</w:t>
      </w:r>
      <w:r>
        <w:rPr>
          <w:rFonts w:ascii="Garamond" w:hAnsi="Garamond"/>
          <w:bCs/>
          <w:sz w:val="20"/>
          <w:szCs w:val="20"/>
        </w:rPr>
        <w:t xml:space="preserve">: </w:t>
      </w:r>
      <w:r w:rsidR="00DC2190">
        <w:rPr>
          <w:rFonts w:ascii="Garamond" w:hAnsi="Garamond"/>
          <w:sz w:val="20"/>
          <w:szCs w:val="20"/>
        </w:rPr>
        <w:t>Ústredné D</w:t>
      </w:r>
      <w:r w:rsidR="00DC2190" w:rsidRPr="00125B97">
        <w:rPr>
          <w:rFonts w:ascii="Garamond" w:hAnsi="Garamond"/>
          <w:sz w:val="20"/>
          <w:szCs w:val="20"/>
        </w:rPr>
        <w:t xml:space="preserve">ielne </w:t>
      </w:r>
      <w:r w:rsidR="00DC2190">
        <w:rPr>
          <w:rFonts w:ascii="Garamond" w:hAnsi="Garamond"/>
          <w:sz w:val="20"/>
          <w:szCs w:val="20"/>
        </w:rPr>
        <w:t>A</w:t>
      </w:r>
      <w:r w:rsidR="00DC2190" w:rsidRPr="00125B97">
        <w:rPr>
          <w:rFonts w:ascii="Garamond" w:hAnsi="Garamond"/>
          <w:sz w:val="20"/>
          <w:szCs w:val="20"/>
        </w:rPr>
        <w:t xml:space="preserve">utobusov –  areál DPB, </w:t>
      </w:r>
      <w:proofErr w:type="spellStart"/>
      <w:r w:rsidR="00DC2190" w:rsidRPr="00125B97">
        <w:rPr>
          <w:rFonts w:ascii="Garamond" w:hAnsi="Garamond"/>
          <w:sz w:val="20"/>
          <w:szCs w:val="20"/>
        </w:rPr>
        <w:t>a.s</w:t>
      </w:r>
      <w:proofErr w:type="spellEnd"/>
      <w:r w:rsidR="00DC2190" w:rsidRPr="00125B97">
        <w:rPr>
          <w:rFonts w:ascii="Garamond" w:hAnsi="Garamond"/>
          <w:sz w:val="20"/>
          <w:szCs w:val="20"/>
        </w:rPr>
        <w:t>. Jurajov Dvor</w:t>
      </w:r>
      <w:r w:rsidR="00DC2190">
        <w:rPr>
          <w:rFonts w:ascii="Garamond" w:hAnsi="Garamond"/>
          <w:b/>
          <w:sz w:val="20"/>
          <w:szCs w:val="20"/>
        </w:rPr>
        <w:t xml:space="preserve"> </w:t>
      </w:r>
    </w:p>
    <w:p w14:paraId="6C63F0B8" w14:textId="3C87D8FB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Lehota realizácie</w:t>
      </w:r>
      <w:r w:rsidRPr="006B79B6">
        <w:rPr>
          <w:rFonts w:ascii="Garamond" w:hAnsi="Garamond"/>
          <w:bCs/>
          <w:sz w:val="20"/>
          <w:szCs w:val="20"/>
        </w:rPr>
        <w:t>: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DC2190">
        <w:rPr>
          <w:rFonts w:ascii="Garamond" w:hAnsi="Garamond"/>
          <w:bCs/>
          <w:sz w:val="20"/>
          <w:szCs w:val="20"/>
        </w:rPr>
        <w:t xml:space="preserve">realizácia </w:t>
      </w:r>
      <w:r w:rsidR="00944EC2" w:rsidRPr="00944EC2">
        <w:rPr>
          <w:rFonts w:ascii="Garamond" w:hAnsi="Garamond"/>
          <w:bCs/>
          <w:sz w:val="20"/>
          <w:szCs w:val="20"/>
        </w:rPr>
        <w:t>do 60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0BB5170F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  <w:r w:rsidR="0018113E">
        <w:rPr>
          <w:rFonts w:ascii="Garamond" w:hAnsi="Garamond"/>
          <w:b/>
          <w:bCs/>
          <w:sz w:val="20"/>
          <w:szCs w:val="20"/>
        </w:rPr>
        <w:t xml:space="preserve"> </w:t>
      </w:r>
      <w:r w:rsidR="0018113E" w:rsidRPr="0018113E">
        <w:rPr>
          <w:rFonts w:ascii="Garamond" w:hAnsi="Garamond"/>
          <w:sz w:val="20"/>
          <w:szCs w:val="20"/>
        </w:rPr>
        <w:t>technický dozor objednávateľa</w:t>
      </w:r>
      <w:r w:rsidR="0018113E">
        <w:rPr>
          <w:rFonts w:ascii="Garamond" w:hAnsi="Garamond"/>
          <w:sz w:val="20"/>
          <w:szCs w:val="20"/>
        </w:rPr>
        <w:t>:</w:t>
      </w:r>
    </w:p>
    <w:p w14:paraId="2386DB19" w14:textId="77777777" w:rsidR="00E85BC9" w:rsidRPr="00CE3EC1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Pavol Janoviak, mail:  </w:t>
      </w:r>
      <w:hyperlink r:id="rId8" w:history="1">
        <w:r w:rsidRPr="00D14932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D14932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b/>
          <w:bCs/>
          <w:sz w:val="20"/>
          <w:szCs w:val="20"/>
        </w:rPr>
        <w:t xml:space="preserve"> mobil: </w:t>
      </w:r>
      <w:r w:rsidRPr="00995ED2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918 851 067</w:t>
      </w:r>
    </w:p>
    <w:p w14:paraId="079024DA" w14:textId="030B575F" w:rsidR="00E85BC9" w:rsidRDefault="003408E2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Peter Lovecký</w:t>
      </w:r>
      <w:r w:rsidR="00E85BC9">
        <w:rPr>
          <w:rFonts w:ascii="Garamond" w:hAnsi="Garamond"/>
          <w:sz w:val="20"/>
          <w:szCs w:val="20"/>
        </w:rPr>
        <w:t xml:space="preserve">, mail:  </w:t>
      </w:r>
      <w:hyperlink r:id="rId9" w:history="1">
        <w:r w:rsidRPr="006B718F">
          <w:rPr>
            <w:rStyle w:val="Hypertextovprepojenie"/>
            <w:rFonts w:ascii="Garamond" w:hAnsi="Garamond"/>
            <w:sz w:val="20"/>
            <w:szCs w:val="20"/>
          </w:rPr>
          <w:t>lovecky.peter@dpb.sk</w:t>
        </w:r>
      </w:hyperlink>
      <w:r w:rsidR="00E85BC9">
        <w:rPr>
          <w:rFonts w:ascii="Garamond" w:hAnsi="Garamond"/>
          <w:b/>
          <w:bCs/>
          <w:sz w:val="20"/>
          <w:szCs w:val="20"/>
        </w:rPr>
        <w:t xml:space="preserve">, mobil: </w:t>
      </w:r>
      <w:r w:rsidR="00E85BC9" w:rsidRPr="00995ED2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911 105 374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62F0981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358C7653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8A42D89" w14:textId="77777777" w:rsidR="00E85BC9" w:rsidRPr="003D5D22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D73C35F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D1B1536" w14:textId="25AA84A7" w:rsidR="00E85BC9" w:rsidRPr="00332D6A" w:rsidRDefault="003408E2" w:rsidP="00E85BC9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sz w:val="20"/>
          <w:szCs w:val="20"/>
        </w:rPr>
        <w:t>Zmluva o</w:t>
      </w:r>
      <w:r w:rsidR="00A433C8" w:rsidRPr="00332D6A">
        <w:rPr>
          <w:rFonts w:ascii="Garamond" w:hAnsi="Garamond"/>
          <w:sz w:val="20"/>
          <w:szCs w:val="20"/>
        </w:rPr>
        <w:t> </w:t>
      </w:r>
      <w:r w:rsidRPr="00332D6A">
        <w:rPr>
          <w:rFonts w:ascii="Garamond" w:hAnsi="Garamond"/>
          <w:sz w:val="20"/>
          <w:szCs w:val="20"/>
        </w:rPr>
        <w:t>dielo</w:t>
      </w:r>
      <w:r w:rsidR="00A433C8" w:rsidRPr="00332D6A">
        <w:rPr>
          <w:rFonts w:ascii="Garamond" w:hAnsi="Garamond"/>
          <w:sz w:val="20"/>
          <w:szCs w:val="20"/>
        </w:rPr>
        <w:t xml:space="preserve"> 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0AA0EB6E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747EB3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422D8B85" w14:textId="77777777" w:rsidR="00E85BC9" w:rsidRPr="0033307F" w:rsidRDefault="00E85BC9" w:rsidP="00E85BC9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2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3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3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4" w:name="_Hlk147947135"/>
      <w:bookmarkEnd w:id="2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4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7093D743" w14:textId="77777777" w:rsidR="00E85BC9" w:rsidRPr="0065161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1516E6CC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</w:t>
      </w:r>
      <w:r w:rsidR="0018113E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sz w:val="20"/>
          <w:szCs w:val="20"/>
        </w:rPr>
        <w:t>A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165FBABC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>
        <w:rPr>
          <w:rFonts w:ascii="Garamond" w:hAnsi="Garamond"/>
          <w:bCs/>
          <w:sz w:val="20"/>
          <w:szCs w:val="20"/>
        </w:rPr>
        <w:t xml:space="preserve">y A </w:t>
      </w:r>
      <w:proofErr w:type="spellStart"/>
      <w:r>
        <w:rPr>
          <w:rFonts w:ascii="Garamond" w:hAnsi="Garamond"/>
          <w:bCs/>
          <w:sz w:val="20"/>
          <w:szCs w:val="20"/>
        </w:rPr>
        <w:t>a</w:t>
      </w:r>
      <w:proofErr w:type="spellEnd"/>
      <w:r>
        <w:rPr>
          <w:rFonts w:ascii="Garamond" w:hAnsi="Garamond"/>
          <w:bCs/>
          <w:sz w:val="20"/>
          <w:szCs w:val="20"/>
        </w:rPr>
        <w:t> B</w:t>
      </w:r>
      <w:r w:rsidR="00125B97"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 xml:space="preserve"> tejto výzvy na predloženie ponuky bud</w:t>
      </w:r>
      <w:r>
        <w:rPr>
          <w:rFonts w:ascii="Garamond" w:hAnsi="Garamond"/>
          <w:bCs/>
          <w:sz w:val="20"/>
          <w:szCs w:val="20"/>
        </w:rPr>
        <w:t>ú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 xml:space="preserve">u č. 1 </w:t>
      </w:r>
      <w:r w:rsidR="00125B97" w:rsidRPr="00332D6A">
        <w:rPr>
          <w:rFonts w:ascii="Garamond" w:hAnsi="Garamond"/>
          <w:bCs/>
          <w:sz w:val="20"/>
          <w:szCs w:val="20"/>
        </w:rPr>
        <w:t>zmluvy o dielo</w:t>
      </w: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394D045C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77777777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390268FE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2648B71B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D7B15">
        <w:rPr>
          <w:rFonts w:ascii="Garamond" w:hAnsi="Garamond"/>
          <w:bCs/>
          <w:color w:val="FF0000"/>
          <w:sz w:val="20"/>
          <w:szCs w:val="20"/>
          <w:highlight w:val="yellow"/>
        </w:rPr>
        <w:t>do</w:t>
      </w:r>
      <w:r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 xml:space="preserve"> </w:t>
      </w:r>
      <w:r w:rsidR="00DD7B15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22</w:t>
      </w:r>
      <w:r w:rsidR="0018113E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.0</w:t>
      </w:r>
      <w:r w:rsidR="00B546A8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7</w:t>
      </w:r>
      <w:r w:rsidR="0018113E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.</w:t>
      </w:r>
      <w:r w:rsidR="007A3954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2024</w:t>
      </w:r>
      <w:r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 xml:space="preserve">, </w:t>
      </w:r>
      <w:r w:rsidR="00DD7B15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12</w:t>
      </w:r>
      <w:r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:00 hod.</w:t>
      </w:r>
      <w:r w:rsidRPr="0018113E">
        <w:rPr>
          <w:rFonts w:ascii="Garamond" w:hAnsi="Garamond"/>
          <w:bCs/>
          <w:color w:val="FF0000"/>
          <w:sz w:val="20"/>
          <w:szCs w:val="20"/>
        </w:rPr>
        <w:t xml:space="preserve"> </w:t>
      </w:r>
      <w:r w:rsidRPr="005D68BD">
        <w:rPr>
          <w:rFonts w:ascii="Garamond" w:hAnsi="Garamond"/>
          <w:bCs/>
          <w:sz w:val="20"/>
          <w:szCs w:val="20"/>
        </w:rPr>
        <w:t>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DD7B15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352A1A8F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DD7B15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22</w:t>
      </w:r>
      <w:r w:rsidR="0018113E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.0</w:t>
      </w:r>
      <w:r w:rsidR="00B546A8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7</w:t>
      </w:r>
      <w:r w:rsidR="0018113E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 xml:space="preserve">.2024, </w:t>
      </w:r>
      <w:r w:rsidR="00DD7B15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12</w:t>
      </w:r>
      <w:r w:rsidR="0018113E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:</w:t>
      </w:r>
      <w:r w:rsidR="00B546A8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3</w:t>
      </w:r>
      <w:r w:rsidR="0018113E" w:rsidRPr="00DD7B15">
        <w:rPr>
          <w:rFonts w:ascii="Garamond" w:hAnsi="Garamond"/>
          <w:b/>
          <w:color w:val="FF0000"/>
          <w:sz w:val="20"/>
          <w:szCs w:val="20"/>
          <w:highlight w:val="yellow"/>
        </w:rPr>
        <w:t>0 hod</w:t>
      </w:r>
      <w:r w:rsidRPr="005D68BD">
        <w:rPr>
          <w:rFonts w:ascii="Garamond" w:hAnsi="Garamond"/>
          <w:b/>
          <w:sz w:val="20"/>
          <w:szCs w:val="20"/>
        </w:rPr>
        <w:t>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451DB45D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F9D2995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439897DF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8C1905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62C0578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5D68BD">
        <w:rPr>
          <w:rFonts w:ascii="Garamond" w:hAnsi="Garamond"/>
          <w:sz w:val="20"/>
          <w:szCs w:val="20"/>
        </w:rPr>
        <w:t xml:space="preserve">dňa </w:t>
      </w:r>
      <w:r w:rsidR="00DD7B15">
        <w:rPr>
          <w:rFonts w:ascii="Garamond" w:hAnsi="Garamond"/>
          <w:b/>
          <w:sz w:val="20"/>
          <w:szCs w:val="20"/>
        </w:rPr>
        <w:t>12</w:t>
      </w:r>
      <w:r w:rsidR="007A3954" w:rsidRPr="00DD7B15">
        <w:rPr>
          <w:rFonts w:ascii="Garamond" w:hAnsi="Garamond"/>
          <w:b/>
          <w:sz w:val="20"/>
          <w:szCs w:val="20"/>
        </w:rPr>
        <w:t>.0</w:t>
      </w:r>
      <w:r w:rsidR="00FA216F" w:rsidRPr="00DD7B15">
        <w:rPr>
          <w:rFonts w:ascii="Garamond" w:hAnsi="Garamond"/>
          <w:b/>
          <w:sz w:val="20"/>
          <w:szCs w:val="20"/>
        </w:rPr>
        <w:t>7</w:t>
      </w:r>
      <w:r w:rsidR="007A3954" w:rsidRPr="00DD7B15">
        <w:rPr>
          <w:rFonts w:ascii="Garamond" w:hAnsi="Garamond"/>
          <w:b/>
          <w:sz w:val="20"/>
          <w:szCs w:val="20"/>
        </w:rPr>
        <w:t>.2024</w:t>
      </w:r>
    </w:p>
    <w:p w14:paraId="43D13CCF" w14:textId="77777777" w:rsidR="00E85BC9" w:rsidRPr="0018113E" w:rsidRDefault="00E85BC9" w:rsidP="00E85BC9">
      <w:pPr>
        <w:spacing w:after="0" w:line="240" w:lineRule="auto"/>
        <w:rPr>
          <w:rFonts w:ascii="Garamond" w:hAnsi="Garamond"/>
          <w:b/>
          <w:bCs/>
          <w:color w:val="FF0000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1AEA98CA" w14:textId="77777777" w:rsidR="00332D6A" w:rsidRPr="00332D6A" w:rsidRDefault="00332D6A" w:rsidP="00332D6A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sz w:val="20"/>
          <w:szCs w:val="20"/>
        </w:rPr>
        <w:t xml:space="preserve">Príloha A - Výkaz Výmer pre CP rekonštrukcia šatne, </w:t>
      </w:r>
      <w:proofErr w:type="spellStart"/>
      <w:r w:rsidRPr="00332D6A">
        <w:rPr>
          <w:rFonts w:ascii="Garamond" w:hAnsi="Garamond"/>
          <w:sz w:val="20"/>
          <w:szCs w:val="20"/>
        </w:rPr>
        <w:t>sprćh</w:t>
      </w:r>
      <w:proofErr w:type="spellEnd"/>
      <w:r w:rsidRPr="00332D6A">
        <w:rPr>
          <w:rFonts w:ascii="Garamond" w:hAnsi="Garamond"/>
          <w:sz w:val="20"/>
          <w:szCs w:val="20"/>
        </w:rPr>
        <w:t xml:space="preserve"> a WC v DÚA -</w:t>
      </w:r>
      <w:proofErr w:type="spellStart"/>
      <w:r w:rsidRPr="00332D6A">
        <w:rPr>
          <w:rFonts w:ascii="Garamond" w:hAnsi="Garamond"/>
          <w:sz w:val="20"/>
          <w:szCs w:val="20"/>
        </w:rPr>
        <w:t>IINP,Juravov</w:t>
      </w:r>
      <w:proofErr w:type="spellEnd"/>
      <w:r w:rsidRPr="00332D6A">
        <w:rPr>
          <w:rFonts w:ascii="Garamond" w:hAnsi="Garamond"/>
          <w:sz w:val="20"/>
          <w:szCs w:val="20"/>
        </w:rPr>
        <w:t xml:space="preserve"> Dvor</w:t>
      </w:r>
    </w:p>
    <w:p w14:paraId="34F447A3" w14:textId="5659EC16" w:rsidR="00332D6A" w:rsidRPr="00332D6A" w:rsidRDefault="00332D6A" w:rsidP="00332D6A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sz w:val="20"/>
          <w:szCs w:val="20"/>
        </w:rPr>
        <w:t>Príloha B – Pôdorys priestorov pôdorys šatne, spŕch a WC v ÚDA-IINP/1.poschodie/</w:t>
      </w:r>
    </w:p>
    <w:p w14:paraId="7ADE96CA" w14:textId="77777777" w:rsidR="00E85BC9" w:rsidRPr="00332D6A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332D6A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bCs/>
          <w:sz w:val="20"/>
          <w:szCs w:val="20"/>
        </w:rPr>
        <w:t>3</w:t>
      </w:r>
      <w:r w:rsidR="00E85BC9" w:rsidRPr="00332D6A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07FB7E4D" w:rsidR="0069477B" w:rsidRPr="00332D6A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bCs/>
          <w:sz w:val="20"/>
          <w:szCs w:val="20"/>
        </w:rPr>
        <w:t>4</w:t>
      </w:r>
      <w:r w:rsidR="0069477B" w:rsidRPr="00332D6A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388BC5FF" w14:textId="77777777" w:rsidR="0069477B" w:rsidRPr="00BF6A6E" w:rsidRDefault="0069477B" w:rsidP="0069477B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E0D6AC" w14:textId="77777777" w:rsidR="0018113E" w:rsidRPr="0033307F" w:rsidRDefault="0018113E" w:rsidP="0018113E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57983C61" w14:textId="77777777" w:rsidR="0018113E" w:rsidRPr="0033307F" w:rsidRDefault="0018113E" w:rsidP="0018113E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0651426A" w14:textId="77777777" w:rsidR="0018113E" w:rsidRPr="0033307F" w:rsidRDefault="0018113E" w:rsidP="0018113E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766D8292" w14:textId="77777777" w:rsidR="0018113E" w:rsidRPr="003D5D22" w:rsidRDefault="0018113E" w:rsidP="0018113E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5" w:name="_Hlk30413330"/>
      <w:r>
        <w:rPr>
          <w:rFonts w:ascii="Garamond" w:hAnsi="Garamond"/>
          <w:sz w:val="20"/>
          <w:szCs w:val="20"/>
        </w:rPr>
        <w:t>nia</w:t>
      </w:r>
    </w:p>
    <w:bookmarkEnd w:id="5"/>
    <w:p w14:paraId="2F615F0B" w14:textId="4737CD0E" w:rsidR="00332D6A" w:rsidRPr="00332D6A" w:rsidRDefault="00E85BC9" w:rsidP="00332D6A">
      <w:pPr>
        <w:spacing w:after="0" w:line="240" w:lineRule="auto"/>
        <w:ind w:left="5664"/>
        <w:jc w:val="both"/>
        <w:rPr>
          <w:rFonts w:ascii="Garamond" w:hAnsi="Garamond"/>
          <w:sz w:val="20"/>
          <w:szCs w:val="20"/>
        </w:rPr>
      </w:pPr>
      <w:r w:rsidRPr="00332D6A">
        <w:rPr>
          <w:rFonts w:ascii="Garamond" w:hAnsi="Garamond" w:cs="Arial"/>
          <w:b/>
          <w:bCs/>
          <w:sz w:val="20"/>
          <w:szCs w:val="20"/>
        </w:rPr>
        <w:lastRenderedPageBreak/>
        <w:t>Príloha</w:t>
      </w:r>
      <w:r w:rsidR="00332D6A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32D6A">
        <w:rPr>
          <w:rFonts w:ascii="Garamond" w:hAnsi="Garamond" w:cs="Arial"/>
          <w:b/>
          <w:bCs/>
          <w:sz w:val="20"/>
          <w:szCs w:val="20"/>
        </w:rPr>
        <w:t xml:space="preserve">A </w:t>
      </w:r>
      <w:r w:rsidR="00332D6A" w:rsidRPr="00332D6A">
        <w:rPr>
          <w:rFonts w:ascii="Garamond" w:hAnsi="Garamond"/>
          <w:sz w:val="20"/>
          <w:szCs w:val="20"/>
        </w:rPr>
        <w:t xml:space="preserve">-Výkaz Výmer pre CP rekonštrukcia šatne, </w:t>
      </w:r>
      <w:proofErr w:type="spellStart"/>
      <w:r w:rsidR="00332D6A" w:rsidRPr="00332D6A">
        <w:rPr>
          <w:rFonts w:ascii="Garamond" w:hAnsi="Garamond"/>
          <w:sz w:val="20"/>
          <w:szCs w:val="20"/>
        </w:rPr>
        <w:t>sprćh</w:t>
      </w:r>
      <w:proofErr w:type="spellEnd"/>
      <w:r w:rsidR="00332D6A" w:rsidRPr="00332D6A">
        <w:rPr>
          <w:rFonts w:ascii="Garamond" w:hAnsi="Garamond"/>
          <w:sz w:val="20"/>
          <w:szCs w:val="20"/>
        </w:rPr>
        <w:t xml:space="preserve"> a WC v DÚA -</w:t>
      </w:r>
      <w:proofErr w:type="spellStart"/>
      <w:r w:rsidR="00332D6A" w:rsidRPr="00332D6A">
        <w:rPr>
          <w:rFonts w:ascii="Garamond" w:hAnsi="Garamond"/>
          <w:sz w:val="20"/>
          <w:szCs w:val="20"/>
        </w:rPr>
        <w:t>IINP,Juravov</w:t>
      </w:r>
      <w:proofErr w:type="spellEnd"/>
      <w:r w:rsidR="00332D6A" w:rsidRPr="00332D6A">
        <w:rPr>
          <w:rFonts w:ascii="Garamond" w:hAnsi="Garamond"/>
          <w:sz w:val="20"/>
          <w:szCs w:val="20"/>
        </w:rPr>
        <w:t xml:space="preserve"> Dvor</w:t>
      </w:r>
    </w:p>
    <w:p w14:paraId="5EA65D97" w14:textId="77777777" w:rsidR="00332D6A" w:rsidRPr="00133CDD" w:rsidRDefault="00332D6A" w:rsidP="00332D6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DB58424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5B55CC94" w14:textId="77777777" w:rsidR="00E85BC9" w:rsidRDefault="00E85BC9" w:rsidP="00E85BC9">
      <w:pPr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br w:type="page"/>
      </w:r>
    </w:p>
    <w:p w14:paraId="0EEFE865" w14:textId="77777777" w:rsidR="00332D6A" w:rsidRDefault="00332D6A" w:rsidP="00332D6A">
      <w:pPr>
        <w:spacing w:after="0" w:line="240" w:lineRule="auto"/>
        <w:ind w:left="5748"/>
        <w:jc w:val="both"/>
        <w:rPr>
          <w:rFonts w:ascii="Garamond" w:hAnsi="Garamond"/>
          <w:sz w:val="20"/>
          <w:szCs w:val="20"/>
        </w:rPr>
      </w:pPr>
      <w:r w:rsidRPr="00332D6A">
        <w:rPr>
          <w:rFonts w:ascii="Garamond" w:hAnsi="Garamond"/>
          <w:b/>
          <w:bCs/>
          <w:sz w:val="20"/>
          <w:szCs w:val="20"/>
        </w:rPr>
        <w:lastRenderedPageBreak/>
        <w:t>Príloha B</w:t>
      </w:r>
      <w:r w:rsidRPr="00332D6A">
        <w:rPr>
          <w:rFonts w:ascii="Garamond" w:hAnsi="Garamond"/>
          <w:sz w:val="20"/>
          <w:szCs w:val="20"/>
        </w:rPr>
        <w:t xml:space="preserve"> – Pôdorys priestorov pôdorys šatne, spŕch a WC v ÚDA-IINP/1.poschodie/</w:t>
      </w:r>
    </w:p>
    <w:p w14:paraId="3045DBFA" w14:textId="77777777" w:rsidR="00332D6A" w:rsidRPr="00332D6A" w:rsidRDefault="00332D6A" w:rsidP="00332D6A">
      <w:pPr>
        <w:spacing w:after="0" w:line="240" w:lineRule="auto"/>
        <w:ind w:left="5748"/>
        <w:jc w:val="both"/>
        <w:rPr>
          <w:rFonts w:ascii="Garamond" w:hAnsi="Garamond"/>
          <w:sz w:val="20"/>
          <w:szCs w:val="20"/>
        </w:rPr>
      </w:pPr>
    </w:p>
    <w:p w14:paraId="6CC99881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CEC71B8" w14:textId="5854FB65" w:rsidR="00841CEF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bookmarkStart w:id="6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12CA223" w14:textId="731563C3" w:rsidR="00E85BC9" w:rsidRPr="00DC1937" w:rsidRDefault="00841CEF" w:rsidP="00B42128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bookmarkEnd w:id="6"/>
    <w:p w14:paraId="65D36633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7A04A1DE" w14:textId="307CA28B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7" w:name="_Hlk145484045"/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bookmarkEnd w:id="7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5388C7D" w14:textId="249E1DB4" w:rsidR="006D1E6A" w:rsidRDefault="006D1E6A" w:rsidP="006D1E6A">
      <w:pPr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  <w:bookmarkStart w:id="8" w:name="_Hlk147947402"/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</w:t>
      </w:r>
    </w:p>
    <w:p w14:paraId="42ABD33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6E8E5FB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0A99A7E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DF5A9F3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41513D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0E1A9BD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83C256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F619F01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911F760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54F13FF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9627DE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23BC2FE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7840B768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B30813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DF62EC3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526F5A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CC8DD94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4471F2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4EFC3D8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1FBB0A3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01B40F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246D660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214C7AD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83628A4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B5E4224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4AFA459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E8168D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8F5E142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3D29A954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8339894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5E7B0EC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04E8ABE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B872CD9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DE96711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271D17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78991D4D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762B8AE1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E3C5AAC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76AF82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70690DC8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B9A7A1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E5B273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336D68D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C262775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71B8760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9636C88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5E746088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BCD932B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13B99B7C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3B0DD58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B069780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A1D9E1B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61E07FFA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EEECE10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D06F4B0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E6C6729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38CE0D3E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788CE57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32DD056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37958E9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4CA43DA3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606DBFC" w14:textId="77777777" w:rsidR="00BB7D1C" w:rsidRDefault="00BB7D1C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C3A4D8A" w14:textId="77777777" w:rsidR="00BB7D1C" w:rsidRDefault="00BB7D1C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26D8EFD7" w14:textId="77777777" w:rsidR="00BB7D1C" w:rsidRDefault="00BB7D1C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73E0DB12" w14:textId="77777777" w:rsidR="006D1E6A" w:rsidRDefault="006D1E6A" w:rsidP="006D1E6A">
      <w:pPr>
        <w:spacing w:after="0" w:line="240" w:lineRule="auto"/>
        <w:ind w:left="2124" w:firstLine="708"/>
        <w:jc w:val="right"/>
        <w:rPr>
          <w:rFonts w:ascii="Garamond" w:hAnsi="Garamond" w:cs="Arial"/>
          <w:b/>
          <w:bCs/>
          <w:sz w:val="20"/>
          <w:szCs w:val="20"/>
        </w:rPr>
      </w:pPr>
    </w:p>
    <w:p w14:paraId="0CD82129" w14:textId="53DD8269" w:rsidR="0069477B" w:rsidRPr="00944EC2" w:rsidRDefault="0069477B" w:rsidP="006D1E6A">
      <w:pPr>
        <w:spacing w:after="0" w:line="240" w:lineRule="auto"/>
        <w:ind w:left="2124" w:firstLine="708"/>
        <w:jc w:val="right"/>
        <w:rPr>
          <w:rFonts w:ascii="Garamond" w:hAnsi="Garamond"/>
          <w:b/>
          <w:bCs/>
          <w:sz w:val="20"/>
          <w:szCs w:val="20"/>
        </w:rPr>
      </w:pPr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8"/>
    <w:p w14:paraId="4A5DD599" w14:textId="77777777" w:rsidR="00062A74" w:rsidRDefault="00062A74"/>
    <w:sectPr w:rsidR="00062A74" w:rsidSect="00944EC2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180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3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4"/>
  </w:num>
  <w:num w:numId="5" w16cid:durableId="1921863472">
    <w:abstractNumId w:val="6"/>
  </w:num>
  <w:num w:numId="6" w16cid:durableId="475487916">
    <w:abstractNumId w:val="1"/>
  </w:num>
  <w:num w:numId="7" w16cid:durableId="628901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62A74"/>
    <w:rsid w:val="00067483"/>
    <w:rsid w:val="000F6CD2"/>
    <w:rsid w:val="00121498"/>
    <w:rsid w:val="00125B97"/>
    <w:rsid w:val="0018113E"/>
    <w:rsid w:val="001A73FC"/>
    <w:rsid w:val="00212DBC"/>
    <w:rsid w:val="0027731E"/>
    <w:rsid w:val="00292DC9"/>
    <w:rsid w:val="002F6E72"/>
    <w:rsid w:val="0030545B"/>
    <w:rsid w:val="00332D6A"/>
    <w:rsid w:val="003408E2"/>
    <w:rsid w:val="003B0712"/>
    <w:rsid w:val="0042443D"/>
    <w:rsid w:val="00465F5D"/>
    <w:rsid w:val="0049466D"/>
    <w:rsid w:val="004C0324"/>
    <w:rsid w:val="00572AE0"/>
    <w:rsid w:val="00576BAB"/>
    <w:rsid w:val="005A4612"/>
    <w:rsid w:val="00616BBF"/>
    <w:rsid w:val="00680958"/>
    <w:rsid w:val="0069477B"/>
    <w:rsid w:val="006D1E6A"/>
    <w:rsid w:val="006D694D"/>
    <w:rsid w:val="006E2570"/>
    <w:rsid w:val="00723A13"/>
    <w:rsid w:val="007A3954"/>
    <w:rsid w:val="00841CEF"/>
    <w:rsid w:val="008B67E1"/>
    <w:rsid w:val="008C1905"/>
    <w:rsid w:val="0092377B"/>
    <w:rsid w:val="00944EC2"/>
    <w:rsid w:val="00980118"/>
    <w:rsid w:val="009C2EB7"/>
    <w:rsid w:val="00A433C8"/>
    <w:rsid w:val="00B04B9A"/>
    <w:rsid w:val="00B42128"/>
    <w:rsid w:val="00B546A8"/>
    <w:rsid w:val="00BB7D1C"/>
    <w:rsid w:val="00BD7BDE"/>
    <w:rsid w:val="00C11EB1"/>
    <w:rsid w:val="00C70C00"/>
    <w:rsid w:val="00C90BED"/>
    <w:rsid w:val="00CA1A28"/>
    <w:rsid w:val="00D139DD"/>
    <w:rsid w:val="00DC2190"/>
    <w:rsid w:val="00DD7B15"/>
    <w:rsid w:val="00E85BC9"/>
    <w:rsid w:val="00EB191C"/>
    <w:rsid w:val="00F41BBC"/>
    <w:rsid w:val="00F86BC6"/>
    <w:rsid w:val="00FA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viak.pavol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7701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ovecky.peter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15</cp:revision>
  <cp:lastPrinted>2023-11-08T16:27:00Z</cp:lastPrinted>
  <dcterms:created xsi:type="dcterms:W3CDTF">2024-06-28T06:47:00Z</dcterms:created>
  <dcterms:modified xsi:type="dcterms:W3CDTF">2024-07-12T14:48:00Z</dcterms:modified>
</cp:coreProperties>
</file>