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C8" w:rsidRDefault="00890EC8" w:rsidP="00890EC8">
      <w:pPr>
        <w:pStyle w:val="Default"/>
      </w:pPr>
      <w:r>
        <w:t xml:space="preserve">               </w:t>
      </w:r>
    </w:p>
    <w:p w:rsidR="00585511" w:rsidRDefault="00585511" w:rsidP="00890EC8">
      <w:pPr>
        <w:pStyle w:val="Default"/>
      </w:pPr>
    </w:p>
    <w:p w:rsidR="003106F9" w:rsidRDefault="003106F9" w:rsidP="00890EC8">
      <w:pPr>
        <w:pStyle w:val="Default"/>
      </w:pPr>
    </w:p>
    <w:tbl>
      <w:tblPr>
        <w:tblpPr w:leftFromText="141" w:rightFromText="141" w:vertAnchor="text" w:horzAnchor="page" w:tblpX="6541" w:tblpY="75"/>
        <w:tblW w:w="0" w:type="auto"/>
        <w:tblLook w:val="01E0" w:firstRow="1" w:lastRow="1" w:firstColumn="1" w:lastColumn="1" w:noHBand="0" w:noVBand="0"/>
      </w:tblPr>
      <w:tblGrid>
        <w:gridCol w:w="4962"/>
      </w:tblGrid>
      <w:tr w:rsidR="00CD6ABB" w:rsidRPr="006F01D5" w:rsidTr="00CD6ABB">
        <w:trPr>
          <w:trHeight w:val="1701"/>
        </w:trPr>
        <w:tc>
          <w:tcPr>
            <w:tcW w:w="4962" w:type="dxa"/>
          </w:tcPr>
          <w:p w:rsidR="00A64D57" w:rsidRPr="00611455" w:rsidRDefault="001E426B" w:rsidP="00CD6ABB">
            <w:pPr>
              <w:pStyle w:val="Bezriadkovania"/>
              <w:ind w:left="176" w:firstLine="425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Všetkým záujemcom </w:t>
            </w:r>
          </w:p>
        </w:tc>
      </w:tr>
    </w:tbl>
    <w:p w:rsidR="003106F9" w:rsidRDefault="003106F9" w:rsidP="00890EC8">
      <w:pPr>
        <w:pStyle w:val="Default"/>
      </w:pPr>
    </w:p>
    <w:p w:rsidR="00890EC8" w:rsidRDefault="00890EC8" w:rsidP="00890EC8">
      <w:pPr>
        <w:pStyle w:val="Default"/>
      </w:pPr>
      <w:r>
        <w:t xml:space="preserve">                                  </w:t>
      </w: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tbl>
      <w:tblPr>
        <w:tblW w:w="10087" w:type="dxa"/>
        <w:tblLook w:val="04A0" w:firstRow="1" w:lastRow="0" w:firstColumn="1" w:lastColumn="0" w:noHBand="0" w:noVBand="1"/>
      </w:tblPr>
      <w:tblGrid>
        <w:gridCol w:w="2720"/>
        <w:gridCol w:w="1716"/>
        <w:gridCol w:w="2931"/>
        <w:gridCol w:w="2720"/>
      </w:tblGrid>
      <w:tr w:rsidR="00890EC8" w:rsidRPr="006F01D5" w:rsidTr="00CD6ABB">
        <w:trPr>
          <w:trHeight w:val="1061"/>
        </w:trPr>
        <w:tc>
          <w:tcPr>
            <w:tcW w:w="2720" w:type="dxa"/>
          </w:tcPr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>Váš list číslo / zo dňa:</w:t>
            </w:r>
          </w:p>
        </w:tc>
        <w:tc>
          <w:tcPr>
            <w:tcW w:w="1716" w:type="dxa"/>
          </w:tcPr>
          <w:p w:rsidR="009D5B23" w:rsidRDefault="00890EC8" w:rsidP="009D5B23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>Naše číslo:</w:t>
            </w:r>
          </w:p>
          <w:p w:rsidR="009D5B23" w:rsidRPr="009D5B23" w:rsidRDefault="00A64D57" w:rsidP="009D5B23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NCZI-00263-2020-1120-004</w:t>
            </w:r>
          </w:p>
          <w:p w:rsidR="00231558" w:rsidRPr="00231558" w:rsidRDefault="00231558" w:rsidP="00231558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</w:p>
          <w:p w:rsidR="00890EC8" w:rsidRPr="00EF49C4" w:rsidRDefault="00890EC8" w:rsidP="00830A75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31" w:type="dxa"/>
          </w:tcPr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>Vybavuje / linka:</w:t>
            </w:r>
          </w:p>
          <w:p w:rsidR="00CF54DB" w:rsidRPr="00CF54DB" w:rsidRDefault="00BC3B75" w:rsidP="00CF54DB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Ing. Janka Kavčiaková</w:t>
            </w:r>
          </w:p>
          <w:p w:rsidR="00CF54DB" w:rsidRDefault="00E26085" w:rsidP="00873D5E">
            <w:pPr>
              <w:pStyle w:val="Bezriadkovania"/>
              <w:rPr>
                <w:rFonts w:ascii="Arial" w:hAnsi="Arial" w:cs="Arial"/>
                <w:sz w:val="16"/>
                <w:szCs w:val="16"/>
                <w:lang w:eastAsia="sk-SK"/>
              </w:rPr>
            </w:pPr>
            <w:hyperlink r:id="rId8" w:history="1">
              <w:r w:rsidR="00BC3B75" w:rsidRPr="003B0301">
                <w:rPr>
                  <w:rStyle w:val="Hypertextovprepojenie"/>
                  <w:rFonts w:ascii="Arial" w:hAnsi="Arial" w:cs="Arial"/>
                  <w:sz w:val="16"/>
                  <w:szCs w:val="16"/>
                  <w:lang w:eastAsia="sk-SK"/>
                </w:rPr>
                <w:t>janka.kavciakova@nczisk.skk</w:t>
              </w:r>
            </w:hyperlink>
          </w:p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 xml:space="preserve">tel.: 02/57 269 </w:t>
            </w:r>
            <w:r w:rsidR="00BC3B75">
              <w:rPr>
                <w:rFonts w:asciiTheme="minorHAnsi" w:hAnsiTheme="minorHAnsi"/>
                <w:sz w:val="20"/>
                <w:szCs w:val="20"/>
              </w:rPr>
              <w:t>741</w:t>
            </w:r>
          </w:p>
        </w:tc>
        <w:tc>
          <w:tcPr>
            <w:tcW w:w="2720" w:type="dxa"/>
          </w:tcPr>
          <w:p w:rsidR="00890EC8" w:rsidRPr="00EF49C4" w:rsidRDefault="00815669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Bratislava</w:t>
            </w:r>
          </w:p>
          <w:p w:rsidR="00890EC8" w:rsidRPr="00EF49C4" w:rsidRDefault="00655BCC" w:rsidP="00815669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5.3.2020</w:t>
            </w:r>
          </w:p>
        </w:tc>
      </w:tr>
    </w:tbl>
    <w:p w:rsidR="00CD6ABB" w:rsidRDefault="00CD6ABB" w:rsidP="00890EC8">
      <w:pPr>
        <w:pStyle w:val="Default"/>
        <w:rPr>
          <w:rFonts w:ascii="Calibri" w:hAnsi="Calibri"/>
          <w:b/>
          <w:bCs/>
        </w:rPr>
      </w:pPr>
    </w:p>
    <w:p w:rsidR="00B22F32" w:rsidRDefault="00B22F32" w:rsidP="00890EC8">
      <w:pPr>
        <w:pStyle w:val="Default"/>
        <w:rPr>
          <w:rFonts w:ascii="Calibri" w:hAnsi="Calibri"/>
          <w:b/>
          <w:bCs/>
        </w:rPr>
      </w:pPr>
    </w:p>
    <w:p w:rsidR="00BC3B75" w:rsidRPr="006C3F8E" w:rsidRDefault="00890EC8" w:rsidP="00BC3B7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3F8E">
        <w:rPr>
          <w:rFonts w:ascii="Times New Roman" w:hAnsi="Times New Roman"/>
          <w:b/>
          <w:bCs/>
          <w:sz w:val="24"/>
          <w:szCs w:val="24"/>
        </w:rPr>
        <w:t xml:space="preserve">Vec: </w:t>
      </w:r>
      <w:r w:rsidR="00BC3B75" w:rsidRPr="006C3F8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C3B75" w:rsidRPr="006C3F8E">
        <w:rPr>
          <w:rFonts w:ascii="Times New Roman" w:hAnsi="Times New Roman"/>
          <w:b/>
          <w:bCs/>
          <w:color w:val="000000"/>
          <w:sz w:val="24"/>
          <w:szCs w:val="24"/>
        </w:rPr>
        <w:t>Žiadosť o nápravu proti podmienkam uvedeným v iných dokumentoch potrebných na vypracovanie ponuky poskytnutých verejným obstarávateľom - stanovisko</w:t>
      </w:r>
      <w:bookmarkStart w:id="0" w:name="_GoBack"/>
      <w:bookmarkEnd w:id="0"/>
    </w:p>
    <w:p w:rsidR="00BC3B75" w:rsidRPr="006C3F8E" w:rsidRDefault="00BC3B75" w:rsidP="00CB0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3F8E">
        <w:rPr>
          <w:rFonts w:ascii="Times New Roman" w:hAnsi="Times New Roman"/>
          <w:bCs/>
          <w:color w:val="000000"/>
          <w:sz w:val="24"/>
          <w:szCs w:val="24"/>
        </w:rPr>
        <w:t xml:space="preserve">Verejný obstarávateľ </w:t>
      </w:r>
      <w:proofErr w:type="spellStart"/>
      <w:r w:rsidRPr="006C3F8E">
        <w:rPr>
          <w:rFonts w:ascii="Times New Roman" w:hAnsi="Times New Roman"/>
          <w:bCs/>
          <w:color w:val="000000"/>
          <w:sz w:val="24"/>
          <w:szCs w:val="24"/>
        </w:rPr>
        <w:t>obdržal</w:t>
      </w:r>
      <w:proofErr w:type="spellEnd"/>
      <w:r w:rsidR="001E20AB">
        <w:rPr>
          <w:rFonts w:ascii="Times New Roman" w:hAnsi="Times New Roman"/>
          <w:bCs/>
          <w:color w:val="000000"/>
          <w:sz w:val="24"/>
          <w:szCs w:val="24"/>
        </w:rPr>
        <w:t xml:space="preserve"> prostredníctvom elektronického komunikačného systému </w:t>
      </w:r>
      <w:proofErr w:type="spellStart"/>
      <w:r w:rsidR="001E20AB">
        <w:rPr>
          <w:rFonts w:ascii="Times New Roman" w:hAnsi="Times New Roman"/>
          <w:bCs/>
          <w:color w:val="000000"/>
          <w:sz w:val="24"/>
          <w:szCs w:val="24"/>
        </w:rPr>
        <w:t>josephine</w:t>
      </w:r>
      <w:proofErr w:type="spellEnd"/>
      <w:r w:rsidR="001E20A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C3F8E">
        <w:rPr>
          <w:rFonts w:ascii="Times New Roman" w:hAnsi="Times New Roman"/>
          <w:bCs/>
          <w:color w:val="000000"/>
          <w:sz w:val="24"/>
          <w:szCs w:val="24"/>
        </w:rPr>
        <w:t xml:space="preserve"> dňa </w:t>
      </w:r>
      <w:r w:rsidR="007F3677">
        <w:rPr>
          <w:rFonts w:ascii="Times New Roman" w:hAnsi="Times New Roman"/>
          <w:bCs/>
          <w:color w:val="000000"/>
          <w:sz w:val="24"/>
          <w:szCs w:val="24"/>
        </w:rPr>
        <w:t>28.2.2020</w:t>
      </w:r>
      <w:r w:rsidRPr="006C3F8E">
        <w:rPr>
          <w:rFonts w:ascii="Times New Roman" w:hAnsi="Times New Roman"/>
          <w:bCs/>
          <w:color w:val="000000"/>
          <w:sz w:val="24"/>
          <w:szCs w:val="24"/>
        </w:rPr>
        <w:t xml:space="preserve"> žiadosť o nápravu proti r</w:t>
      </w:r>
      <w:r w:rsidRPr="006C3F8E">
        <w:rPr>
          <w:rFonts w:ascii="Times New Roman" w:hAnsi="Times New Roman"/>
          <w:color w:val="000000"/>
          <w:sz w:val="24"/>
          <w:szCs w:val="24"/>
        </w:rPr>
        <w:t>everznej verejnej súťaži na predmet zákazky „</w:t>
      </w:r>
      <w:r w:rsidRPr="006C3F8E">
        <w:rPr>
          <w:rFonts w:ascii="Times New Roman" w:hAnsi="Times New Roman"/>
          <w:bCs/>
          <w:color w:val="000000"/>
          <w:sz w:val="24"/>
          <w:szCs w:val="24"/>
        </w:rPr>
        <w:t xml:space="preserve">Dodávka komunikačného modulu </w:t>
      </w:r>
      <w:proofErr w:type="spellStart"/>
      <w:r w:rsidRPr="006C3F8E">
        <w:rPr>
          <w:rFonts w:ascii="Times New Roman" w:hAnsi="Times New Roman"/>
          <w:bCs/>
          <w:color w:val="000000"/>
          <w:sz w:val="24"/>
          <w:szCs w:val="24"/>
        </w:rPr>
        <w:t>elab</w:t>
      </w:r>
      <w:proofErr w:type="spellEnd"/>
      <w:r w:rsidRPr="006C3F8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C3F8E">
        <w:rPr>
          <w:rFonts w:ascii="Times New Roman" w:hAnsi="Times New Roman"/>
          <w:bCs/>
          <w:color w:val="000000"/>
          <w:sz w:val="24"/>
          <w:szCs w:val="24"/>
        </w:rPr>
        <w:t>gateway</w:t>
      </w:r>
      <w:proofErr w:type="spellEnd"/>
      <w:r w:rsidRPr="006C3F8E">
        <w:rPr>
          <w:rFonts w:ascii="Times New Roman" w:hAnsi="Times New Roman"/>
          <w:bCs/>
          <w:color w:val="000000"/>
          <w:sz w:val="24"/>
          <w:szCs w:val="24"/>
        </w:rPr>
        <w:t xml:space="preserve"> v podmienkach rezortu zdravotníctva</w:t>
      </w:r>
      <w:r w:rsidRPr="006C3F8E">
        <w:rPr>
          <w:rFonts w:ascii="Times New Roman" w:hAnsi="Times New Roman"/>
          <w:color w:val="000000"/>
          <w:sz w:val="24"/>
          <w:szCs w:val="24"/>
        </w:rPr>
        <w:t xml:space="preserve">“, vyhlásenej v Úradnom vestníku Európskej únie </w:t>
      </w:r>
      <w:r w:rsidR="007F3677">
        <w:rPr>
          <w:rFonts w:ascii="Times New Roman" w:hAnsi="Times New Roman"/>
          <w:color w:val="000000"/>
          <w:sz w:val="24"/>
          <w:szCs w:val="24"/>
        </w:rPr>
        <w:t>zo</w:t>
      </w:r>
      <w:r w:rsidR="00821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F8E">
        <w:rPr>
          <w:rFonts w:ascii="Times New Roman" w:hAnsi="Times New Roman"/>
          <w:color w:val="000000"/>
          <w:sz w:val="24"/>
          <w:szCs w:val="24"/>
        </w:rPr>
        <w:t xml:space="preserve">dňa 24.01.2020 pod č. 2020/S 017-037031 a vo Vestníku verejného obstarávania č. 18/2020 dňa 27.01.2020 pod zn. 4150 - MSS (ďalej len „verejná súťaž“). </w:t>
      </w:r>
    </w:p>
    <w:p w:rsidR="00BC3B75" w:rsidRDefault="00BC3B75" w:rsidP="00C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F8E">
        <w:rPr>
          <w:rFonts w:ascii="Times New Roman" w:hAnsi="Times New Roman"/>
          <w:color w:val="000000"/>
          <w:sz w:val="24"/>
          <w:szCs w:val="24"/>
        </w:rPr>
        <w:t>Žiadosť o nápravu bola uplatnená proti podmienkam uvedený</w:t>
      </w:r>
      <w:r w:rsidR="007F3677">
        <w:rPr>
          <w:rFonts w:ascii="Times New Roman" w:hAnsi="Times New Roman"/>
          <w:color w:val="000000"/>
          <w:sz w:val="24"/>
          <w:szCs w:val="24"/>
        </w:rPr>
        <w:t xml:space="preserve">ch v súťažných podkladoch </w:t>
      </w:r>
      <w:r w:rsidRPr="006C3F8E">
        <w:rPr>
          <w:rFonts w:ascii="Times New Roman" w:hAnsi="Times New Roman"/>
          <w:color w:val="000000"/>
          <w:sz w:val="24"/>
          <w:szCs w:val="24"/>
        </w:rPr>
        <w:t xml:space="preserve"> potrebných na vypracovanie ponuky poskytnutých verejným obstarávateľom, podľa § 164 ods. 1 písm. b) zákona č. 343/2015 Z. z. o verejnom obstarávaní a o zmene a doplnení niektorých zákonov v znení neskorších predpisov (ďalej len „zákon o verejnom obstarávaní“). </w:t>
      </w:r>
    </w:p>
    <w:p w:rsidR="00655BCC" w:rsidRDefault="00655BCC" w:rsidP="00C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A78D3" w:rsidRDefault="007A78D3" w:rsidP="00C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A78D3">
        <w:rPr>
          <w:rFonts w:ascii="Times New Roman" w:hAnsi="Times New Roman"/>
          <w:color w:val="000000"/>
          <w:sz w:val="24"/>
          <w:szCs w:val="24"/>
          <w:u w:val="single"/>
        </w:rPr>
        <w:t xml:space="preserve">Odôvodnenie verejného obstarávateľa voči žiadosti o nápravu:  </w:t>
      </w:r>
    </w:p>
    <w:p w:rsidR="007A78D3" w:rsidRDefault="007A78D3" w:rsidP="00C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78D3">
        <w:rPr>
          <w:rFonts w:ascii="Times New Roman" w:hAnsi="Times New Roman"/>
          <w:color w:val="000000"/>
          <w:sz w:val="24"/>
          <w:szCs w:val="24"/>
        </w:rPr>
        <w:t xml:space="preserve">Verejný obstarávateľ posúdil náležitosti predloženej žiadosti o nápravu podľa § 164 ods. 2 ZVO, pričom konštatuje, že žiadosť o nápravu bola predložená v súlade s ustanoveniami </w:t>
      </w:r>
      <w:r w:rsidR="005F64CE">
        <w:rPr>
          <w:rFonts w:ascii="Times New Roman" w:hAnsi="Times New Roman"/>
          <w:color w:val="000000"/>
          <w:sz w:val="24"/>
          <w:szCs w:val="24"/>
        </w:rPr>
        <w:t xml:space="preserve">§ 164 zákona. </w:t>
      </w:r>
    </w:p>
    <w:p w:rsidR="007F3677" w:rsidRDefault="007F3677" w:rsidP="00C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655BCC" w:rsidRPr="00FA777D" w:rsidRDefault="00FA777D" w:rsidP="00C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A777D">
        <w:rPr>
          <w:rFonts w:ascii="Times New Roman" w:eastAsiaTheme="minorHAnsi" w:hAnsi="Times New Roman"/>
          <w:color w:val="000000"/>
          <w:sz w:val="24"/>
          <w:szCs w:val="24"/>
        </w:rPr>
        <w:t xml:space="preserve">Žiadosť o nápravu smerovala proti podmienkam uvedeným v iných dokumentoch potrebných na vypracovanie ponuky poskytnutých verejným obstarávateľom smeruje konkrétne proti podmienkam účasti uvedeným v </w:t>
      </w:r>
      <w:r w:rsidRPr="00FA777D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časti A.3. Podmienky účasti, bod 3. Technická spôsobilosť alebo odborná spôsobilosť </w:t>
      </w:r>
      <w:r w:rsidRPr="00FA777D">
        <w:rPr>
          <w:rFonts w:ascii="Times New Roman" w:eastAsiaTheme="minorHAnsi" w:hAnsi="Times New Roman"/>
          <w:color w:val="000000"/>
          <w:sz w:val="24"/>
          <w:szCs w:val="24"/>
        </w:rPr>
        <w:t xml:space="preserve">súťažných podkladov tejto verejnej súťaže, ktoré sa týkajú: </w:t>
      </w:r>
    </w:p>
    <w:p w:rsidR="00FA777D" w:rsidRPr="00FA777D" w:rsidRDefault="00FA777D" w:rsidP="00FA7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A777D" w:rsidRPr="00BA465F" w:rsidRDefault="00FA777D" w:rsidP="00BC3B7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A465F">
        <w:rPr>
          <w:rFonts w:ascii="Times New Roman" w:hAnsi="Times New Roman"/>
          <w:b/>
          <w:sz w:val="24"/>
          <w:szCs w:val="24"/>
        </w:rPr>
        <w:t>Žiadosť o nápravu smeruje najmä voči nasledujúcim skutočnostiam:</w:t>
      </w:r>
    </w:p>
    <w:p w:rsidR="00655BCC" w:rsidRPr="00655BCC" w:rsidRDefault="00655BCC" w:rsidP="00655B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55BCC">
        <w:rPr>
          <w:rFonts w:ascii="Times New Roman" w:eastAsiaTheme="minorHAnsi" w:hAnsi="Times New Roman"/>
          <w:color w:val="000000"/>
        </w:rPr>
        <w:t xml:space="preserve">Žiadosť o nápravu smeruje najmä voči nasledujúcim skutočnostiam: </w:t>
      </w:r>
    </w:p>
    <w:p w:rsidR="00655BCC" w:rsidRPr="00655BCC" w:rsidRDefault="00655BCC" w:rsidP="00655B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55BCC">
        <w:rPr>
          <w:rFonts w:ascii="Times New Roman" w:eastAsiaTheme="minorHAnsi" w:hAnsi="Times New Roman"/>
          <w:b/>
          <w:bCs/>
          <w:color w:val="000000"/>
        </w:rPr>
        <w:t xml:space="preserve">1. </w:t>
      </w:r>
      <w:r w:rsidRPr="00655BCC">
        <w:rPr>
          <w:rFonts w:ascii="Times New Roman" w:eastAsiaTheme="minorHAnsi" w:hAnsi="Times New Roman"/>
          <w:color w:val="000000"/>
        </w:rPr>
        <w:t xml:space="preserve">V </w:t>
      </w:r>
      <w:r w:rsidRPr="00655BCC">
        <w:rPr>
          <w:rFonts w:ascii="Times New Roman" w:eastAsiaTheme="minorHAnsi" w:hAnsi="Times New Roman"/>
          <w:i/>
          <w:iCs/>
          <w:color w:val="000000"/>
        </w:rPr>
        <w:t xml:space="preserve">časti A.3. Podmienky účasti, bod 3. Technická spôsobilosť alebo odborná spôsobilosť, </w:t>
      </w:r>
      <w:proofErr w:type="spellStart"/>
      <w:r w:rsidRPr="00655BCC">
        <w:rPr>
          <w:rFonts w:ascii="Times New Roman" w:eastAsiaTheme="minorHAnsi" w:hAnsi="Times New Roman"/>
          <w:i/>
          <w:iCs/>
          <w:color w:val="000000"/>
        </w:rPr>
        <w:t>podbod</w:t>
      </w:r>
      <w:proofErr w:type="spellEnd"/>
      <w:r w:rsidRPr="00655BCC">
        <w:rPr>
          <w:rFonts w:ascii="Times New Roman" w:eastAsiaTheme="minorHAnsi" w:hAnsi="Times New Roman"/>
          <w:i/>
          <w:iCs/>
          <w:color w:val="000000"/>
        </w:rPr>
        <w:t xml:space="preserve"> 3.1 </w:t>
      </w:r>
      <w:r w:rsidRPr="00655BCC">
        <w:rPr>
          <w:rFonts w:ascii="Times New Roman" w:eastAsiaTheme="minorHAnsi" w:hAnsi="Times New Roman"/>
          <w:color w:val="000000"/>
        </w:rPr>
        <w:t xml:space="preserve">pôvodného znenia súťažných podkladov tejto verejnej súťaže verejný obstarávateľ určil podmienku účasti podľa § 34 ods. 1 písm. a) zákona o verejnom obstarávaní, a to na predloženie zoznamu poskytnutých služieb/referencií za predchádzajúcich päť rokov od vyhlásenia verejného obstarávania </w:t>
      </w:r>
      <w:r w:rsidR="00DF50BA">
        <w:rPr>
          <w:rFonts w:ascii="Times New Roman" w:eastAsiaTheme="minorHAnsi" w:hAnsi="Times New Roman"/>
          <w:color w:val="000000"/>
        </w:rPr>
        <w:t xml:space="preserve">             </w:t>
      </w:r>
      <w:r w:rsidRPr="00655BCC">
        <w:rPr>
          <w:rFonts w:ascii="Times New Roman" w:eastAsiaTheme="minorHAnsi" w:hAnsi="Times New Roman"/>
          <w:color w:val="000000"/>
        </w:rPr>
        <w:lastRenderedPageBreak/>
        <w:t xml:space="preserve">s uvedením cien, lehôt dodania a odberateľov, pričom určil minimálnu požadovanú úroveň štandardov nasledovne, cit.: </w:t>
      </w:r>
    </w:p>
    <w:p w:rsidR="00655BCC" w:rsidRPr="00655BCC" w:rsidRDefault="00655BCC" w:rsidP="00DF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655BCC">
        <w:rPr>
          <w:rFonts w:ascii="Times New Roman" w:eastAsiaTheme="minorHAnsi" w:hAnsi="Times New Roman"/>
          <w:i/>
          <w:iCs/>
          <w:color w:val="000000"/>
        </w:rPr>
        <w:t xml:space="preserve">„Splnenie určenej podmienky účasti podľa § 34 ods. 1 písm. a) zákona uchádzač preukáže predložením zoznamu referencií - zoznamu poskytnutých služieb rovnakého alebo obdobného charakteru ako je predmet zákazky (obdobným predmetom zákazky sa rozumie vytvorenie informačného systému/modulu, </w:t>
      </w:r>
      <w:proofErr w:type="spellStart"/>
      <w:r w:rsidRPr="00655BCC">
        <w:rPr>
          <w:rFonts w:ascii="Times New Roman" w:eastAsiaTheme="minorHAnsi" w:hAnsi="Times New Roman"/>
          <w:i/>
          <w:iCs/>
          <w:color w:val="000000"/>
        </w:rPr>
        <w:t>t.j</w:t>
      </w:r>
      <w:proofErr w:type="spellEnd"/>
      <w:r w:rsidRPr="00655BCC">
        <w:rPr>
          <w:rFonts w:ascii="Times New Roman" w:eastAsiaTheme="minorHAnsi" w:hAnsi="Times New Roman"/>
          <w:i/>
          <w:iCs/>
          <w:color w:val="000000"/>
        </w:rPr>
        <w:t xml:space="preserve">. analýza, návrh riešenia, návrh architektúry, vývoj a testovanie, nasadenie informačného systému do rutinnej prevádzky alebo rozšírenie informačného systému/modulu) za predchádzajúcich päť rokov od vyhlásenia verejného obstarávania s uvedením cien, lehôt dodania a odberateľov, v kumulatívnej hodnote min. 4 000 000,- EUR bez DPH. Táto podmienka účasti môže byť preukázaná jedným alebo viacerými plneniami/zmluvami alebo ich kombináciou, pričom uchádzač týmto zoznamom preukáže splnenie nasledujúcich podmienok účasti: </w:t>
      </w:r>
    </w:p>
    <w:p w:rsidR="00655BCC" w:rsidRPr="00655BCC" w:rsidRDefault="00655BCC" w:rsidP="00DF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655BCC">
        <w:rPr>
          <w:rFonts w:ascii="Times New Roman" w:eastAsiaTheme="minorHAnsi" w:hAnsi="Times New Roman"/>
          <w:i/>
          <w:iCs/>
          <w:color w:val="000000"/>
        </w:rPr>
        <w:t xml:space="preserve">... </w:t>
      </w:r>
    </w:p>
    <w:p w:rsidR="00655BCC" w:rsidRPr="00655BCC" w:rsidRDefault="00655BCC" w:rsidP="00DF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655BCC">
        <w:rPr>
          <w:rFonts w:ascii="Times New Roman" w:eastAsiaTheme="minorHAnsi" w:hAnsi="Times New Roman"/>
          <w:i/>
          <w:iCs/>
          <w:color w:val="000000"/>
        </w:rPr>
        <w:t>c) Minimálne jedna referencia, ktorej predmetom sú/boli služby vytvorenia informačného systému/modulu, pričom dodané služby zabezpečujú komunikáciu na báze IHE profilov v roliach „</w:t>
      </w:r>
      <w:proofErr w:type="spellStart"/>
      <w:r w:rsidRPr="00655BCC">
        <w:rPr>
          <w:rFonts w:ascii="Times New Roman" w:eastAsiaTheme="minorHAnsi" w:hAnsi="Times New Roman"/>
          <w:i/>
          <w:iCs/>
          <w:color w:val="000000"/>
        </w:rPr>
        <w:t>Document</w:t>
      </w:r>
      <w:proofErr w:type="spellEnd"/>
      <w:r w:rsidRPr="00655BCC">
        <w:rPr>
          <w:rFonts w:ascii="Times New Roman" w:eastAsiaTheme="minorHAnsi" w:hAnsi="Times New Roman"/>
          <w:i/>
          <w:iCs/>
          <w:color w:val="000000"/>
        </w:rPr>
        <w:t xml:space="preserve"> </w:t>
      </w:r>
      <w:proofErr w:type="spellStart"/>
      <w:r w:rsidRPr="00655BCC">
        <w:rPr>
          <w:rFonts w:ascii="Times New Roman" w:eastAsiaTheme="minorHAnsi" w:hAnsi="Times New Roman"/>
          <w:i/>
          <w:iCs/>
          <w:color w:val="000000"/>
        </w:rPr>
        <w:t>Repository</w:t>
      </w:r>
      <w:proofErr w:type="spellEnd"/>
      <w:r w:rsidRPr="00655BCC">
        <w:rPr>
          <w:rFonts w:ascii="Times New Roman" w:eastAsiaTheme="minorHAnsi" w:hAnsi="Times New Roman"/>
          <w:i/>
          <w:iCs/>
          <w:color w:val="000000"/>
        </w:rPr>
        <w:t xml:space="preserve">“ podľa profilu </w:t>
      </w:r>
      <w:proofErr w:type="spellStart"/>
      <w:r w:rsidRPr="00655BCC">
        <w:rPr>
          <w:rFonts w:ascii="Times New Roman" w:eastAsiaTheme="minorHAnsi" w:hAnsi="Times New Roman"/>
          <w:i/>
          <w:iCs/>
          <w:color w:val="000000"/>
        </w:rPr>
        <w:t>XDS.b</w:t>
      </w:r>
      <w:proofErr w:type="spellEnd"/>
      <w:r w:rsidRPr="00655BCC">
        <w:rPr>
          <w:rFonts w:ascii="Times New Roman" w:eastAsiaTheme="minorHAnsi" w:hAnsi="Times New Roman"/>
          <w:i/>
          <w:iCs/>
          <w:color w:val="000000"/>
        </w:rPr>
        <w:t xml:space="preserve">“ a vytvorený informačný systém spĺňa minimálne tieto parametre: </w:t>
      </w:r>
    </w:p>
    <w:p w:rsidR="00655BCC" w:rsidRPr="00655BCC" w:rsidRDefault="00655BCC" w:rsidP="00DF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DF50BA">
        <w:rPr>
          <w:rFonts w:ascii="Times New Roman" w:eastAsiaTheme="minorHAnsi" w:hAnsi="Times New Roman"/>
          <w:i/>
          <w:iCs/>
          <w:color w:val="000000"/>
        </w:rPr>
        <w:t xml:space="preserve">- </w:t>
      </w:r>
      <w:r w:rsidRPr="00DF50BA">
        <w:rPr>
          <w:rFonts w:ascii="Times New Roman" w:eastAsiaTheme="minorHAnsi" w:hAnsi="Times New Roman"/>
          <w:bCs/>
          <w:i/>
          <w:iCs/>
          <w:color w:val="000000"/>
        </w:rPr>
        <w:t>pokrýva minimálne 2 milióny pacientov</w:t>
      </w:r>
      <w:r w:rsidR="00A64D57" w:rsidRPr="00DF50BA">
        <w:rPr>
          <w:rFonts w:ascii="Times New Roman" w:eastAsiaTheme="minorHAnsi" w:hAnsi="Times New Roman"/>
          <w:bCs/>
          <w:i/>
          <w:iCs/>
          <w:color w:val="000000"/>
        </w:rPr>
        <w:t xml:space="preserve"> alebo klientov</w:t>
      </w:r>
      <w:r w:rsidRPr="00655BCC">
        <w:rPr>
          <w:rFonts w:ascii="Times New Roman" w:eastAsiaTheme="minorHAnsi" w:hAnsi="Times New Roman"/>
          <w:b/>
          <w:bCs/>
          <w:i/>
          <w:iCs/>
          <w:color w:val="000000"/>
        </w:rPr>
        <w:t xml:space="preserve"> </w:t>
      </w:r>
      <w:r w:rsidRPr="00655BCC">
        <w:rPr>
          <w:rFonts w:ascii="Times New Roman" w:eastAsiaTheme="minorHAnsi" w:hAnsi="Times New Roman"/>
          <w:i/>
          <w:iCs/>
          <w:color w:val="000000"/>
        </w:rPr>
        <w:t xml:space="preserve">pri spracovaní minimálne 30 miliónov dokumentov/ročne s minimálne 150 miliónmi transakcií s dokumentmi/ročne.“ </w:t>
      </w:r>
    </w:p>
    <w:p w:rsidR="00A64D57" w:rsidRDefault="00A64D57" w:rsidP="00655B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A64D57" w:rsidRPr="00A64D57" w:rsidRDefault="00DF50BA" w:rsidP="00A64D57">
      <w:pPr>
        <w:spacing w:after="116" w:line="240" w:lineRule="auto"/>
        <w:jc w:val="both"/>
        <w:rPr>
          <w:rFonts w:ascii="Times New Roman" w:eastAsiaTheme="minorHAnsi" w:hAnsi="Times New Roman" w:cstheme="minorBidi"/>
          <w:sz w:val="24"/>
        </w:rPr>
      </w:pPr>
      <w:r>
        <w:rPr>
          <w:rFonts w:ascii="Times New Roman" w:eastAsiaTheme="minorHAnsi" w:hAnsi="Times New Roman" w:cstheme="minorBidi"/>
          <w:sz w:val="24"/>
        </w:rPr>
        <w:t>Záujemca</w:t>
      </w:r>
      <w:r w:rsidR="00A64D57" w:rsidRPr="00A64D57">
        <w:rPr>
          <w:rFonts w:ascii="Times New Roman" w:eastAsiaTheme="minorHAnsi" w:hAnsi="Times New Roman" w:cstheme="minorBidi"/>
          <w:sz w:val="24"/>
        </w:rPr>
        <w:t xml:space="preserve"> má zato, že zo strany verejného obstarávateľa nie je oprávnené vyžadovať predloženie dokladu technickej spôsobilosti na základe predloženého referenčného plnenia podľa bodu 3.1 časť c). Nakoľko predmet obstarávania je komplementárnou súčasťou celkového riešenia eso1 (</w:t>
      </w:r>
      <w:proofErr w:type="spellStart"/>
      <w:r w:rsidR="00A64D57" w:rsidRPr="00A64D57">
        <w:rPr>
          <w:rFonts w:ascii="Times New Roman" w:eastAsiaTheme="minorHAnsi" w:hAnsi="Times New Roman" w:cstheme="minorBidi"/>
          <w:sz w:val="24"/>
        </w:rPr>
        <w:t>eZdravie</w:t>
      </w:r>
      <w:proofErr w:type="spellEnd"/>
      <w:r w:rsidR="00A64D57" w:rsidRPr="00A64D57">
        <w:rPr>
          <w:rFonts w:ascii="Times New Roman" w:eastAsiaTheme="minorHAnsi" w:hAnsi="Times New Roman" w:cstheme="minorBidi"/>
          <w:sz w:val="24"/>
        </w:rPr>
        <w:t xml:space="preserve">) je neprimerané a nehospodárne vyžadovať riešenie implementované na báze IHE profilov nakoľko projekte </w:t>
      </w:r>
      <w:proofErr w:type="spellStart"/>
      <w:r w:rsidR="00A64D57" w:rsidRPr="00A64D57">
        <w:rPr>
          <w:rFonts w:ascii="Times New Roman" w:eastAsiaTheme="minorHAnsi" w:hAnsi="Times New Roman" w:cstheme="minorBidi"/>
          <w:sz w:val="24"/>
        </w:rPr>
        <w:t>esol</w:t>
      </w:r>
      <w:proofErr w:type="spellEnd"/>
      <w:r w:rsidR="00A64D57" w:rsidRPr="00A64D57">
        <w:rPr>
          <w:rFonts w:ascii="Times New Roman" w:eastAsiaTheme="minorHAnsi" w:hAnsi="Times New Roman" w:cstheme="minorBidi"/>
          <w:sz w:val="24"/>
        </w:rPr>
        <w:t xml:space="preserve">, ktorý bol implementovaný prostredníctvom štrukturálnych fondov EÚ z Operačného programu Informatizácia spoločnosti, (ďalej OPIS) je implementovaný na báze všeobecne uznávanej normy/štandardu ISO 13 606/CEN EN 13 606. V nadväznosti na vyššie uvedené považujeme z hľadiska udržateľnosti projektu za maximálne neefektívne a nevhodné zo strany verejného obstarávateľa vyžadovať zmenu súčasných štandardov komunikácie a výmeny údajov do iných komunikačných profilov, pri obstarávaní zákazky, ktorá je de </w:t>
      </w:r>
      <w:proofErr w:type="spellStart"/>
      <w:r w:rsidR="00A64D57" w:rsidRPr="00A64D57">
        <w:rPr>
          <w:rFonts w:ascii="Times New Roman" w:eastAsiaTheme="minorHAnsi" w:hAnsi="Times New Roman" w:cstheme="minorBidi"/>
          <w:sz w:val="24"/>
        </w:rPr>
        <w:t>facto</w:t>
      </w:r>
      <w:proofErr w:type="spellEnd"/>
      <w:r w:rsidR="00A64D57" w:rsidRPr="00A64D57">
        <w:rPr>
          <w:rFonts w:ascii="Times New Roman" w:eastAsiaTheme="minorHAnsi" w:hAnsi="Times New Roman" w:cstheme="minorBidi"/>
          <w:sz w:val="24"/>
        </w:rPr>
        <w:t xml:space="preserve"> rozšírením/doplnením projektu eso 1.</w:t>
      </w:r>
    </w:p>
    <w:p w:rsidR="00A64D57" w:rsidRPr="00A64D57" w:rsidRDefault="00A64D57" w:rsidP="00A64D57">
      <w:pPr>
        <w:spacing w:after="124" w:line="298" w:lineRule="exact"/>
        <w:jc w:val="both"/>
        <w:rPr>
          <w:rFonts w:ascii="Times New Roman" w:eastAsiaTheme="minorHAnsi" w:hAnsi="Times New Roman" w:cstheme="minorBidi"/>
          <w:sz w:val="24"/>
        </w:rPr>
      </w:pPr>
      <w:r w:rsidRPr="00A64D57">
        <w:rPr>
          <w:rFonts w:ascii="Times New Roman" w:eastAsiaTheme="minorHAnsi" w:hAnsi="Times New Roman" w:cstheme="minorBidi"/>
          <w:sz w:val="24"/>
        </w:rPr>
        <w:t xml:space="preserve">Projekt </w:t>
      </w:r>
      <w:proofErr w:type="spellStart"/>
      <w:r w:rsidRPr="00A64D57">
        <w:rPr>
          <w:rFonts w:ascii="Times New Roman" w:eastAsiaTheme="minorHAnsi" w:hAnsi="Times New Roman" w:cstheme="minorBidi"/>
          <w:sz w:val="24"/>
        </w:rPr>
        <w:t>esol</w:t>
      </w:r>
      <w:proofErr w:type="spellEnd"/>
      <w:r w:rsidRPr="00A64D57">
        <w:rPr>
          <w:rFonts w:ascii="Times New Roman" w:eastAsiaTheme="minorHAnsi" w:hAnsi="Times New Roman" w:cstheme="minorBidi"/>
          <w:sz w:val="24"/>
        </w:rPr>
        <w:t xml:space="preserve"> bol implementovaný v súlade so európskou normou CEN EN 13606 (V  zmysle  dohovoru z roku 1991 medzi ISO a CEN z Viedne, sú ISO normy akceptované a premietané do CEN noriem), resp. jej tuzemským prijatým derivátom STN EN 13606. Daná ISO/CEN norma je citovaná aj na webových stránkach verejného obstarávateľa ako verejným obstarávateľom akceptovaný a využívaný štandard. Na webovej doméne verejného obstarávateľa </w:t>
      </w:r>
      <w:r w:rsidRPr="00A64D57">
        <w:rPr>
          <w:rFonts w:cs="Calibri"/>
          <w:color w:val="000000"/>
          <w:sz w:val="20"/>
          <w:szCs w:val="20"/>
          <w:u w:val="single"/>
          <w:lang w:val="en-US" w:bidi="en-US"/>
        </w:rPr>
        <w:t>(</w:t>
      </w:r>
      <w:hyperlink r:id="rId9" w:history="1">
        <w:r w:rsidRPr="00A64D57">
          <w:rPr>
            <w:rFonts w:ascii="Times New Roman" w:eastAsiaTheme="minorHAnsi" w:hAnsi="Times New Roman" w:cstheme="minorBidi"/>
            <w:color w:val="0066CC"/>
            <w:sz w:val="24"/>
            <w:u w:val="single"/>
          </w:rPr>
          <w:t>http://www.nczisk.sk/Standardv-v-zdravotnictve/Medzinarodnv-trend/Strankv/Standardy-pouzivane-v-Europe-a- vo-svete.aspx</w:t>
        </w:r>
      </w:hyperlink>
      <w:r w:rsidRPr="00A64D57">
        <w:rPr>
          <w:rFonts w:cs="Calibri"/>
          <w:color w:val="000000"/>
          <w:sz w:val="20"/>
          <w:szCs w:val="20"/>
          <w:u w:val="single"/>
          <w:lang w:val="en-US" w:bidi="en-US"/>
        </w:rPr>
        <w:t xml:space="preserve">) </w:t>
      </w:r>
      <w:r w:rsidRPr="00A64D57">
        <w:rPr>
          <w:rFonts w:ascii="Times New Roman" w:eastAsiaTheme="minorHAnsi" w:hAnsi="Times New Roman" w:cstheme="minorBidi"/>
          <w:sz w:val="24"/>
        </w:rPr>
        <w:t>je organizácia ISO dokonca označená za jednu z dvoch najväčších štandardizačných organizácií (druhou je CEN).</w:t>
      </w:r>
    </w:p>
    <w:p w:rsidR="00A64D57" w:rsidRPr="00A64D57" w:rsidRDefault="00A64D57" w:rsidP="00A64D57">
      <w:pPr>
        <w:spacing w:after="143" w:line="240" w:lineRule="auto"/>
        <w:jc w:val="both"/>
        <w:rPr>
          <w:rFonts w:ascii="Times New Roman" w:eastAsiaTheme="minorHAnsi" w:hAnsi="Times New Roman" w:cstheme="minorBidi"/>
          <w:sz w:val="24"/>
        </w:rPr>
      </w:pPr>
      <w:r w:rsidRPr="00A64D57">
        <w:rPr>
          <w:rFonts w:ascii="Times New Roman" w:eastAsiaTheme="minorHAnsi" w:hAnsi="Times New Roman" w:cstheme="minorBidi"/>
          <w:sz w:val="24"/>
        </w:rPr>
        <w:t>Vyžadovaný referenčný projekt (poskytnutá služba) by mal teda odzrkadľovať predmetnú ISO normu. ISO/EN 13 606, ktorá je v rámci európskeho štandardizačného rámca najkomplexnejšou štandardizačnou úpravou pre oblasť výmeny dát pre oblasť EHR (</w:t>
      </w:r>
      <w:proofErr w:type="spellStart"/>
      <w:r w:rsidRPr="00A64D57">
        <w:rPr>
          <w:rFonts w:ascii="Times New Roman" w:eastAsiaTheme="minorHAnsi" w:hAnsi="Times New Roman" w:cstheme="minorBidi"/>
          <w:sz w:val="24"/>
        </w:rPr>
        <w:t>Electronic</w:t>
      </w:r>
      <w:proofErr w:type="spellEnd"/>
      <w:r w:rsidRPr="00A64D57">
        <w:rPr>
          <w:rFonts w:ascii="Times New Roman" w:eastAsiaTheme="minorHAnsi" w:hAnsi="Times New Roman" w:cstheme="minorBidi"/>
          <w:sz w:val="24"/>
        </w:rPr>
        <w:t xml:space="preserve"> </w:t>
      </w:r>
      <w:proofErr w:type="spellStart"/>
      <w:r w:rsidRPr="00A64D57">
        <w:rPr>
          <w:rFonts w:ascii="Times New Roman" w:eastAsiaTheme="minorHAnsi" w:hAnsi="Times New Roman" w:cstheme="minorBidi"/>
          <w:sz w:val="24"/>
        </w:rPr>
        <w:t>Health</w:t>
      </w:r>
      <w:proofErr w:type="spellEnd"/>
      <w:r w:rsidRPr="00A64D57">
        <w:rPr>
          <w:rFonts w:ascii="Times New Roman" w:eastAsiaTheme="minorHAnsi" w:hAnsi="Times New Roman" w:cstheme="minorBidi"/>
          <w:sz w:val="24"/>
        </w:rPr>
        <w:t xml:space="preserve"> </w:t>
      </w:r>
      <w:r w:rsidRPr="00A64D57">
        <w:rPr>
          <w:rFonts w:ascii="Times New Roman" w:eastAsiaTheme="minorHAnsi" w:hAnsi="Times New Roman" w:cstheme="minorBidi"/>
          <w:sz w:val="24"/>
          <w:lang w:val="en-US" w:bidi="en-US"/>
        </w:rPr>
        <w:t xml:space="preserve">Records). </w:t>
      </w:r>
      <w:r w:rsidRPr="00A64D57">
        <w:rPr>
          <w:rFonts w:ascii="Times New Roman" w:eastAsiaTheme="minorHAnsi" w:hAnsi="Times New Roman" w:cstheme="minorBidi"/>
          <w:sz w:val="24"/>
        </w:rPr>
        <w:t xml:space="preserve">Je nevyhnutné z hľadiska udržateľnosti projektu </w:t>
      </w:r>
      <w:proofErr w:type="spellStart"/>
      <w:r w:rsidRPr="00A64D57">
        <w:rPr>
          <w:rFonts w:ascii="Times New Roman" w:eastAsiaTheme="minorHAnsi" w:hAnsi="Times New Roman" w:cstheme="minorBidi"/>
          <w:sz w:val="24"/>
        </w:rPr>
        <w:t>esol</w:t>
      </w:r>
      <w:proofErr w:type="spellEnd"/>
      <w:r w:rsidRPr="00A64D57">
        <w:rPr>
          <w:rFonts w:ascii="Times New Roman" w:eastAsiaTheme="minorHAnsi" w:hAnsi="Times New Roman" w:cstheme="minorBidi"/>
          <w:sz w:val="24"/>
        </w:rPr>
        <w:t xml:space="preserve"> financovaného z prostriedkov OPIS reflektovať túto skutočnosť nie len v opise predmetu zákazky ale aj vo vyžadovaných dokladoch preukazovania technickej a odbornej spôsobilosti. Vyžadované profily IHE nie sú štandardom (aj keď navádzajú na využívanie istých druhov štandardov) a nie sú v plnej miere </w:t>
      </w:r>
      <w:proofErr w:type="spellStart"/>
      <w:r w:rsidRPr="00A64D57">
        <w:rPr>
          <w:rFonts w:ascii="Times New Roman" w:eastAsiaTheme="minorHAnsi" w:hAnsi="Times New Roman" w:cstheme="minorBidi"/>
          <w:sz w:val="24"/>
        </w:rPr>
        <w:t>implementovateľné</w:t>
      </w:r>
      <w:proofErr w:type="spellEnd"/>
      <w:r w:rsidRPr="00A64D57">
        <w:rPr>
          <w:rFonts w:ascii="Times New Roman" w:eastAsiaTheme="minorHAnsi" w:hAnsi="Times New Roman" w:cstheme="minorBidi"/>
          <w:sz w:val="24"/>
        </w:rPr>
        <w:t xml:space="preserve"> v súlade s normou ISO 13606.</w:t>
      </w:r>
    </w:p>
    <w:p w:rsidR="00A64D57" w:rsidRPr="00DF50BA" w:rsidRDefault="00A64D57" w:rsidP="00A64D57">
      <w:pPr>
        <w:jc w:val="both"/>
        <w:rPr>
          <w:rFonts w:ascii="Times New Roman" w:hAnsi="Times New Roman"/>
          <w:sz w:val="24"/>
          <w:szCs w:val="24"/>
        </w:rPr>
      </w:pPr>
      <w:r w:rsidRPr="00DF50BA">
        <w:rPr>
          <w:rFonts w:ascii="Times New Roman" w:hAnsi="Times New Roman"/>
          <w:sz w:val="24"/>
          <w:szCs w:val="24"/>
        </w:rPr>
        <w:lastRenderedPageBreak/>
        <w:t>Z vyššie uvedeného jasne vyplýva, že nie je oprávnené vyžadovať vyššie uvedené profily IHE a tým aj štandard pre komunikáciu s PZS, nakoľko by to vyžadovalo od komponentov PZS a národného systému zmenu štandardu využívaného v súčasnosti. V zadaní nie sú presne špecifikované externé systémy EÚ, ktoré by mali pristupovať podľa profilov IHE v budúcnosti a nie je teda jasný presný štandarda ani účel, ktorý bude využití pri komunikácii s nimi.</w:t>
      </w:r>
    </w:p>
    <w:p w:rsidR="00A64D57" w:rsidRPr="00DF50BA" w:rsidRDefault="00A64D57" w:rsidP="00A64D57">
      <w:pPr>
        <w:jc w:val="both"/>
        <w:rPr>
          <w:rFonts w:ascii="Times New Roman" w:hAnsi="Times New Roman"/>
          <w:sz w:val="24"/>
          <w:szCs w:val="24"/>
        </w:rPr>
      </w:pPr>
      <w:r w:rsidRPr="00DF50BA">
        <w:rPr>
          <w:rFonts w:ascii="Times New Roman" w:hAnsi="Times New Roman"/>
          <w:sz w:val="24"/>
          <w:szCs w:val="24"/>
        </w:rPr>
        <w:t>Z tohto vyplýva, že nie je oprávnené vyžadovať vyššie uvedené štandardy IHE pre predloženie potvrdenia o technickej spôsobilosti s uvedenými štandardami.</w:t>
      </w:r>
    </w:p>
    <w:p w:rsidR="00A64D57" w:rsidRPr="00DF50BA" w:rsidRDefault="00A64D57" w:rsidP="00A64D5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50BA">
        <w:rPr>
          <w:rFonts w:ascii="Times New Roman" w:hAnsi="Times New Roman"/>
          <w:sz w:val="24"/>
          <w:szCs w:val="24"/>
        </w:rPr>
        <w:t xml:space="preserve">Z doposiaľ uvedených skutočností je teda zrejmé, že vyššie špecifikovaná podmienka účasti je stanovená v rozpore s § 38 ods. 5 </w:t>
      </w:r>
      <w:proofErr w:type="spellStart"/>
      <w:r w:rsidRPr="00DF50BA">
        <w:rPr>
          <w:rFonts w:ascii="Times New Roman" w:hAnsi="Times New Roman"/>
          <w:sz w:val="24"/>
          <w:szCs w:val="24"/>
        </w:rPr>
        <w:t>ZoVO</w:t>
      </w:r>
      <w:proofErr w:type="spellEnd"/>
      <w:r w:rsidRPr="00DF50BA">
        <w:rPr>
          <w:rFonts w:ascii="Times New Roman" w:hAnsi="Times New Roman"/>
          <w:sz w:val="24"/>
          <w:szCs w:val="24"/>
        </w:rPr>
        <w:t xml:space="preserve">, </w:t>
      </w:r>
      <w:r w:rsidRPr="00DF50BA">
        <w:rPr>
          <w:rFonts w:ascii="Times New Roman" w:hAnsi="Times New Roman"/>
          <w:b/>
          <w:sz w:val="24"/>
          <w:szCs w:val="24"/>
          <w:u w:val="single"/>
        </w:rPr>
        <w:t>keď jednak nie je ani primeraná a ani nesúvisí s predmetom zákazky, nakoľko preukázanie splnenia stanovenej podmienky účasti nemá relevantnú oporu v predmete zákazky.</w:t>
      </w:r>
    </w:p>
    <w:p w:rsidR="00A64D57" w:rsidRPr="00DF50BA" w:rsidRDefault="00A64D57" w:rsidP="00A64D57">
      <w:pPr>
        <w:jc w:val="both"/>
        <w:rPr>
          <w:rFonts w:ascii="Times New Roman" w:hAnsi="Times New Roman"/>
          <w:sz w:val="24"/>
          <w:szCs w:val="24"/>
        </w:rPr>
      </w:pPr>
      <w:r w:rsidRPr="00DF50BA">
        <w:rPr>
          <w:rFonts w:ascii="Times New Roman" w:hAnsi="Times New Roman"/>
          <w:sz w:val="24"/>
          <w:szCs w:val="24"/>
        </w:rPr>
        <w:t xml:space="preserve">Zákonodarca stanovuje, že podmienky účasti týkajúce sa technickej alebo odbornej spôsobilosti vytvárajú predpoklad, že plnenie zmluvy bude vykonávané len takým zmluvným partnerom, ktorý zabezpečí jej bezproblémové plnenie a zároveň uvádza že verejný obstarávateľ je pri určovaní rozsahu požiadaviek na technickú a odbornú spôsobilosť záujemcu povinný postupovať tak, aby nedošlo k porušeniu základných princípov verejného obstarávania a zároveň </w:t>
      </w:r>
      <w:r w:rsidRPr="00DF50BA">
        <w:rPr>
          <w:rFonts w:ascii="Times New Roman" w:hAnsi="Times New Roman"/>
          <w:sz w:val="24"/>
          <w:szCs w:val="24"/>
          <w:u w:val="single"/>
        </w:rPr>
        <w:t>musia byť tieto požiadavky primerané a súvisieť s predmetnom zákazky.</w:t>
      </w:r>
      <w:r w:rsidRPr="00DF50BA">
        <w:rPr>
          <w:rFonts w:ascii="Times New Roman" w:hAnsi="Times New Roman"/>
          <w:sz w:val="24"/>
          <w:szCs w:val="24"/>
        </w:rPr>
        <w:t xml:space="preserve"> </w:t>
      </w:r>
      <w:r w:rsidRPr="00DF50BA">
        <w:rPr>
          <w:rFonts w:ascii="Times New Roman" w:hAnsi="Times New Roman"/>
          <w:b/>
          <w:sz w:val="24"/>
          <w:szCs w:val="24"/>
          <w:u w:val="single"/>
        </w:rPr>
        <w:t>Podstatou primeranosti je pritom požiadavka vyžadovať to, čo je rozumné očakávať od uchádzača na to, aby splnil predmet zákazky</w:t>
      </w:r>
      <w:r w:rsidRPr="00DF50BA">
        <w:rPr>
          <w:rFonts w:ascii="Times New Roman" w:hAnsi="Times New Roman"/>
          <w:sz w:val="24"/>
          <w:szCs w:val="24"/>
        </w:rPr>
        <w:t xml:space="preserve">. Keďže podľa nášho názoru v tomto verejnom obstarávaní </w:t>
      </w:r>
      <w:r w:rsidRPr="00DF50BA">
        <w:rPr>
          <w:rFonts w:ascii="Times New Roman" w:hAnsi="Times New Roman"/>
          <w:b/>
          <w:sz w:val="24"/>
          <w:szCs w:val="24"/>
        </w:rPr>
        <w:t>je implementácia služieb podľa profilu IHE okrajová množina predmetu zákazky a základom sú služby podľa štandardu CEN 13606</w:t>
      </w:r>
      <w:r w:rsidRPr="00DF50BA">
        <w:rPr>
          <w:rFonts w:ascii="Times New Roman" w:hAnsi="Times New Roman"/>
          <w:sz w:val="24"/>
          <w:szCs w:val="24"/>
        </w:rPr>
        <w:t>, máme za to, že stanovením vyššie uvedenej podmienky verejný obstarávateľ v rozpore so zákonom obmedzil možnosť záujemcov (inak spôsobilých na dodanie požadovaného predmetu plnenia) zúčastniť sa predmetného verejného obstarávania.</w:t>
      </w:r>
    </w:p>
    <w:p w:rsidR="00A64D57" w:rsidRPr="00DF50BA" w:rsidRDefault="00DF50BA" w:rsidP="00A64D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Záujemca</w:t>
      </w:r>
      <w:r w:rsidR="00A64D57" w:rsidRPr="00DF50BA">
        <w:rPr>
          <w:rFonts w:ascii="Times New Roman" w:hAnsi="Times New Roman"/>
          <w:sz w:val="24"/>
          <w:szCs w:val="24"/>
        </w:rPr>
        <w:t xml:space="preserve"> rovnako má za to, že kvantitatívne hodnoty definované v bode 3.1 písm. c) súťažných podkladov sú určené bez jasnej a logickej metodiky a minimálne hodnota počtu pacientov/klientov je nerelevantným údajom. Rozumieme, že verejný obstarávateľ sa danými číselnými parametrami snaží dosiahnuť, aby bol uchádzač schopný dodať robustný a stabilný systém schopný evidovať a spracovávať veľké objemy dokumentov, dát a transakcií, ale máme za to, že počet pacientov alebo klientov, ku ktorým sa daný údaj viaže nie je relevantným údajom. Je totiž nepodstatné, či sa 30 mil. dokumentov a 150 mil. transakcií viaže k 2 miliónom pacientov alebo klientov alebo je počet pacientov polovičný alebo napríklad desať násobne menší. Rozhodujúci je objem a počet transakcií a dokumentov. Stanovenie podmienky na počet pacientov alebo klientov preto považujeme za nadbytočné, nerelevantné a obmedzujúce súťaž - vzhľadom na skutočnosť, že podľa nám známych informácií a prehľadu, je obdobných referencií, spĺňajúcich kumulatívne všetky definované kritériá v stredoeurópskom priestore úplné minimum.</w:t>
      </w:r>
    </w:p>
    <w:p w:rsidR="0082161E" w:rsidRPr="00DF50BA" w:rsidRDefault="0082161E" w:rsidP="008216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82161E" w:rsidRPr="00DF50BA" w:rsidRDefault="0082161E" w:rsidP="008216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50B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Návrh žiadateľa na vybavenie žiadosti o nápravu</w:t>
      </w:r>
    </w:p>
    <w:p w:rsidR="00A64D57" w:rsidRPr="00DF50BA" w:rsidRDefault="00A64D57" w:rsidP="00A64D57">
      <w:pPr>
        <w:jc w:val="both"/>
        <w:rPr>
          <w:rFonts w:ascii="Times New Roman" w:hAnsi="Times New Roman"/>
          <w:sz w:val="24"/>
          <w:szCs w:val="24"/>
        </w:rPr>
      </w:pPr>
      <w:r w:rsidRPr="00DF50BA">
        <w:rPr>
          <w:rFonts w:ascii="Times New Roman" w:hAnsi="Times New Roman"/>
          <w:sz w:val="24"/>
          <w:szCs w:val="24"/>
        </w:rPr>
        <w:lastRenderedPageBreak/>
        <w:t>Na základe vyššie uvedených skutočností žiadame, aby verejný obstarávateľ odstránil v danom verejnom obstarávaní protiprávny stav a vykonal nápravu tak, že:</w:t>
      </w:r>
    </w:p>
    <w:p w:rsidR="00A64D57" w:rsidRPr="00DF50BA" w:rsidRDefault="00A64D57" w:rsidP="00A64D57">
      <w:pPr>
        <w:jc w:val="both"/>
        <w:rPr>
          <w:rFonts w:ascii="Times New Roman" w:hAnsi="Times New Roman"/>
          <w:sz w:val="24"/>
          <w:szCs w:val="24"/>
        </w:rPr>
      </w:pPr>
      <w:r w:rsidRPr="00DF50BA">
        <w:rPr>
          <w:rFonts w:ascii="Times New Roman" w:hAnsi="Times New Roman"/>
          <w:sz w:val="24"/>
          <w:szCs w:val="24"/>
        </w:rPr>
        <w:t>1. Zmení požiadavku v súťažných podkladoch v časti označenej ako „</w:t>
      </w:r>
      <w:proofErr w:type="spellStart"/>
      <w:r w:rsidRPr="00DF50BA">
        <w:rPr>
          <w:rFonts w:ascii="Times New Roman" w:hAnsi="Times New Roman"/>
          <w:sz w:val="24"/>
          <w:szCs w:val="24"/>
        </w:rPr>
        <w:t>eLab</w:t>
      </w:r>
      <w:proofErr w:type="spellEnd"/>
      <w:r w:rsidRPr="00DF50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50BA">
        <w:rPr>
          <w:rFonts w:ascii="Times New Roman" w:hAnsi="Times New Roman"/>
          <w:sz w:val="24"/>
          <w:szCs w:val="24"/>
        </w:rPr>
        <w:t>Sutazne</w:t>
      </w:r>
      <w:proofErr w:type="spellEnd"/>
      <w:r w:rsidRPr="00DF50BA">
        <w:rPr>
          <w:rFonts w:ascii="Times New Roman" w:hAnsi="Times New Roman"/>
          <w:sz w:val="24"/>
          <w:szCs w:val="24"/>
        </w:rPr>
        <w:t xml:space="preserve"> podklady_A3_Podmienky_ucasti" bod 3 Technická spôsobilosť alebo odborná spôsobilosť bod 3.1 časť c) nasledovne:</w:t>
      </w:r>
    </w:p>
    <w:p w:rsidR="00A64D57" w:rsidRPr="00DF50BA" w:rsidRDefault="00A64D57" w:rsidP="00A64D57">
      <w:pPr>
        <w:jc w:val="both"/>
        <w:rPr>
          <w:rFonts w:ascii="Times New Roman" w:hAnsi="Times New Roman"/>
          <w:b/>
          <w:sz w:val="24"/>
          <w:szCs w:val="24"/>
        </w:rPr>
      </w:pPr>
      <w:r w:rsidRPr="00DF50BA">
        <w:rPr>
          <w:rFonts w:ascii="Times New Roman" w:hAnsi="Times New Roman"/>
          <w:b/>
          <w:sz w:val="24"/>
          <w:szCs w:val="24"/>
        </w:rPr>
        <w:t>c) Minimálne jedna referencia, ktorej predmetom sú/boli služby vytvorenia informačného systému/modulu, pričom dodané služby zabezpečujú komunikáciu v súlade so štandardami v zdravotníctve a to najmä ISO 13606, HL7, DICOM, alebo iné ekvivalentné medzinárodne akceptované štandardy v oblasti zdravotníctva a vytvorený informačný systém splna minimálne tieto parametre:</w:t>
      </w:r>
    </w:p>
    <w:p w:rsidR="00A64D57" w:rsidRPr="00DF50BA" w:rsidRDefault="00A64D57" w:rsidP="00A64D57">
      <w:pPr>
        <w:jc w:val="both"/>
        <w:rPr>
          <w:rFonts w:ascii="Times New Roman" w:hAnsi="Times New Roman"/>
          <w:sz w:val="24"/>
          <w:szCs w:val="24"/>
        </w:rPr>
      </w:pPr>
      <w:r w:rsidRPr="00DF50BA">
        <w:rPr>
          <w:rFonts w:ascii="Times New Roman" w:hAnsi="Times New Roman"/>
          <w:sz w:val="24"/>
          <w:szCs w:val="24"/>
        </w:rPr>
        <w:t xml:space="preserve">- pokrýva </w:t>
      </w:r>
      <w:r w:rsidRPr="00DF50BA">
        <w:rPr>
          <w:rFonts w:ascii="Times New Roman" w:hAnsi="Times New Roman"/>
          <w:b/>
          <w:sz w:val="24"/>
          <w:szCs w:val="24"/>
        </w:rPr>
        <w:t>minimálne 1 milión</w:t>
      </w:r>
      <w:r w:rsidRPr="00DF50BA">
        <w:rPr>
          <w:rFonts w:ascii="Times New Roman" w:hAnsi="Times New Roman"/>
          <w:sz w:val="24"/>
          <w:szCs w:val="24"/>
        </w:rPr>
        <w:t xml:space="preserve"> pacientov alebo klientov pri spracovaní minimálne 30 miliónov dokumentov/ročne s minimálne 150 miliónmi transakcií s dokumentmi/ročne.</w:t>
      </w:r>
    </w:p>
    <w:p w:rsidR="00BC4C0E" w:rsidRPr="00DF50BA" w:rsidRDefault="00BC4C0E" w:rsidP="00BC4C0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F50BA">
        <w:rPr>
          <w:rFonts w:ascii="Times New Roman" w:hAnsi="Times New Roman"/>
          <w:color w:val="000000"/>
          <w:sz w:val="24"/>
          <w:szCs w:val="24"/>
        </w:rPr>
        <w:t>V časti 1. žiadosti o nápravu verejný obstarávateľ</w:t>
      </w:r>
      <w:r w:rsidRPr="001F5A4A">
        <w:rPr>
          <w:rFonts w:ascii="Times New Roman" w:hAnsi="Times New Roman"/>
          <w:color w:val="000000"/>
          <w:sz w:val="24"/>
          <w:szCs w:val="24"/>
          <w:u w:val="single"/>
        </w:rPr>
        <w:t xml:space="preserve"> čiastočne</w:t>
      </w:r>
      <w:r w:rsidRPr="00DF50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50BA">
        <w:rPr>
          <w:rFonts w:ascii="Times New Roman" w:hAnsi="Times New Roman"/>
          <w:color w:val="000000"/>
          <w:sz w:val="24"/>
          <w:szCs w:val="24"/>
          <w:u w:val="single"/>
        </w:rPr>
        <w:t>vyhovuje</w:t>
      </w:r>
      <w:r w:rsidRPr="00DF50BA">
        <w:rPr>
          <w:rFonts w:ascii="Times New Roman" w:hAnsi="Times New Roman"/>
          <w:color w:val="000000"/>
          <w:sz w:val="24"/>
          <w:szCs w:val="24"/>
        </w:rPr>
        <w:t xml:space="preserve"> žiadateľovi a upravuje predmetnú podmienku účasti nasledovne: </w:t>
      </w:r>
    </w:p>
    <w:p w:rsidR="00BC4C0E" w:rsidRPr="00DF50BA" w:rsidRDefault="00BC4C0E" w:rsidP="00BC4C0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4C0E" w:rsidRPr="00DF50BA" w:rsidRDefault="00BC4C0E" w:rsidP="00BC4C0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F50BA">
        <w:rPr>
          <w:rFonts w:ascii="Times New Roman" w:hAnsi="Times New Roman"/>
          <w:color w:val="000000"/>
          <w:sz w:val="24"/>
          <w:szCs w:val="24"/>
        </w:rPr>
        <w:t xml:space="preserve">A) Verejný obstarávateľ </w:t>
      </w:r>
      <w:r w:rsidRPr="00DF50BA">
        <w:rPr>
          <w:rFonts w:ascii="Times New Roman" w:hAnsi="Times New Roman"/>
          <w:color w:val="000000"/>
          <w:sz w:val="24"/>
          <w:szCs w:val="24"/>
          <w:u w:val="single"/>
        </w:rPr>
        <w:t>upravuje text</w:t>
      </w:r>
      <w:r w:rsidRPr="00DF50BA">
        <w:rPr>
          <w:rFonts w:ascii="Times New Roman" w:hAnsi="Times New Roman"/>
          <w:color w:val="000000"/>
          <w:sz w:val="24"/>
          <w:szCs w:val="24"/>
        </w:rPr>
        <w:t xml:space="preserve"> súťažných podkladov v časti A3 podmienky účasti </w:t>
      </w:r>
      <w:r w:rsidRPr="00DF50BA">
        <w:rPr>
          <w:rFonts w:ascii="Times New Roman" w:hAnsi="Times New Roman"/>
          <w:bCs/>
          <w:sz w:val="24"/>
          <w:szCs w:val="24"/>
        </w:rPr>
        <w:t>podľa § 34 ods. 1 písm. a) zákona o verejnom obstarávaní</w:t>
      </w:r>
      <w:r w:rsidRPr="00DF50BA">
        <w:rPr>
          <w:rFonts w:ascii="Times New Roman" w:hAnsi="Times New Roman"/>
          <w:sz w:val="24"/>
          <w:szCs w:val="24"/>
        </w:rPr>
        <w:t xml:space="preserve">, konkrétne čiastkovú podmienku účasti uvedenú v bode 3.1, písm. c) nasledovne: </w:t>
      </w:r>
    </w:p>
    <w:p w:rsidR="00DF50BA" w:rsidRDefault="00DF50BA" w:rsidP="00BC4C0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C4C0E" w:rsidRPr="00DF50BA" w:rsidRDefault="00BC4C0E" w:rsidP="00BC4C0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F50BA">
        <w:rPr>
          <w:rFonts w:ascii="Times New Roman" w:hAnsi="Times New Roman"/>
          <w:i/>
          <w:iCs/>
          <w:sz w:val="24"/>
          <w:szCs w:val="24"/>
        </w:rPr>
        <w:t>„Minimálne jedna referencia, ktorej predmetom sú/boli služby vytvorenia informačného systému/modulu, pričom dodané služby zabezpečujú komunikáciu na báze IHE profilov v roliach „</w:t>
      </w:r>
      <w:proofErr w:type="spellStart"/>
      <w:r w:rsidRPr="00DF50BA">
        <w:rPr>
          <w:rFonts w:ascii="Times New Roman" w:hAnsi="Times New Roman"/>
          <w:i/>
          <w:iCs/>
          <w:sz w:val="24"/>
          <w:szCs w:val="24"/>
        </w:rPr>
        <w:t>Document</w:t>
      </w:r>
      <w:proofErr w:type="spellEnd"/>
      <w:r w:rsidRPr="00DF50B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F50BA">
        <w:rPr>
          <w:rFonts w:ascii="Times New Roman" w:hAnsi="Times New Roman"/>
          <w:i/>
          <w:iCs/>
          <w:sz w:val="24"/>
          <w:szCs w:val="24"/>
        </w:rPr>
        <w:t>Repository</w:t>
      </w:r>
      <w:proofErr w:type="spellEnd"/>
      <w:r w:rsidRPr="00DF50BA">
        <w:rPr>
          <w:rFonts w:ascii="Times New Roman" w:hAnsi="Times New Roman"/>
          <w:i/>
          <w:iCs/>
          <w:sz w:val="24"/>
          <w:szCs w:val="24"/>
        </w:rPr>
        <w:t xml:space="preserve">“ podľa profilu </w:t>
      </w:r>
      <w:proofErr w:type="spellStart"/>
      <w:r w:rsidRPr="00DF50BA">
        <w:rPr>
          <w:rFonts w:ascii="Times New Roman" w:hAnsi="Times New Roman"/>
          <w:i/>
          <w:iCs/>
          <w:sz w:val="24"/>
          <w:szCs w:val="24"/>
        </w:rPr>
        <w:t>XDS.b</w:t>
      </w:r>
      <w:proofErr w:type="spellEnd"/>
      <w:r w:rsidRPr="00DF50BA">
        <w:rPr>
          <w:rFonts w:ascii="Times New Roman" w:hAnsi="Times New Roman"/>
          <w:i/>
          <w:iCs/>
          <w:sz w:val="24"/>
          <w:szCs w:val="24"/>
        </w:rPr>
        <w:t xml:space="preserve">“ alebo ekvivalentu štandardu a vytvorený informačný systém spĺňa minimálne tieto parametre: </w:t>
      </w:r>
    </w:p>
    <w:p w:rsidR="00BC4C0E" w:rsidRPr="00DF50BA" w:rsidRDefault="00BC4C0E" w:rsidP="00BC4C0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DF50BA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F50BA">
        <w:rPr>
          <w:rFonts w:ascii="Times New Roman" w:hAnsi="Times New Roman"/>
          <w:bCs/>
          <w:i/>
          <w:iCs/>
          <w:sz w:val="24"/>
          <w:szCs w:val="24"/>
        </w:rPr>
        <w:t>pokrýva minimálne 2 milióny</w:t>
      </w:r>
      <w:r w:rsidRPr="00DF50B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F641A">
        <w:rPr>
          <w:rFonts w:ascii="Times New Roman" w:hAnsi="Times New Roman"/>
          <w:bCs/>
          <w:i/>
          <w:iCs/>
          <w:sz w:val="24"/>
          <w:szCs w:val="24"/>
        </w:rPr>
        <w:t>pacientov alebo klientov</w:t>
      </w:r>
      <w:r w:rsidRPr="00DF50B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F50BA">
        <w:rPr>
          <w:rFonts w:ascii="Times New Roman" w:hAnsi="Times New Roman"/>
          <w:i/>
          <w:iCs/>
          <w:sz w:val="24"/>
          <w:szCs w:val="24"/>
        </w:rPr>
        <w:t xml:space="preserve">pri spracovaní minimálne 30 miliónov dokumentov/ročne s minimálne 150 miliónmi transakcií s dokumentmi/ročne.“ </w:t>
      </w:r>
    </w:p>
    <w:p w:rsidR="00BC4C0E" w:rsidRPr="00DF50BA" w:rsidRDefault="00BC4C0E" w:rsidP="00BC4C0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DF50BA">
        <w:rPr>
          <w:rFonts w:ascii="Times New Roman" w:hAnsi="Times New Roman"/>
          <w:i/>
          <w:iCs/>
          <w:sz w:val="24"/>
          <w:szCs w:val="24"/>
        </w:rPr>
        <w:t xml:space="preserve">Pod pojmom ekvivalent </w:t>
      </w:r>
      <w:r w:rsidR="004C281D">
        <w:rPr>
          <w:rFonts w:ascii="Times New Roman" w:hAnsi="Times New Roman"/>
          <w:i/>
          <w:iCs/>
          <w:sz w:val="24"/>
          <w:szCs w:val="24"/>
        </w:rPr>
        <w:t xml:space="preserve">štandardu </w:t>
      </w:r>
      <w:r w:rsidRPr="00DF50BA">
        <w:rPr>
          <w:rFonts w:ascii="Times New Roman" w:hAnsi="Times New Roman"/>
          <w:i/>
          <w:iCs/>
          <w:sz w:val="24"/>
          <w:szCs w:val="24"/>
        </w:rPr>
        <w:t>sa rozumie medzinárodne akceptovaný štandard v oblasti zdravotníctva.</w:t>
      </w:r>
    </w:p>
    <w:p w:rsidR="00655BCC" w:rsidRPr="00DF50BA" w:rsidRDefault="00655BCC" w:rsidP="00655B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BC4C0E" w:rsidRPr="00DF50BA" w:rsidRDefault="00BC4C0E" w:rsidP="00BC4C0E">
      <w:p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F50BA">
        <w:rPr>
          <w:rFonts w:ascii="Times New Roman" w:eastAsiaTheme="minorHAnsi" w:hAnsi="Times New Roman"/>
          <w:color w:val="000000"/>
          <w:sz w:val="24"/>
          <w:szCs w:val="24"/>
        </w:rPr>
        <w:t>B)</w:t>
      </w:r>
      <w:r w:rsidRPr="001F5A4A">
        <w:rPr>
          <w:rFonts w:ascii="Times New Roman" w:eastAsiaTheme="minorHAnsi" w:hAnsi="Times New Roman"/>
          <w:color w:val="000000"/>
          <w:sz w:val="24"/>
          <w:szCs w:val="24"/>
          <w:u w:val="single"/>
        </w:rPr>
        <w:t xml:space="preserve"> zamieta</w:t>
      </w:r>
      <w:r w:rsidRPr="00DF50BA">
        <w:rPr>
          <w:rFonts w:ascii="Times New Roman" w:eastAsiaTheme="minorHAnsi" w:hAnsi="Times New Roman"/>
          <w:color w:val="000000"/>
          <w:sz w:val="24"/>
          <w:szCs w:val="24"/>
        </w:rPr>
        <w:t xml:space="preserve"> požiadavku žiadateľa o nápravu  v časti požiadavky </w:t>
      </w:r>
    </w:p>
    <w:p w:rsidR="00BC4C0E" w:rsidRPr="00DF50BA" w:rsidRDefault="00BC4C0E" w:rsidP="00BC4C0E">
      <w:pPr>
        <w:jc w:val="both"/>
        <w:rPr>
          <w:rFonts w:ascii="Times New Roman" w:hAnsi="Times New Roman"/>
          <w:sz w:val="24"/>
          <w:szCs w:val="24"/>
        </w:rPr>
      </w:pPr>
      <w:r w:rsidRPr="00DF50BA">
        <w:rPr>
          <w:rFonts w:ascii="Times New Roman" w:hAnsi="Times New Roman"/>
          <w:sz w:val="24"/>
          <w:szCs w:val="24"/>
        </w:rPr>
        <w:t xml:space="preserve">- pokrýva </w:t>
      </w:r>
      <w:r w:rsidRPr="00DF50BA">
        <w:rPr>
          <w:rFonts w:ascii="Times New Roman" w:hAnsi="Times New Roman"/>
          <w:b/>
          <w:sz w:val="24"/>
          <w:szCs w:val="24"/>
        </w:rPr>
        <w:t>minimálne 1 milión</w:t>
      </w:r>
      <w:r w:rsidRPr="00DF50BA">
        <w:rPr>
          <w:rFonts w:ascii="Times New Roman" w:hAnsi="Times New Roman"/>
          <w:sz w:val="24"/>
          <w:szCs w:val="24"/>
        </w:rPr>
        <w:t xml:space="preserve"> pacientov alebo klientov pri spracovaní minimálne 30 miliónov dokumentov/ročne s minimálne 150 miliónmi transakcií s dokumentmi/ročne.</w:t>
      </w:r>
    </w:p>
    <w:p w:rsidR="00DF50BA" w:rsidRDefault="00BC4C0E" w:rsidP="00DF50BA">
      <w:pPr>
        <w:jc w:val="both"/>
        <w:rPr>
          <w:rFonts w:ascii="Times New Roman" w:hAnsi="Times New Roman"/>
          <w:sz w:val="24"/>
          <w:szCs w:val="24"/>
        </w:rPr>
      </w:pPr>
      <w:r w:rsidRPr="00DF50BA">
        <w:rPr>
          <w:rFonts w:ascii="Times New Roman" w:eastAsiaTheme="minorHAnsi" w:hAnsi="Times New Roman"/>
          <w:color w:val="000000"/>
          <w:sz w:val="24"/>
          <w:szCs w:val="24"/>
        </w:rPr>
        <w:t xml:space="preserve">Verejný obstarávateľ </w:t>
      </w:r>
      <w:r w:rsidR="00DF50BA" w:rsidRPr="00DF50BA">
        <w:rPr>
          <w:rFonts w:ascii="Times New Roman" w:hAnsi="Times New Roman"/>
          <w:sz w:val="24"/>
          <w:szCs w:val="24"/>
        </w:rPr>
        <w:t>sa danými číselnými parametrami snaží dosiahnuť, aby bol uchádzač schopný dodať robustný a stabilný systém schopný evidovať a spracovávať veľké objemy dokumentov, dát a</w:t>
      </w:r>
      <w:r w:rsidR="00DF50BA">
        <w:rPr>
          <w:rFonts w:ascii="Times New Roman" w:hAnsi="Times New Roman"/>
          <w:sz w:val="24"/>
          <w:szCs w:val="24"/>
        </w:rPr>
        <w:t> </w:t>
      </w:r>
      <w:r w:rsidR="00DF50BA" w:rsidRPr="00DF50BA">
        <w:rPr>
          <w:rFonts w:ascii="Times New Roman" w:hAnsi="Times New Roman"/>
          <w:sz w:val="24"/>
          <w:szCs w:val="24"/>
        </w:rPr>
        <w:t>transakcií</w:t>
      </w:r>
      <w:r w:rsidR="00DF50BA">
        <w:rPr>
          <w:rFonts w:ascii="Times New Roman" w:hAnsi="Times New Roman"/>
          <w:sz w:val="24"/>
          <w:szCs w:val="24"/>
        </w:rPr>
        <w:t xml:space="preserve"> na požadovanom  poč</w:t>
      </w:r>
      <w:r w:rsidR="00DF50BA" w:rsidRPr="00DF50BA">
        <w:rPr>
          <w:rFonts w:ascii="Times New Roman" w:hAnsi="Times New Roman"/>
          <w:sz w:val="24"/>
          <w:szCs w:val="24"/>
        </w:rPr>
        <w:t>t</w:t>
      </w:r>
      <w:r w:rsidR="00DF50BA">
        <w:rPr>
          <w:rFonts w:ascii="Times New Roman" w:hAnsi="Times New Roman"/>
          <w:sz w:val="24"/>
          <w:szCs w:val="24"/>
        </w:rPr>
        <w:t>e</w:t>
      </w:r>
      <w:r w:rsidR="00DF50BA" w:rsidRPr="00DF50BA">
        <w:rPr>
          <w:rFonts w:ascii="Times New Roman" w:hAnsi="Times New Roman"/>
          <w:sz w:val="24"/>
          <w:szCs w:val="24"/>
        </w:rPr>
        <w:t xml:space="preserve"> pacientov alebo klientov</w:t>
      </w:r>
      <w:r w:rsidR="00DF50BA">
        <w:rPr>
          <w:rFonts w:ascii="Times New Roman" w:hAnsi="Times New Roman"/>
          <w:sz w:val="24"/>
          <w:szCs w:val="24"/>
        </w:rPr>
        <w:t>. Počet 2 milióny pacientov alebo klientov defino</w:t>
      </w:r>
      <w:r w:rsidR="001F5A4A">
        <w:rPr>
          <w:rFonts w:ascii="Times New Roman" w:hAnsi="Times New Roman"/>
          <w:sz w:val="24"/>
          <w:szCs w:val="24"/>
        </w:rPr>
        <w:t>v</w:t>
      </w:r>
      <w:r w:rsidR="00DF50BA">
        <w:rPr>
          <w:rFonts w:ascii="Times New Roman" w:hAnsi="Times New Roman"/>
          <w:sz w:val="24"/>
          <w:szCs w:val="24"/>
        </w:rPr>
        <w:t>al primerane k počtu obyvateľov/pacientov alebo klientov</w:t>
      </w:r>
      <w:r w:rsidR="001F5A4A">
        <w:rPr>
          <w:rFonts w:ascii="Times New Roman" w:hAnsi="Times New Roman"/>
          <w:sz w:val="24"/>
          <w:szCs w:val="24"/>
        </w:rPr>
        <w:t xml:space="preserve"> v Slovenskej republike. </w:t>
      </w:r>
      <w:r w:rsidR="00DF50BA">
        <w:rPr>
          <w:rFonts w:ascii="Times New Roman" w:hAnsi="Times New Roman"/>
          <w:sz w:val="24"/>
          <w:szCs w:val="24"/>
        </w:rPr>
        <w:t xml:space="preserve">  </w:t>
      </w:r>
    </w:p>
    <w:p w:rsidR="001F5A4A" w:rsidRDefault="001F5A4A" w:rsidP="001F5A4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71F45">
        <w:rPr>
          <w:rFonts w:ascii="Times New Roman" w:hAnsi="Times New Roman"/>
          <w:sz w:val="24"/>
          <w:szCs w:val="24"/>
        </w:rPr>
        <w:t xml:space="preserve">Verejný obstarávateľ  určil  len tie podmienky účasti smerujúce k preskúmaniu technickej alebo odbornej spôsobilosti uchádzačov podľa § 34 zákona o verejnom obstarávaní, pričom pri stanovení úrovne náročnosti týchto podmienok účasti postupuje v zmysle § 38 ods. 5 zákona o verejnom obstarávaní, </w:t>
      </w:r>
      <w:proofErr w:type="spellStart"/>
      <w:r w:rsidRPr="00171F45">
        <w:rPr>
          <w:rFonts w:ascii="Times New Roman" w:hAnsi="Times New Roman"/>
          <w:sz w:val="24"/>
          <w:szCs w:val="24"/>
        </w:rPr>
        <w:t>t.j</w:t>
      </w:r>
      <w:proofErr w:type="spellEnd"/>
      <w:r w:rsidRPr="00171F45">
        <w:rPr>
          <w:rFonts w:ascii="Times New Roman" w:hAnsi="Times New Roman"/>
          <w:sz w:val="24"/>
          <w:szCs w:val="24"/>
        </w:rPr>
        <w:t xml:space="preserve">. </w:t>
      </w:r>
      <w:r w:rsidRPr="00171F45">
        <w:rPr>
          <w:rFonts w:ascii="Times New Roman" w:hAnsi="Times New Roman"/>
          <w:b/>
          <w:bCs/>
          <w:sz w:val="24"/>
          <w:szCs w:val="24"/>
        </w:rPr>
        <w:t xml:space="preserve">musí  podmienky účasti sú určené primerane a súvisia s </w:t>
      </w:r>
      <w:r w:rsidRPr="00171F45">
        <w:rPr>
          <w:rFonts w:ascii="Times New Roman" w:hAnsi="Times New Roman"/>
          <w:b/>
          <w:bCs/>
          <w:sz w:val="24"/>
          <w:szCs w:val="24"/>
        </w:rPr>
        <w:lastRenderedPageBreak/>
        <w:t>predmetom zákazky</w:t>
      </w:r>
      <w:r w:rsidRPr="00171F45">
        <w:rPr>
          <w:rFonts w:ascii="Times New Roman" w:hAnsi="Times New Roman"/>
          <w:sz w:val="24"/>
          <w:szCs w:val="24"/>
        </w:rPr>
        <w:t xml:space="preserve">, a tiež </w:t>
      </w:r>
      <w:r w:rsidRPr="00171F45">
        <w:rPr>
          <w:rFonts w:ascii="Times New Roman" w:hAnsi="Times New Roman"/>
          <w:b/>
          <w:bCs/>
          <w:sz w:val="24"/>
          <w:szCs w:val="24"/>
        </w:rPr>
        <w:t xml:space="preserve">sú dodržané všetky princípy verejného obstarávania </w:t>
      </w:r>
      <w:r w:rsidRPr="00171F45">
        <w:rPr>
          <w:rFonts w:ascii="Times New Roman" w:hAnsi="Times New Roman"/>
          <w:sz w:val="24"/>
          <w:szCs w:val="24"/>
        </w:rPr>
        <w:t xml:space="preserve">upravené v § 10 ods. 2 zákona o verejnom obstarávaní. </w:t>
      </w:r>
    </w:p>
    <w:p w:rsidR="001F5A4A" w:rsidRPr="00511A45" w:rsidRDefault="001F5A4A" w:rsidP="001F5A4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F5A4A" w:rsidRPr="00171F45" w:rsidRDefault="001F5A4A" w:rsidP="001F5A4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71F45">
        <w:rPr>
          <w:rFonts w:ascii="Times New Roman" w:hAnsi="Times New Roman"/>
          <w:color w:val="000000"/>
          <w:sz w:val="24"/>
          <w:szCs w:val="24"/>
        </w:rPr>
        <w:t>V</w:t>
      </w:r>
      <w:r w:rsidRPr="00171F45">
        <w:rPr>
          <w:rFonts w:ascii="Times New Roman" w:hAnsi="Times New Roman"/>
          <w:sz w:val="24"/>
          <w:szCs w:val="24"/>
        </w:rPr>
        <w:t xml:space="preserve">zhľadom na obsah namietaných skutočností, ktoré by mohli mať vplyv na vypracovanie ponuky, </w:t>
      </w:r>
      <w:r>
        <w:rPr>
          <w:rFonts w:ascii="Times New Roman" w:hAnsi="Times New Roman"/>
          <w:b/>
          <w:bCs/>
          <w:sz w:val="24"/>
          <w:szCs w:val="24"/>
        </w:rPr>
        <w:t>primerane predl</w:t>
      </w:r>
      <w:r w:rsidRPr="00171F45">
        <w:rPr>
          <w:rFonts w:ascii="Times New Roman" w:hAnsi="Times New Roman"/>
          <w:b/>
          <w:bCs/>
          <w:sz w:val="24"/>
          <w:szCs w:val="24"/>
        </w:rPr>
        <w:t>žujeme lehotu na predkladanie ponúk</w:t>
      </w:r>
      <w:r w:rsidRPr="00171F45">
        <w:rPr>
          <w:rFonts w:ascii="Times New Roman" w:hAnsi="Times New Roman"/>
          <w:sz w:val="24"/>
          <w:szCs w:val="24"/>
        </w:rPr>
        <w:t xml:space="preserve">  a to </w:t>
      </w:r>
      <w:r w:rsidRPr="00171F45">
        <w:rPr>
          <w:rFonts w:ascii="Times New Roman" w:hAnsi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/>
          <w:b/>
          <w:bCs/>
          <w:sz w:val="24"/>
          <w:szCs w:val="24"/>
        </w:rPr>
        <w:t xml:space="preserve">30.3.2020 do 10,00 hod. </w:t>
      </w:r>
      <w:r w:rsidRPr="00171F45">
        <w:rPr>
          <w:rFonts w:ascii="Times New Roman" w:hAnsi="Times New Roman"/>
          <w:sz w:val="24"/>
          <w:szCs w:val="24"/>
        </w:rPr>
        <w:t xml:space="preserve">, aby </w:t>
      </w:r>
      <w:r>
        <w:rPr>
          <w:rFonts w:ascii="Times New Roman" w:hAnsi="Times New Roman"/>
          <w:sz w:val="24"/>
          <w:szCs w:val="24"/>
        </w:rPr>
        <w:t xml:space="preserve">bola </w:t>
      </w:r>
      <w:r w:rsidRPr="00171F45">
        <w:rPr>
          <w:rFonts w:ascii="Times New Roman" w:hAnsi="Times New Roman"/>
          <w:sz w:val="24"/>
          <w:szCs w:val="24"/>
        </w:rPr>
        <w:t>zabezpeč</w:t>
      </w:r>
      <w:r>
        <w:rPr>
          <w:rFonts w:ascii="Times New Roman" w:hAnsi="Times New Roman"/>
          <w:sz w:val="24"/>
          <w:szCs w:val="24"/>
        </w:rPr>
        <w:t xml:space="preserve">ená </w:t>
      </w:r>
      <w:r w:rsidRPr="00171F45">
        <w:rPr>
          <w:rFonts w:ascii="Times New Roman" w:hAnsi="Times New Roman"/>
          <w:sz w:val="24"/>
          <w:szCs w:val="24"/>
        </w:rPr>
        <w:t>čestn</w:t>
      </w:r>
      <w:r>
        <w:rPr>
          <w:rFonts w:ascii="Times New Roman" w:hAnsi="Times New Roman"/>
          <w:sz w:val="24"/>
          <w:szCs w:val="24"/>
        </w:rPr>
        <w:t>á</w:t>
      </w:r>
      <w:r w:rsidRPr="00171F45">
        <w:rPr>
          <w:rFonts w:ascii="Times New Roman" w:hAnsi="Times New Roman"/>
          <w:sz w:val="24"/>
          <w:szCs w:val="24"/>
        </w:rPr>
        <w:t xml:space="preserve"> hospodársk</w:t>
      </w:r>
      <w:r>
        <w:rPr>
          <w:rFonts w:ascii="Times New Roman" w:hAnsi="Times New Roman"/>
          <w:sz w:val="24"/>
          <w:szCs w:val="24"/>
        </w:rPr>
        <w:t>a</w:t>
      </w:r>
      <w:r w:rsidRPr="00171F45">
        <w:rPr>
          <w:rFonts w:ascii="Times New Roman" w:hAnsi="Times New Roman"/>
          <w:sz w:val="24"/>
          <w:szCs w:val="24"/>
        </w:rPr>
        <w:t xml:space="preserve"> súťaž medzi kvalifikovanými uchádzačmi. </w:t>
      </w:r>
    </w:p>
    <w:p w:rsidR="001F5A4A" w:rsidRDefault="001F5A4A" w:rsidP="001F5A4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F5A4A" w:rsidRPr="00171F45" w:rsidRDefault="001F5A4A" w:rsidP="001F5A4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 § 165 ods.3 písm. a</w:t>
      </w:r>
      <w:r w:rsidRPr="00171F45">
        <w:rPr>
          <w:rFonts w:ascii="Times New Roman" w:hAnsi="Times New Roman"/>
          <w:sz w:val="24"/>
          <w:szCs w:val="24"/>
        </w:rPr>
        <w:t xml:space="preserve">) zákona verejný obstarávateľ doručí do siedmich dní od doručenia úplnej žiadosti o nápravu doručenej v lehote podľa § 164 ods. 5 alebo ods. 6 žiadateľovi </w:t>
      </w:r>
      <w:r>
        <w:rPr>
          <w:rFonts w:ascii="Times New Roman" w:hAnsi="Times New Roman"/>
          <w:sz w:val="24"/>
          <w:szCs w:val="24"/>
        </w:rPr>
        <w:t xml:space="preserve">a všetkým známym záujemcom </w:t>
      </w:r>
      <w:r w:rsidRPr="00171F45">
        <w:rPr>
          <w:rFonts w:ascii="Times New Roman" w:hAnsi="Times New Roman"/>
          <w:sz w:val="24"/>
          <w:szCs w:val="24"/>
        </w:rPr>
        <w:t xml:space="preserve">písomné oznámenie </w:t>
      </w:r>
      <w:r>
        <w:rPr>
          <w:rFonts w:ascii="Times New Roman" w:hAnsi="Times New Roman"/>
          <w:sz w:val="24"/>
          <w:szCs w:val="24"/>
        </w:rPr>
        <w:t xml:space="preserve">vybavení </w:t>
      </w:r>
      <w:r w:rsidRPr="00171F45">
        <w:rPr>
          <w:rFonts w:ascii="Times New Roman" w:hAnsi="Times New Roman"/>
          <w:sz w:val="24"/>
          <w:szCs w:val="24"/>
        </w:rPr>
        <w:t>žiadosti o nápravu s</w:t>
      </w:r>
      <w:r>
        <w:rPr>
          <w:rFonts w:ascii="Times New Roman" w:hAnsi="Times New Roman"/>
          <w:sz w:val="24"/>
          <w:szCs w:val="24"/>
        </w:rPr>
        <w:t> </w:t>
      </w:r>
      <w:r w:rsidRPr="00171F45">
        <w:rPr>
          <w:rFonts w:ascii="Times New Roman" w:hAnsi="Times New Roman"/>
          <w:sz w:val="24"/>
          <w:szCs w:val="24"/>
        </w:rPr>
        <w:t>odôvodnením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1F45">
        <w:rPr>
          <w:rFonts w:ascii="Times New Roman" w:hAnsi="Times New Roman"/>
          <w:sz w:val="24"/>
          <w:szCs w:val="24"/>
        </w:rPr>
        <w:t xml:space="preserve"> </w:t>
      </w:r>
    </w:p>
    <w:p w:rsidR="00CB0B31" w:rsidRPr="00DF50BA" w:rsidRDefault="00CB0B31" w:rsidP="00CB0B3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C3B75" w:rsidRPr="00DF50BA" w:rsidRDefault="00BC3B75" w:rsidP="00CB0B3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90EC8" w:rsidRPr="00DF50BA" w:rsidRDefault="009D5B23" w:rsidP="00171F45">
      <w:pPr>
        <w:pStyle w:val="Default"/>
        <w:jc w:val="both"/>
      </w:pPr>
      <w:r w:rsidRPr="00DF50BA">
        <w:t>S pozdravom                                                                 Ing. Peter Blaškovitš</w:t>
      </w:r>
    </w:p>
    <w:p w:rsidR="009D5B23" w:rsidRPr="00DF50BA" w:rsidRDefault="009D5B23" w:rsidP="00171F45">
      <w:pPr>
        <w:pStyle w:val="Default"/>
        <w:jc w:val="both"/>
      </w:pPr>
      <w:r w:rsidRPr="00DF50BA">
        <w:t xml:space="preserve">                                                                                       generálny riaditeľ</w:t>
      </w:r>
    </w:p>
    <w:p w:rsidR="00890EC8" w:rsidRPr="00DF50BA" w:rsidRDefault="00890EC8" w:rsidP="00171F45">
      <w:pPr>
        <w:pStyle w:val="Default"/>
        <w:jc w:val="both"/>
      </w:pPr>
    </w:p>
    <w:p w:rsidR="00890EC8" w:rsidRPr="00DF50BA" w:rsidRDefault="00890EC8" w:rsidP="00171F45">
      <w:pPr>
        <w:pStyle w:val="Default"/>
        <w:jc w:val="both"/>
      </w:pPr>
    </w:p>
    <w:p w:rsidR="00CD6ABB" w:rsidRPr="00DF50BA" w:rsidRDefault="00CD6ABB" w:rsidP="00171F45">
      <w:pPr>
        <w:pStyle w:val="Default"/>
        <w:jc w:val="both"/>
      </w:pPr>
    </w:p>
    <w:p w:rsidR="00CD6ABB" w:rsidRPr="00DF50BA" w:rsidRDefault="00CD6ABB" w:rsidP="00171F45">
      <w:pPr>
        <w:pStyle w:val="Default"/>
        <w:jc w:val="both"/>
      </w:pPr>
      <w:r w:rsidRPr="00DF50BA">
        <w:t xml:space="preserve">               </w:t>
      </w:r>
    </w:p>
    <w:p w:rsidR="00721AAA" w:rsidRPr="00DF50BA" w:rsidRDefault="00721AAA" w:rsidP="00171F45">
      <w:pPr>
        <w:pStyle w:val="Default"/>
        <w:jc w:val="both"/>
      </w:pPr>
    </w:p>
    <w:p w:rsidR="00C469FC" w:rsidRPr="00171F45" w:rsidRDefault="00C469FC" w:rsidP="00171F45">
      <w:pPr>
        <w:pStyle w:val="Default"/>
        <w:jc w:val="both"/>
      </w:pPr>
    </w:p>
    <w:p w:rsidR="00C469FC" w:rsidRPr="00171F45" w:rsidRDefault="00C469FC" w:rsidP="00171F45">
      <w:pPr>
        <w:pStyle w:val="Default"/>
        <w:jc w:val="both"/>
      </w:pPr>
    </w:p>
    <w:p w:rsidR="00CD6ABB" w:rsidRPr="00171F45" w:rsidRDefault="00CD6ABB" w:rsidP="00171F45">
      <w:pPr>
        <w:pStyle w:val="Default"/>
        <w:jc w:val="both"/>
      </w:pPr>
    </w:p>
    <w:p w:rsidR="00CD6ABB" w:rsidRPr="00171F45" w:rsidRDefault="00CD6ABB" w:rsidP="00171F45">
      <w:pPr>
        <w:pStyle w:val="Default"/>
        <w:jc w:val="both"/>
      </w:pPr>
    </w:p>
    <w:p w:rsidR="00CD6ABB" w:rsidRPr="00171F45" w:rsidRDefault="00CD6ABB" w:rsidP="00171F45">
      <w:pPr>
        <w:pStyle w:val="Default"/>
        <w:jc w:val="both"/>
      </w:pPr>
    </w:p>
    <w:p w:rsidR="00CD6ABB" w:rsidRPr="00171F45" w:rsidRDefault="00CD6ABB" w:rsidP="00171F45">
      <w:pPr>
        <w:pStyle w:val="Default"/>
        <w:jc w:val="both"/>
      </w:pPr>
    </w:p>
    <w:p w:rsidR="00CD6ABB" w:rsidRPr="00171F45" w:rsidRDefault="00CD6ABB" w:rsidP="00171F45">
      <w:pPr>
        <w:pStyle w:val="Default"/>
        <w:jc w:val="both"/>
      </w:pPr>
      <w:r w:rsidRPr="00171F45">
        <w:t xml:space="preserve">                                  </w:t>
      </w:r>
    </w:p>
    <w:p w:rsidR="00CD6ABB" w:rsidRPr="00171F45" w:rsidRDefault="00CD6ABB" w:rsidP="00171F4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CD6ABB" w:rsidRPr="00171F45" w:rsidRDefault="00CD6ABB" w:rsidP="00171F4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CD6ABB" w:rsidRPr="00171F45" w:rsidRDefault="00CD6ABB" w:rsidP="00171F4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CD6ABB" w:rsidRPr="00171F45" w:rsidRDefault="00CD6ABB" w:rsidP="00171F45">
      <w:pPr>
        <w:pStyle w:val="Default"/>
        <w:jc w:val="both"/>
        <w:rPr>
          <w:b/>
          <w:bCs/>
        </w:rPr>
      </w:pPr>
    </w:p>
    <w:p w:rsidR="00B22F32" w:rsidRPr="00171F45" w:rsidRDefault="00B22F32" w:rsidP="00171F45">
      <w:pPr>
        <w:pStyle w:val="Default"/>
        <w:jc w:val="both"/>
        <w:rPr>
          <w:b/>
          <w:bCs/>
        </w:rPr>
      </w:pPr>
    </w:p>
    <w:sectPr w:rsidR="00B22F32" w:rsidRPr="00171F4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085" w:rsidRDefault="00E26085" w:rsidP="00890EC8">
      <w:pPr>
        <w:spacing w:after="0" w:line="240" w:lineRule="auto"/>
      </w:pPr>
      <w:r>
        <w:separator/>
      </w:r>
    </w:p>
  </w:endnote>
  <w:endnote w:type="continuationSeparator" w:id="0">
    <w:p w:rsidR="00E26085" w:rsidRDefault="00E26085" w:rsidP="0089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8193" w:type="dxa"/>
      <w:tblInd w:w="44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41"/>
      <w:gridCol w:w="1559"/>
      <w:gridCol w:w="1559"/>
      <w:gridCol w:w="1134"/>
    </w:tblGrid>
    <w:tr w:rsidR="00BD3091" w:rsidRPr="00CA7C91" w:rsidTr="003F5C61">
      <w:trPr>
        <w:trHeight w:val="281"/>
      </w:trPr>
      <w:tc>
        <w:tcPr>
          <w:tcW w:w="3941" w:type="dxa"/>
          <w:vMerge w:val="restart"/>
        </w:tcPr>
        <w:p w:rsidR="00BD3091" w:rsidRPr="00A43D60" w:rsidRDefault="00BD3091" w:rsidP="003F5C61">
          <w:pPr>
            <w:pStyle w:val="Pta"/>
            <w:rPr>
              <w:rFonts w:ascii="Times New Roman" w:hAnsi="Times New Roman"/>
              <w:sz w:val="14"/>
              <w:szCs w:val="20"/>
            </w:rPr>
          </w:pPr>
          <w:r w:rsidRPr="009600D9">
            <w:rPr>
              <w:rFonts w:ascii="Times New Roman" w:hAnsi="Times New Roman"/>
              <w:noProof/>
              <w:sz w:val="14"/>
              <w:szCs w:val="20"/>
              <w:lang w:eastAsia="sk-SK"/>
            </w:rPr>
            <w:drawing>
              <wp:anchor distT="0" distB="0" distL="114300" distR="114300" simplePos="0" relativeHeight="251661312" behindDoc="1" locked="0" layoutInCell="1" allowOverlap="1" wp14:anchorId="008FA59B" wp14:editId="21D0DEF0">
                <wp:simplePos x="0" y="0"/>
                <wp:positionH relativeFrom="margin">
                  <wp:posOffset>0</wp:posOffset>
                </wp:positionH>
                <wp:positionV relativeFrom="margin">
                  <wp:posOffset>38100</wp:posOffset>
                </wp:positionV>
                <wp:extent cx="2365375" cy="347980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CZI_horizont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721354138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Telefón</w:t>
              </w:r>
            </w:p>
          </w:sdtContent>
        </w:sdt>
      </w:tc>
      <w:tc>
        <w:tcPr>
          <w:tcW w:w="1559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491167205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E-mail</w:t>
              </w:r>
            </w:p>
          </w:sdtContent>
        </w:sdt>
      </w:tc>
      <w:tc>
        <w:tcPr>
          <w:tcW w:w="1134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300297318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ind w:left="34" w:hanging="34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Internet</w:t>
              </w:r>
            </w:p>
          </w:sdtContent>
        </w:sdt>
      </w:tc>
    </w:tr>
    <w:tr w:rsidR="00BD3091" w:rsidRPr="00CA7C91" w:rsidTr="003F5C61">
      <w:trPr>
        <w:trHeight w:val="296"/>
      </w:trPr>
      <w:tc>
        <w:tcPr>
          <w:tcW w:w="3941" w:type="dxa"/>
          <w:vMerge/>
        </w:tcPr>
        <w:p w:rsidR="00BD3091" w:rsidRPr="00A43D60" w:rsidRDefault="00BD3091" w:rsidP="003F5C61">
          <w:pPr>
            <w:pStyle w:val="Pta"/>
            <w:rPr>
              <w:rFonts w:ascii="Times New Roman" w:hAnsi="Times New Roman"/>
              <w:sz w:val="14"/>
              <w:szCs w:val="20"/>
            </w:rPr>
          </w:pPr>
        </w:p>
      </w:tc>
      <w:sdt>
        <w:sdtPr>
          <w:rPr>
            <w:sz w:val="14"/>
            <w:szCs w:val="18"/>
          </w:rPr>
          <w:id w:val="-1941913857"/>
          <w:lock w:val="contentLocked"/>
          <w:showingPlcHdr/>
          <w:text/>
        </w:sdtPr>
        <w:sdtEndPr/>
        <w:sdtContent>
          <w:tc>
            <w:tcPr>
              <w:tcW w:w="1559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+421 2 32 35 30 30</w:t>
              </w:r>
            </w:p>
          </w:tc>
        </w:sdtContent>
      </w:sdt>
      <w:sdt>
        <w:sdtPr>
          <w:rPr>
            <w:sz w:val="14"/>
            <w:szCs w:val="18"/>
          </w:rPr>
          <w:id w:val="-29580416"/>
          <w:lock w:val="contentLocked"/>
          <w:showingPlcHdr/>
          <w:text/>
        </w:sdtPr>
        <w:sdtEndPr/>
        <w:sdtContent>
          <w:tc>
            <w:tcPr>
              <w:tcW w:w="1559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kontakt@nczisk.sk</w:t>
              </w:r>
            </w:p>
          </w:tc>
        </w:sdtContent>
      </w:sdt>
      <w:sdt>
        <w:sdtPr>
          <w:rPr>
            <w:sz w:val="14"/>
            <w:szCs w:val="18"/>
          </w:rPr>
          <w:id w:val="326556303"/>
          <w:lock w:val="contentLocked"/>
          <w:showingPlcHdr/>
          <w:text/>
        </w:sdtPr>
        <w:sdtEndPr/>
        <w:sdtContent>
          <w:tc>
            <w:tcPr>
              <w:tcW w:w="1134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www.nczisk.sk</w:t>
              </w:r>
            </w:p>
          </w:tc>
        </w:sdtContent>
      </w:sdt>
    </w:tr>
  </w:tbl>
  <w:p w:rsidR="00BD3091" w:rsidRDefault="00BD3091" w:rsidP="00BD3091">
    <w:pPr>
      <w:pStyle w:val="Pta"/>
      <w:jc w:val="center"/>
      <w:rPr>
        <w:color w:val="808080" w:themeColor="background1" w:themeShade="80"/>
        <w:sz w:val="12"/>
        <w:szCs w:val="16"/>
      </w:rPr>
    </w:pPr>
    <w:r>
      <w:rPr>
        <w:color w:val="808080" w:themeColor="background1" w:themeShade="80"/>
        <w:sz w:val="12"/>
        <w:szCs w:val="16"/>
      </w:rPr>
      <w:tab/>
    </w:r>
    <w:r>
      <w:rPr>
        <w:color w:val="808080" w:themeColor="background1" w:themeShade="80"/>
        <w:sz w:val="12"/>
        <w:szCs w:val="16"/>
      </w:rPr>
      <w:tab/>
    </w:r>
    <w:r w:rsidRPr="007B0F91">
      <w:rPr>
        <w:color w:val="808080" w:themeColor="background1" w:themeShade="80"/>
        <w:sz w:val="12"/>
        <w:szCs w:val="16"/>
      </w:rPr>
      <w:t>F – 110</w:t>
    </w:r>
    <w:r>
      <w:rPr>
        <w:color w:val="808080" w:themeColor="background1" w:themeShade="80"/>
        <w:sz w:val="12"/>
        <w:szCs w:val="16"/>
      </w:rPr>
      <w:t>/06</w:t>
    </w:r>
    <w:r w:rsidRPr="007B0F91">
      <w:rPr>
        <w:color w:val="808080" w:themeColor="background1" w:themeShade="80"/>
        <w:sz w:val="12"/>
        <w:szCs w:val="16"/>
      </w:rPr>
      <w:t>/ver.01</w:t>
    </w:r>
  </w:p>
  <w:p w:rsidR="00873D5E" w:rsidRPr="003106F9" w:rsidRDefault="00873D5E" w:rsidP="003106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085" w:rsidRDefault="00E26085" w:rsidP="00890EC8">
      <w:pPr>
        <w:spacing w:after="0" w:line="240" w:lineRule="auto"/>
      </w:pPr>
      <w:r>
        <w:separator/>
      </w:r>
    </w:p>
  </w:footnote>
  <w:footnote w:type="continuationSeparator" w:id="0">
    <w:p w:rsidR="00E26085" w:rsidRDefault="00E26085" w:rsidP="0089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D5E" w:rsidRPr="00CA7C91" w:rsidRDefault="00873D5E" w:rsidP="003106F9">
    <w:pPr>
      <w:pStyle w:val="Bezriadkovania"/>
      <w:ind w:left="142"/>
      <w:jc w:val="center"/>
      <w:rPr>
        <w:b/>
        <w:sz w:val="32"/>
        <w:szCs w:val="32"/>
      </w:rPr>
    </w:pPr>
    <w:r w:rsidRPr="00CA7C91">
      <w:rPr>
        <w:b/>
        <w:sz w:val="32"/>
        <w:szCs w:val="32"/>
      </w:rPr>
      <w:t>Národné centrum zdravotníckych informácií</w:t>
    </w:r>
  </w:p>
  <w:p w:rsidR="00873D5E" w:rsidRPr="00CA7C91" w:rsidRDefault="00873D5E" w:rsidP="003106F9">
    <w:pPr>
      <w:pStyle w:val="Bezriadkovania"/>
      <w:ind w:left="142"/>
      <w:jc w:val="center"/>
      <w:rPr>
        <w:sz w:val="28"/>
        <w:szCs w:val="28"/>
      </w:rPr>
    </w:pPr>
    <w:r w:rsidRPr="00CA7C91">
      <w:rPr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BF7A5" wp14:editId="50582AF7">
              <wp:simplePos x="0" y="0"/>
              <wp:positionH relativeFrom="column">
                <wp:posOffset>-328295</wp:posOffset>
              </wp:positionH>
              <wp:positionV relativeFrom="paragraph">
                <wp:posOffset>220015</wp:posOffset>
              </wp:positionV>
              <wp:extent cx="6581775" cy="9525"/>
              <wp:effectExtent l="0" t="0" r="28575" b="2857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218F96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7.3pt" to="49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" strokecolor="black [3200]" strokeweight=".5pt">
              <v:stroke joinstyle="miter"/>
            </v:line>
          </w:pict>
        </mc:Fallback>
      </mc:AlternateContent>
    </w:r>
    <w:proofErr w:type="spellStart"/>
    <w:r>
      <w:rPr>
        <w:sz w:val="28"/>
        <w:szCs w:val="28"/>
      </w:rPr>
      <w:t>Lazaretská</w:t>
    </w:r>
    <w:proofErr w:type="spellEnd"/>
    <w:r>
      <w:rPr>
        <w:sz w:val="28"/>
        <w:szCs w:val="28"/>
      </w:rPr>
      <w:t xml:space="preserve"> 26, 811 09 </w:t>
    </w:r>
    <w:r w:rsidRPr="00CA7C91">
      <w:rPr>
        <w:sz w:val="28"/>
        <w:szCs w:val="28"/>
      </w:rPr>
      <w:t>Bratislava 1</w:t>
    </w:r>
  </w:p>
  <w:p w:rsidR="00873D5E" w:rsidRPr="003106F9" w:rsidRDefault="00873D5E" w:rsidP="003106F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D18F81"/>
    <w:multiLevelType w:val="hybridMultilevel"/>
    <w:tmpl w:val="67F35FA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9AA9C4"/>
    <w:multiLevelType w:val="hybridMultilevel"/>
    <w:tmpl w:val="DEFBD92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073CD6"/>
    <w:multiLevelType w:val="hybridMultilevel"/>
    <w:tmpl w:val="3AAC41DE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3C25"/>
    <w:multiLevelType w:val="hybridMultilevel"/>
    <w:tmpl w:val="6CE4C8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72611"/>
    <w:multiLevelType w:val="hybridMultilevel"/>
    <w:tmpl w:val="0B3D4B2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3380978"/>
    <w:multiLevelType w:val="hybridMultilevel"/>
    <w:tmpl w:val="A1E3FD7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95"/>
    <w:rsid w:val="00004245"/>
    <w:rsid w:val="00004A53"/>
    <w:rsid w:val="000140C6"/>
    <w:rsid w:val="00027CFB"/>
    <w:rsid w:val="00051E6E"/>
    <w:rsid w:val="00053183"/>
    <w:rsid w:val="00085303"/>
    <w:rsid w:val="00095E7E"/>
    <w:rsid w:val="000C030E"/>
    <w:rsid w:val="000C24A2"/>
    <w:rsid w:val="000D443E"/>
    <w:rsid w:val="000E17F9"/>
    <w:rsid w:val="000E4DFB"/>
    <w:rsid w:val="000F64DB"/>
    <w:rsid w:val="001076FB"/>
    <w:rsid w:val="001156F8"/>
    <w:rsid w:val="00121383"/>
    <w:rsid w:val="00131BF6"/>
    <w:rsid w:val="00132BE7"/>
    <w:rsid w:val="00136C7C"/>
    <w:rsid w:val="00141190"/>
    <w:rsid w:val="00147018"/>
    <w:rsid w:val="001562BF"/>
    <w:rsid w:val="00171F45"/>
    <w:rsid w:val="00183B9E"/>
    <w:rsid w:val="001B44E0"/>
    <w:rsid w:val="001B777E"/>
    <w:rsid w:val="001D07A9"/>
    <w:rsid w:val="001E20AB"/>
    <w:rsid w:val="001E426B"/>
    <w:rsid w:val="001F5A4A"/>
    <w:rsid w:val="00201D68"/>
    <w:rsid w:val="00210BC7"/>
    <w:rsid w:val="00222CAA"/>
    <w:rsid w:val="00226AE0"/>
    <w:rsid w:val="00231558"/>
    <w:rsid w:val="00240231"/>
    <w:rsid w:val="00272080"/>
    <w:rsid w:val="00280534"/>
    <w:rsid w:val="0029047C"/>
    <w:rsid w:val="002A0F83"/>
    <w:rsid w:val="002D00D2"/>
    <w:rsid w:val="002D2147"/>
    <w:rsid w:val="002E34D4"/>
    <w:rsid w:val="002F134F"/>
    <w:rsid w:val="002F39C4"/>
    <w:rsid w:val="002F4FF5"/>
    <w:rsid w:val="00307279"/>
    <w:rsid w:val="003106F9"/>
    <w:rsid w:val="00335A7E"/>
    <w:rsid w:val="003411E7"/>
    <w:rsid w:val="003429C6"/>
    <w:rsid w:val="00355FF8"/>
    <w:rsid w:val="003568A2"/>
    <w:rsid w:val="00373EC8"/>
    <w:rsid w:val="00393BF3"/>
    <w:rsid w:val="003B09C5"/>
    <w:rsid w:val="003C2C37"/>
    <w:rsid w:val="003C344E"/>
    <w:rsid w:val="003C7410"/>
    <w:rsid w:val="00406175"/>
    <w:rsid w:val="00412BC9"/>
    <w:rsid w:val="0046180C"/>
    <w:rsid w:val="004827AB"/>
    <w:rsid w:val="00496CDB"/>
    <w:rsid w:val="004B798B"/>
    <w:rsid w:val="004C281D"/>
    <w:rsid w:val="004D1969"/>
    <w:rsid w:val="004F58D2"/>
    <w:rsid w:val="004F7F53"/>
    <w:rsid w:val="00503236"/>
    <w:rsid w:val="00524C58"/>
    <w:rsid w:val="00541C11"/>
    <w:rsid w:val="00552F87"/>
    <w:rsid w:val="005530AF"/>
    <w:rsid w:val="00570FFF"/>
    <w:rsid w:val="005719BF"/>
    <w:rsid w:val="00585511"/>
    <w:rsid w:val="00586D7E"/>
    <w:rsid w:val="00593460"/>
    <w:rsid w:val="005B036A"/>
    <w:rsid w:val="005C22AB"/>
    <w:rsid w:val="005E00FC"/>
    <w:rsid w:val="005F64CE"/>
    <w:rsid w:val="00601F99"/>
    <w:rsid w:val="00602C59"/>
    <w:rsid w:val="006406B6"/>
    <w:rsid w:val="006547A8"/>
    <w:rsid w:val="00655BCC"/>
    <w:rsid w:val="00655D5D"/>
    <w:rsid w:val="006A2A5D"/>
    <w:rsid w:val="006C3F8E"/>
    <w:rsid w:val="006E5083"/>
    <w:rsid w:val="007004B2"/>
    <w:rsid w:val="0072152B"/>
    <w:rsid w:val="00721AAA"/>
    <w:rsid w:val="007251DA"/>
    <w:rsid w:val="00726E7B"/>
    <w:rsid w:val="007877FD"/>
    <w:rsid w:val="007A0BFB"/>
    <w:rsid w:val="007A6D9B"/>
    <w:rsid w:val="007A78D3"/>
    <w:rsid w:val="007C56ED"/>
    <w:rsid w:val="007F3677"/>
    <w:rsid w:val="007F3847"/>
    <w:rsid w:val="008035C2"/>
    <w:rsid w:val="0080796E"/>
    <w:rsid w:val="00815669"/>
    <w:rsid w:val="008205D0"/>
    <w:rsid w:val="0082161E"/>
    <w:rsid w:val="00830A75"/>
    <w:rsid w:val="0084181F"/>
    <w:rsid w:val="00844731"/>
    <w:rsid w:val="00853E92"/>
    <w:rsid w:val="00854C77"/>
    <w:rsid w:val="00873D5E"/>
    <w:rsid w:val="00880F5A"/>
    <w:rsid w:val="00881F52"/>
    <w:rsid w:val="0088522B"/>
    <w:rsid w:val="00890EC8"/>
    <w:rsid w:val="00891006"/>
    <w:rsid w:val="00891148"/>
    <w:rsid w:val="008A6C23"/>
    <w:rsid w:val="008D3E66"/>
    <w:rsid w:val="008D66ED"/>
    <w:rsid w:val="008F5F15"/>
    <w:rsid w:val="00916B35"/>
    <w:rsid w:val="0092292A"/>
    <w:rsid w:val="00926BD0"/>
    <w:rsid w:val="00933DAC"/>
    <w:rsid w:val="00940907"/>
    <w:rsid w:val="00953561"/>
    <w:rsid w:val="00963238"/>
    <w:rsid w:val="00986B95"/>
    <w:rsid w:val="00992051"/>
    <w:rsid w:val="00994A17"/>
    <w:rsid w:val="009C4ADC"/>
    <w:rsid w:val="009D5B23"/>
    <w:rsid w:val="00A30D05"/>
    <w:rsid w:val="00A33D81"/>
    <w:rsid w:val="00A52D20"/>
    <w:rsid w:val="00A64D57"/>
    <w:rsid w:val="00A8552E"/>
    <w:rsid w:val="00A959B4"/>
    <w:rsid w:val="00AB1082"/>
    <w:rsid w:val="00AD2775"/>
    <w:rsid w:val="00AF07FC"/>
    <w:rsid w:val="00AF1590"/>
    <w:rsid w:val="00B04079"/>
    <w:rsid w:val="00B22F32"/>
    <w:rsid w:val="00B348A1"/>
    <w:rsid w:val="00B85B09"/>
    <w:rsid w:val="00B86B31"/>
    <w:rsid w:val="00BA1A2B"/>
    <w:rsid w:val="00BA465F"/>
    <w:rsid w:val="00BC3B75"/>
    <w:rsid w:val="00BC4C0E"/>
    <w:rsid w:val="00BC4FA2"/>
    <w:rsid w:val="00BD2A0A"/>
    <w:rsid w:val="00BD3091"/>
    <w:rsid w:val="00BE59BE"/>
    <w:rsid w:val="00BF641A"/>
    <w:rsid w:val="00C05217"/>
    <w:rsid w:val="00C170BE"/>
    <w:rsid w:val="00C3794B"/>
    <w:rsid w:val="00C469FC"/>
    <w:rsid w:val="00C835C1"/>
    <w:rsid w:val="00C93A26"/>
    <w:rsid w:val="00C97655"/>
    <w:rsid w:val="00CB0B31"/>
    <w:rsid w:val="00CB7B9A"/>
    <w:rsid w:val="00CD6ABB"/>
    <w:rsid w:val="00CF54DB"/>
    <w:rsid w:val="00D20E5F"/>
    <w:rsid w:val="00D257D4"/>
    <w:rsid w:val="00D26217"/>
    <w:rsid w:val="00D3232B"/>
    <w:rsid w:val="00D42B8A"/>
    <w:rsid w:val="00D53E13"/>
    <w:rsid w:val="00DA62DD"/>
    <w:rsid w:val="00DB5C8C"/>
    <w:rsid w:val="00DF1320"/>
    <w:rsid w:val="00DF50BA"/>
    <w:rsid w:val="00E0067E"/>
    <w:rsid w:val="00E05697"/>
    <w:rsid w:val="00E22C5B"/>
    <w:rsid w:val="00E26085"/>
    <w:rsid w:val="00E41FEA"/>
    <w:rsid w:val="00E62D89"/>
    <w:rsid w:val="00E742AE"/>
    <w:rsid w:val="00E805FA"/>
    <w:rsid w:val="00EA020C"/>
    <w:rsid w:val="00EB78B9"/>
    <w:rsid w:val="00EC1E06"/>
    <w:rsid w:val="00EE184C"/>
    <w:rsid w:val="00EF49C4"/>
    <w:rsid w:val="00F138F3"/>
    <w:rsid w:val="00F360C9"/>
    <w:rsid w:val="00F54938"/>
    <w:rsid w:val="00F56AE5"/>
    <w:rsid w:val="00F861D6"/>
    <w:rsid w:val="00F9172E"/>
    <w:rsid w:val="00F94DB4"/>
    <w:rsid w:val="00FA133D"/>
    <w:rsid w:val="00FA6103"/>
    <w:rsid w:val="00FA6B58"/>
    <w:rsid w:val="00FA777D"/>
    <w:rsid w:val="00FC5F4D"/>
    <w:rsid w:val="00F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804D21-E723-4D16-B262-06456D8C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90E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90EC8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890EC8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89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0EC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89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90EC8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0EC8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aliases w:val="body,Odsek zoznamu2,ODRAZKY PRVA UROVEN,Odsek,lp1,Bullet List,FooterText,numbered,List Paragraph1,Paragraphe de liste1,Bullet Number"/>
    <w:basedOn w:val="Normlny"/>
    <w:link w:val="OdsekzoznamuChar"/>
    <w:uiPriority w:val="34"/>
    <w:qFormat/>
    <w:rsid w:val="007004B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riekatabuky">
    <w:name w:val="Table Grid"/>
    <w:basedOn w:val="Normlnatabuka"/>
    <w:uiPriority w:val="59"/>
    <w:rsid w:val="0031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183B9E"/>
    <w:rPr>
      <w:b/>
      <w:bCs/>
    </w:rPr>
  </w:style>
  <w:style w:type="character" w:customStyle="1" w:styleId="OdsekzoznamuChar">
    <w:name w:val="Odsek zoznamu Char"/>
    <w:aliases w:val="body Char,Odsek zoznamu2 Char,ODRAZKY PRVA UROVEN Char,Odsek Char,lp1 Char,Bullet List Char,FooterText Char,numbered Char,List Paragraph1 Char,Paragraphe de liste1 Char,Bullet Number Char"/>
    <w:link w:val="Odsekzoznamu"/>
    <w:uiPriority w:val="34"/>
    <w:qFormat/>
    <w:locked/>
    <w:rsid w:val="00341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1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716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4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550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00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524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677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716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5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96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371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182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409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91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18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443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1767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07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107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629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54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6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2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622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25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726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118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67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11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14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621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162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00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410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58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092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a.kavciakova@nczisk.sk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czisk.sk/Standardv-v-zdravotnictve/Medzinarodnv-trend/Strankv/Standardy-pouzivane-v-Europe-a-%20vo-svete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BED9-4447-467E-A8EA-8D918907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Peter, Ing.</dc:creator>
  <cp:keywords/>
  <dc:description/>
  <cp:lastModifiedBy>Kavčiaková Janka, Ing.</cp:lastModifiedBy>
  <cp:revision>3</cp:revision>
  <cp:lastPrinted>2020-03-05T11:06:00Z</cp:lastPrinted>
  <dcterms:created xsi:type="dcterms:W3CDTF">2020-03-05T11:34:00Z</dcterms:created>
  <dcterms:modified xsi:type="dcterms:W3CDTF">2020-03-05T11:35:00Z</dcterms:modified>
</cp:coreProperties>
</file>