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w:t>
      </w:r>
      <w:r w:rsidR="00F93560" w:rsidRPr="00AC5141">
        <w:rPr>
          <w:rFonts w:ascii="Arial Narrow" w:hAnsi="Arial Narrow" w:cs="Times New Roman"/>
          <w:b/>
          <w:i/>
        </w:rPr>
        <w:t>Obchodný zákonník</w:t>
      </w:r>
      <w:r w:rsidR="00F93560">
        <w:rPr>
          <w:rFonts w:ascii="Arial Narrow" w:hAnsi="Arial Narrow" w:cs="Times New Roman"/>
        </w:rPr>
        <w:t>“)</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z. o verejnom obstarávaní a o zmene a doplnení niektorých zákonov v znení neskorších predpisov (ďalej len „</w:t>
      </w:r>
      <w:r w:rsidRPr="00AC5141">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AC5141">
        <w:rPr>
          <w:rFonts w:ascii="Arial Narrow" w:hAnsi="Arial Narrow" w:cs="Times New Roman"/>
          <w:b/>
          <w:bCs/>
          <w:i/>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w:t>
      </w:r>
      <w:proofErr w:type="spellStart"/>
      <w:r w:rsidRPr="00CE3E37">
        <w:rPr>
          <w:rFonts w:ascii="Arial Narrow" w:hAnsi="Arial Narrow" w:cs="Times New Roman"/>
        </w:rPr>
        <w:t>zúčtovateľovi</w:t>
      </w:r>
      <w:proofErr w:type="spellEnd"/>
      <w:r w:rsidRPr="00CE3E37">
        <w:rPr>
          <w:rFonts w:ascii="Arial Narrow" w:hAnsi="Arial Narrow" w:cs="Times New Roman"/>
        </w:rPr>
        <w:t xml:space="preserve">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 xml:space="preserve">očakávať, zachovávajúc štandardy </w:t>
      </w:r>
      <w:proofErr w:type="spellStart"/>
      <w:r w:rsidRPr="00CE3E37">
        <w:rPr>
          <w:rFonts w:ascii="Arial Narrow" w:hAnsi="Arial Narrow" w:cs="Times New Roman"/>
        </w:rPr>
        <w:t>best</w:t>
      </w:r>
      <w:proofErr w:type="spellEnd"/>
      <w:r w:rsidRPr="00CE3E37">
        <w:rPr>
          <w:rFonts w:ascii="Arial Narrow" w:hAnsi="Arial Narrow" w:cs="Times New Roman"/>
        </w:rPr>
        <w:t xml:space="preserve"> </w:t>
      </w:r>
      <w:proofErr w:type="spellStart"/>
      <w:r w:rsidRPr="00CE3E37">
        <w:rPr>
          <w:rFonts w:ascii="Arial Narrow" w:hAnsi="Arial Narrow" w:cs="Times New Roman"/>
        </w:rPr>
        <w:t>practice</w:t>
      </w:r>
      <w:proofErr w:type="spellEnd"/>
      <w:r w:rsidRPr="00CE3E37">
        <w:rPr>
          <w:rFonts w:ascii="Arial Narrow" w:hAnsi="Arial Narrow" w:cs="Times New Roman"/>
        </w:rPr>
        <w:t xml:space="preserv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C46E351"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w:t>
      </w:r>
      <w:proofErr w:type="spellStart"/>
      <w:r w:rsidR="006A0474" w:rsidRPr="00CE3E37">
        <w:rPr>
          <w:rFonts w:ascii="Arial Narrow" w:hAnsi="Arial Narrow" w:cs="Times New Roman"/>
        </w:rPr>
        <w:t>a.s</w:t>
      </w:r>
      <w:proofErr w:type="spellEnd"/>
      <w:r w:rsidR="006A0474" w:rsidRPr="00CE3E37">
        <w:rPr>
          <w:rFonts w:ascii="Arial Narrow" w:hAnsi="Arial Narrow" w:cs="Times New Roman"/>
        </w:rPr>
        <w:t>.</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21839114" w14:textId="0023E09E" w:rsidR="00CE3E37" w:rsidRPr="00BF58D2" w:rsidRDefault="00BF58D2" w:rsidP="00BF58D2">
      <w:pPr>
        <w:pStyle w:val="Odsekzoznamu"/>
        <w:numPr>
          <w:ilvl w:val="1"/>
          <w:numId w:val="7"/>
        </w:numPr>
        <w:spacing w:after="0" w:line="240" w:lineRule="auto"/>
        <w:ind w:left="709" w:hanging="709"/>
        <w:jc w:val="both"/>
        <w:rPr>
          <w:rFonts w:ascii="Arial Narrow" w:hAnsi="Arial Narrow" w:cs="Times New Roman"/>
        </w:rPr>
      </w:pPr>
      <w:r w:rsidRPr="00BF58D2">
        <w:rPr>
          <w:rFonts w:ascii="Arial Narrow" w:hAnsi="Arial Narrow" w:cs="Times New Roman"/>
        </w:rPr>
        <w:t>Prevádzkovateľ distribučnej sústavy (ďalej len „PDS“) informuje Objednávateľa o dodávke poslednej</w:t>
      </w:r>
      <w:r>
        <w:rPr>
          <w:rFonts w:ascii="Arial Narrow" w:hAnsi="Arial Narrow" w:cs="Times New Roman"/>
        </w:rPr>
        <w:t xml:space="preserve"> </w:t>
      </w:r>
      <w:r w:rsidRPr="00BF58D2">
        <w:rPr>
          <w:rFonts w:ascii="Arial Narrow" w:hAnsi="Arial Narrow" w:cs="Times New Roman"/>
        </w:rPr>
        <w:t>inštancie v zmysle platnej legislatívy.</w:t>
      </w:r>
    </w:p>
    <w:p w14:paraId="46922BE3" w14:textId="77777777" w:rsidR="00BF58D2" w:rsidRPr="00BF58D2" w:rsidRDefault="00BF58D2" w:rsidP="00BF58D2">
      <w:pPr>
        <w:pStyle w:val="Odsekzoznamu"/>
        <w:spacing w:after="0" w:line="240" w:lineRule="auto"/>
        <w:ind w:left="360"/>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 xml:space="preserve">s SPP - distribúcia, </w:t>
      </w:r>
      <w:proofErr w:type="spellStart"/>
      <w:r w:rsidR="00CE3E37" w:rsidRPr="00CE3E37">
        <w:rPr>
          <w:rFonts w:ascii="Arial Narrow" w:hAnsi="Arial Narrow"/>
        </w:rPr>
        <w:t>a.s</w:t>
      </w:r>
      <w:proofErr w:type="spellEnd"/>
      <w:r w:rsidR="00CE3E37" w:rsidRPr="00CE3E37">
        <w:rPr>
          <w:rFonts w:ascii="Arial Narrow" w:hAnsi="Arial Narrow"/>
        </w:rPr>
        <w:t>.,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08ACE209" w:rsidR="0024289F" w:rsidRPr="00AC5141" w:rsidRDefault="0024289F" w:rsidP="00570382">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poplatky za služby podľa cenníkov služieb príslušného PDS</w:t>
      </w:r>
      <w:r w:rsidR="00D837CF" w:rsidRPr="00AC5141">
        <w:rPr>
          <w:rFonts w:ascii="Arial Narrow" w:hAnsi="Arial Narrow" w:cs="Times New Roman"/>
          <w:color w:val="000000" w:themeColor="text1"/>
          <w:lang w:eastAsia="de-DE"/>
        </w:rPr>
        <w:t>, PPS</w:t>
      </w:r>
      <w:r w:rsidRPr="00AC5141">
        <w:rPr>
          <w:rFonts w:ascii="Arial Narrow" w:hAnsi="Arial Narrow" w:cs="Times New Roman"/>
          <w:color w:val="000000" w:themeColor="text1"/>
          <w:lang w:eastAsia="de-DE"/>
        </w:rPr>
        <w:t xml:space="preserve"> a Poskytovateľa platných v čase poskytnutia súvisiacej služby, ktoré sú zve</w:t>
      </w:r>
      <w:r w:rsidR="00D53BAA" w:rsidRPr="00AC5141">
        <w:rPr>
          <w:rFonts w:ascii="Arial Narrow" w:hAnsi="Arial Narrow" w:cs="Times New Roman"/>
          <w:color w:val="000000" w:themeColor="text1"/>
          <w:lang w:eastAsia="de-DE"/>
        </w:rPr>
        <w:t>rejnené na ich webových sídlach</w:t>
      </w:r>
    </w:p>
    <w:p w14:paraId="2E859CAA" w14:textId="77777777"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p>
    <w:p w14:paraId="3E8AE7C3" w14:textId="308732B2"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V prípade vydania nového Rozhodnutia alebo zmeny obsahu Rozhodnutia, ktorého dôsledkom je zmena ktorejkoľvek z hodnôt FMS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VS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xml:space="preserve"> a/alebo SOP</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2B54EA" w:rsidRDefault="00416894"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Článok 7</w:t>
      </w:r>
    </w:p>
    <w:p w14:paraId="32CF5D46" w14:textId="429E5D79" w:rsidR="00416894" w:rsidRPr="002B54EA" w:rsidRDefault="00AB7B30"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 xml:space="preserve">Trvanie a ukončenie Zmluvy </w:t>
      </w:r>
    </w:p>
    <w:p w14:paraId="251F6130" w14:textId="77777777" w:rsidR="00416894" w:rsidRPr="002B54EA" w:rsidRDefault="00416894" w:rsidP="00570382">
      <w:pPr>
        <w:pStyle w:val="Odsekzoznamu"/>
        <w:spacing w:after="0" w:line="240" w:lineRule="auto"/>
        <w:ind w:left="709"/>
        <w:rPr>
          <w:rFonts w:ascii="Arial Narrow" w:hAnsi="Arial Narrow" w:cs="Times New Roman"/>
        </w:rPr>
      </w:pPr>
    </w:p>
    <w:p w14:paraId="21616C1B" w14:textId="066CB75A" w:rsidR="00B42043" w:rsidRPr="002B54EA"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2B54EA">
        <w:rPr>
          <w:rFonts w:ascii="Arial Narrow" w:hAnsi="Arial Narrow" w:cs="Times New Roman"/>
        </w:rPr>
        <w:t xml:space="preserve">Táto Zmluva sa uzatvára na dobu určitú, na obdobie od </w:t>
      </w:r>
      <w:r w:rsidR="008273CB">
        <w:rPr>
          <w:rFonts w:ascii="Arial Narrow" w:hAnsi="Arial Narrow" w:cs="Times New Roman"/>
        </w:rPr>
        <w:t>......................................................</w:t>
      </w:r>
    </w:p>
    <w:p w14:paraId="037162A4" w14:textId="77777777" w:rsidR="00AB7B30" w:rsidRPr="002B54EA"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2B54EA"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2B54EA">
        <w:rPr>
          <w:rFonts w:ascii="Arial Narrow" w:hAnsi="Arial Narrow" w:cs="Times New Roman"/>
        </w:rPr>
        <w:t>Túto Zmluvu je možné skončiť:</w:t>
      </w:r>
    </w:p>
    <w:p w14:paraId="10F159F8" w14:textId="77777777" w:rsidR="002B256F" w:rsidRPr="002B54EA"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2B54EA">
        <w:rPr>
          <w:rFonts w:ascii="Arial Narrow" w:hAnsi="Arial Narrow" w:cs="Times New Roman"/>
        </w:rPr>
        <w:t>písomnou dohodou Zmluvných strán, a to dňom uvedeným v takejto dohode; v dohode</w:t>
      </w:r>
      <w:r w:rsidRPr="00CE3E37">
        <w:rPr>
          <w:rFonts w:ascii="Arial Narrow" w:hAnsi="Arial Narrow" w:cs="Times New Roman"/>
        </w:rPr>
        <w:t xml:space="preserv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73FED10E"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lastRenderedPageBreak/>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3F1B874A"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10615B66"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40BFEAA2"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77777777"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37307F67" w14:textId="2FB29BAE"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F00239">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4422D629" w14:textId="0A4CA440" w:rsidR="00AC5141" w:rsidRDefault="00AC5141" w:rsidP="00570382">
      <w:pPr>
        <w:spacing w:after="0" w:line="240" w:lineRule="auto"/>
        <w:rPr>
          <w:rFonts w:ascii="Arial Narrow" w:hAnsi="Arial Narrow" w:cs="Times New Roman"/>
        </w:rPr>
      </w:pPr>
    </w:p>
    <w:p w14:paraId="3945DECD" w14:textId="1EC5E499" w:rsidR="00AC5141" w:rsidRDefault="00AC5141" w:rsidP="00570382">
      <w:pPr>
        <w:spacing w:after="0" w:line="240" w:lineRule="auto"/>
        <w:rPr>
          <w:rFonts w:ascii="Arial Narrow" w:hAnsi="Arial Narrow" w:cs="Times New Roman"/>
        </w:rPr>
      </w:pPr>
    </w:p>
    <w:p w14:paraId="28DF8193" w14:textId="6FD8B4FA" w:rsidR="00AC5141" w:rsidRDefault="00AC5141" w:rsidP="00570382">
      <w:pPr>
        <w:spacing w:after="0" w:line="240" w:lineRule="auto"/>
        <w:rPr>
          <w:rFonts w:ascii="Arial Narrow" w:hAnsi="Arial Narrow" w:cs="Times New Roman"/>
        </w:rPr>
      </w:pPr>
    </w:p>
    <w:p w14:paraId="67A3DADF" w14:textId="67932373" w:rsidR="00AC5141" w:rsidRDefault="00AC5141" w:rsidP="00570382">
      <w:pPr>
        <w:spacing w:after="0" w:line="240" w:lineRule="auto"/>
        <w:rPr>
          <w:rFonts w:ascii="Arial Narrow" w:hAnsi="Arial Narrow" w:cs="Times New Roman"/>
        </w:rPr>
      </w:pPr>
    </w:p>
    <w:p w14:paraId="12C3ECC4" w14:textId="05D7683C" w:rsidR="00AC5141" w:rsidRDefault="00AC5141" w:rsidP="00570382">
      <w:pPr>
        <w:spacing w:after="0" w:line="240" w:lineRule="auto"/>
        <w:rPr>
          <w:rFonts w:ascii="Arial Narrow" w:hAnsi="Arial Narrow" w:cs="Times New Roman"/>
        </w:rPr>
      </w:pPr>
    </w:p>
    <w:p w14:paraId="33C66F88" w14:textId="6A301825" w:rsidR="00AC5141" w:rsidRDefault="00AC5141" w:rsidP="00570382">
      <w:pPr>
        <w:spacing w:after="0" w:line="240" w:lineRule="auto"/>
        <w:rPr>
          <w:rFonts w:ascii="Arial Narrow" w:hAnsi="Arial Narrow" w:cs="Times New Roman"/>
        </w:rPr>
      </w:pPr>
    </w:p>
    <w:p w14:paraId="521B31F6" w14:textId="6FB05079" w:rsidR="00AC5141" w:rsidRDefault="00AC5141" w:rsidP="00570382">
      <w:pPr>
        <w:spacing w:after="0" w:line="240" w:lineRule="auto"/>
        <w:rPr>
          <w:rFonts w:ascii="Arial Narrow" w:hAnsi="Arial Narrow" w:cs="Times New Roman"/>
        </w:rPr>
      </w:pPr>
    </w:p>
    <w:p w14:paraId="5A0C2D24" w14:textId="140633EA" w:rsidR="00AC5141" w:rsidRDefault="00AC5141" w:rsidP="00570382">
      <w:pPr>
        <w:spacing w:after="0" w:line="240" w:lineRule="auto"/>
        <w:rPr>
          <w:rFonts w:ascii="Arial Narrow" w:hAnsi="Arial Narrow" w:cs="Times New Roman"/>
        </w:rPr>
      </w:pPr>
    </w:p>
    <w:p w14:paraId="4D0255F9" w14:textId="18F96D7C" w:rsidR="00AC5141" w:rsidRDefault="00AC5141" w:rsidP="00570382">
      <w:pPr>
        <w:spacing w:after="0" w:line="240" w:lineRule="auto"/>
        <w:rPr>
          <w:rFonts w:ascii="Arial Narrow" w:hAnsi="Arial Narrow" w:cs="Times New Roman"/>
        </w:rPr>
      </w:pPr>
    </w:p>
    <w:p w14:paraId="33E9F8D4" w14:textId="6B0EA717" w:rsidR="00AC5141" w:rsidRDefault="00AC5141" w:rsidP="00570382">
      <w:pPr>
        <w:spacing w:after="0" w:line="240" w:lineRule="auto"/>
        <w:rPr>
          <w:rFonts w:ascii="Arial Narrow" w:hAnsi="Arial Narrow" w:cs="Times New Roman"/>
        </w:rPr>
      </w:pPr>
    </w:p>
    <w:p w14:paraId="2C2CFF70" w14:textId="7AEE0B35" w:rsidR="00AC5141" w:rsidRDefault="00AC5141" w:rsidP="00570382">
      <w:pPr>
        <w:spacing w:after="0" w:line="240" w:lineRule="auto"/>
        <w:rPr>
          <w:rFonts w:ascii="Arial Narrow" w:hAnsi="Arial Narrow" w:cs="Times New Roman"/>
        </w:rPr>
      </w:pPr>
    </w:p>
    <w:p w14:paraId="1930F960" w14:textId="7C02E1C1" w:rsidR="00AC5141" w:rsidRDefault="00AC5141" w:rsidP="00570382">
      <w:pPr>
        <w:spacing w:after="0" w:line="240" w:lineRule="auto"/>
        <w:rPr>
          <w:rFonts w:ascii="Arial Narrow" w:hAnsi="Arial Narrow" w:cs="Times New Roman"/>
        </w:rPr>
      </w:pPr>
    </w:p>
    <w:p w14:paraId="159B92EA" w14:textId="4C924B64" w:rsidR="00AC5141" w:rsidRDefault="00AC5141" w:rsidP="00570382">
      <w:pPr>
        <w:spacing w:after="0" w:line="240" w:lineRule="auto"/>
        <w:rPr>
          <w:rFonts w:ascii="Arial Narrow" w:hAnsi="Arial Narrow" w:cs="Times New Roman"/>
        </w:rPr>
      </w:pPr>
    </w:p>
    <w:p w14:paraId="236311CC" w14:textId="79DE5570" w:rsidR="00AC5141" w:rsidRDefault="00AC5141" w:rsidP="00570382">
      <w:pPr>
        <w:spacing w:after="0" w:line="240" w:lineRule="auto"/>
        <w:rPr>
          <w:rFonts w:ascii="Arial Narrow" w:hAnsi="Arial Narrow" w:cs="Times New Roman"/>
        </w:rPr>
      </w:pPr>
    </w:p>
    <w:p w14:paraId="618093A2" w14:textId="2A55D81F" w:rsidR="00AC5141" w:rsidRDefault="00AC5141" w:rsidP="00570382">
      <w:pPr>
        <w:spacing w:after="0" w:line="240" w:lineRule="auto"/>
        <w:rPr>
          <w:rFonts w:ascii="Arial Narrow" w:hAnsi="Arial Narrow" w:cs="Times New Roman"/>
        </w:rPr>
      </w:pPr>
    </w:p>
    <w:p w14:paraId="3A50F6BA" w14:textId="1803850D" w:rsidR="00AC5141" w:rsidRDefault="00AC5141" w:rsidP="00570382">
      <w:pPr>
        <w:spacing w:after="0" w:line="240" w:lineRule="auto"/>
        <w:rPr>
          <w:rFonts w:ascii="Arial Narrow" w:hAnsi="Arial Narrow" w:cs="Times New Roman"/>
        </w:rPr>
      </w:pPr>
    </w:p>
    <w:p w14:paraId="5A13F925" w14:textId="0936E91B" w:rsidR="00AC5141" w:rsidRDefault="00AC5141" w:rsidP="00570382">
      <w:pPr>
        <w:spacing w:after="0" w:line="240" w:lineRule="auto"/>
        <w:rPr>
          <w:rFonts w:ascii="Arial Narrow" w:hAnsi="Arial Narrow" w:cs="Times New Roman"/>
        </w:rPr>
      </w:pPr>
    </w:p>
    <w:p w14:paraId="1A995AB2" w14:textId="2A2B8C17" w:rsidR="00AC5141" w:rsidRDefault="00AC5141" w:rsidP="00570382">
      <w:pPr>
        <w:spacing w:after="0" w:line="240" w:lineRule="auto"/>
        <w:rPr>
          <w:rFonts w:ascii="Arial Narrow" w:hAnsi="Arial Narrow" w:cs="Times New Roman"/>
        </w:rPr>
      </w:pPr>
    </w:p>
    <w:p w14:paraId="63AA28A4" w14:textId="41E5B8D5" w:rsidR="00AC5141" w:rsidRDefault="00AC5141" w:rsidP="00570382">
      <w:pPr>
        <w:spacing w:after="0" w:line="240" w:lineRule="auto"/>
        <w:rPr>
          <w:rFonts w:ascii="Arial Narrow" w:hAnsi="Arial Narrow" w:cs="Times New Roman"/>
        </w:rPr>
      </w:pPr>
    </w:p>
    <w:p w14:paraId="24F097D3" w14:textId="17423384" w:rsidR="00AC5141" w:rsidRDefault="00AC5141" w:rsidP="00570382">
      <w:pPr>
        <w:spacing w:after="0" w:line="240" w:lineRule="auto"/>
        <w:rPr>
          <w:rFonts w:ascii="Arial Narrow" w:hAnsi="Arial Narrow" w:cs="Times New Roman"/>
        </w:rPr>
      </w:pPr>
    </w:p>
    <w:p w14:paraId="61BEFC48" w14:textId="77777777" w:rsidR="00AC5141" w:rsidRPr="00CE3E37" w:rsidRDefault="00AC5141"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17243EDE"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8273CB">
        <w:rPr>
          <w:rFonts w:ascii="Arial Narrow" w:hAnsi="Arial Narrow"/>
          <w:u w:val="single"/>
        </w:rPr>
        <w:t xml:space="preserve"> 2</w:t>
      </w:r>
      <w:r w:rsidR="00E45CFD">
        <w:rPr>
          <w:rFonts w:ascii="Arial Narrow" w:hAnsi="Arial Narrow"/>
          <w:u w:val="single"/>
        </w:rPr>
        <w:t>/2025</w:t>
      </w:r>
    </w:p>
    <w:p w14:paraId="2E67621E" w14:textId="77777777" w:rsidR="007079BC" w:rsidRDefault="007079BC" w:rsidP="007079BC">
      <w:pPr>
        <w:spacing w:after="0" w:line="240" w:lineRule="auto"/>
        <w:jc w:val="both"/>
        <w:rPr>
          <w:rFonts w:ascii="Arial Narrow" w:hAnsi="Arial Narrow"/>
        </w:rPr>
      </w:pPr>
    </w:p>
    <w:p w14:paraId="4F2BEB7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Prijímateľov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komplexné služby súvisiace s pravidelnou bezpečnou, stabilnou a komplexnou dodávkou plynu do odberných miest odberateľov vrátane prevzatia zodpovednosti za odchýlky voči </w:t>
      </w:r>
      <w:proofErr w:type="spellStart"/>
      <w:r w:rsidRPr="007079BC">
        <w:rPr>
          <w:rFonts w:ascii="Arial Narrow" w:hAnsi="Arial Narrow"/>
        </w:rPr>
        <w:t>zúčtovateľovi</w:t>
      </w:r>
      <w:proofErr w:type="spellEnd"/>
      <w:r w:rsidRPr="007079BC">
        <w:rPr>
          <w:rFonts w:ascii="Arial Narrow" w:hAnsi="Arial Narrow"/>
        </w:rPr>
        <w:t xml:space="preserve"> odchýlok za každé odberné miesto odberateľov 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službu elektronického portálu zriadenú pre Prijímateľov.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27D65115" w:rsidR="007079BC" w:rsidRPr="007079BC" w:rsidRDefault="007079BC" w:rsidP="007079BC">
      <w:pPr>
        <w:spacing w:after="0" w:line="240" w:lineRule="auto"/>
        <w:jc w:val="both"/>
        <w:rPr>
          <w:rFonts w:ascii="Arial Narrow" w:hAnsi="Arial Narrow" w:cs="Times New Roman"/>
          <w:b/>
          <w:bCs/>
        </w:rPr>
      </w:pPr>
      <w:r w:rsidRPr="007079BC">
        <w:rPr>
          <w:rFonts w:ascii="Arial Narrow" w:hAnsi="Arial Narrow"/>
        </w:rPr>
        <w:t>Dodávateľ zabezpečí možnosť spoločnej fakturácie za viacero odberných miest v správe jedného Prijímateľa, pričom predmetom fakturácie budú aj služby za distribúciu plynu. Dodávateľ zabezpečí individuálnu klientsku starostlivosť a poradenstvo pre Prijímateľov 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0AB01B2B" w:rsidR="001348BC" w:rsidRDefault="001348BC"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1"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1"/>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2"/>
      <w:r w:rsidRPr="007079BC">
        <w:rPr>
          <w:rFonts w:ascii="Arial Narrow" w:eastAsia="Arial Narrow" w:hAnsi="Arial Narrow" w:cs="Arial Narrow"/>
          <w:b/>
          <w:bCs/>
          <w:color w:val="000000"/>
          <w:lang w:eastAsia="cs-CZ" w:bidi="cs-CZ"/>
        </w:rPr>
        <w:t>Ďalšie podmienky poskytovania predmetu zákazky</w:t>
      </w:r>
      <w:bookmarkEnd w:id="2"/>
    </w:p>
    <w:p w14:paraId="2216C730" w14:textId="67174449" w:rsidR="007079BC" w:rsidRPr="00DD30ED" w:rsidRDefault="007079BC" w:rsidP="00DD30ED">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w:t>
      </w:r>
      <w:r w:rsidRPr="002B54EA">
        <w:rPr>
          <w:rFonts w:ascii="Arial Narrow" w:eastAsia="Arial Narrow" w:hAnsi="Arial Narrow" w:cs="Arial Narrow"/>
          <w:color w:val="000000"/>
          <w:lang w:eastAsia="cs-CZ" w:bidi="cs-CZ"/>
        </w:rPr>
        <w:t xml:space="preserve">Zmluvy, v čase </w:t>
      </w:r>
      <w:r w:rsidR="00007268" w:rsidRPr="002B54EA">
        <w:rPr>
          <w:rFonts w:ascii="Arial Narrow" w:eastAsia="Arial Narrow" w:hAnsi="Arial Narrow" w:cs="Arial Narrow"/>
          <w:b/>
          <w:bCs/>
          <w:color w:val="000000"/>
          <w:lang w:eastAsia="cs-CZ" w:bidi="cs-CZ"/>
        </w:rPr>
        <w:t xml:space="preserve">od </w:t>
      </w:r>
      <w:r w:rsidR="00334F9C">
        <w:rPr>
          <w:rFonts w:ascii="Arial Narrow" w:eastAsia="Arial Narrow" w:hAnsi="Arial Narrow" w:cs="Arial Narrow"/>
          <w:b/>
          <w:bCs/>
          <w:color w:val="000000"/>
          <w:lang w:eastAsia="cs-CZ" w:bidi="cs-CZ"/>
        </w:rPr>
        <w:t>................</w:t>
      </w:r>
      <w:r w:rsidRPr="00DD30ED">
        <w:rPr>
          <w:rFonts w:ascii="Arial Narrow" w:eastAsia="Arial Narrow" w:hAnsi="Arial Narrow" w:cs="Arial Narrow"/>
          <w:b/>
          <w:bCs/>
          <w:color w:val="000000"/>
          <w:lang w:eastAsia="cs-CZ" w:bidi="cs-CZ"/>
        </w:rPr>
        <w:t xml:space="preserve">00:00:00 hodiny do </w:t>
      </w:r>
      <w:r w:rsidR="00334F9C">
        <w:rPr>
          <w:rFonts w:ascii="Arial Narrow" w:eastAsia="Arial Narrow" w:hAnsi="Arial Narrow" w:cs="Arial Narrow"/>
          <w:b/>
          <w:bCs/>
          <w:color w:val="000000"/>
          <w:lang w:eastAsia="cs-CZ" w:bidi="cs-CZ"/>
        </w:rPr>
        <w:t>...............</w:t>
      </w:r>
      <w:bookmarkStart w:id="3" w:name="_GoBack"/>
      <w:bookmarkEnd w:id="3"/>
      <w:r w:rsidRPr="00DD30ED">
        <w:rPr>
          <w:rFonts w:ascii="Arial Narrow" w:eastAsia="Arial Narrow" w:hAnsi="Arial Narrow" w:cs="Arial Narrow"/>
          <w:b/>
          <w:bCs/>
          <w:color w:val="000000"/>
          <w:lang w:eastAsia="cs-CZ" w:bidi="cs-CZ"/>
        </w:rPr>
        <w:t xml:space="preserve"> 24:00:00 hodiny.</w:t>
      </w:r>
    </w:p>
    <w:p w14:paraId="5EE44FFB"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Objednávateľ </w:t>
      </w:r>
      <w:r w:rsidRPr="002B54EA">
        <w:rPr>
          <w:rFonts w:ascii="Arial Narrow" w:eastAsia="Arial Narrow" w:hAnsi="Arial Narrow" w:cs="Arial Narrow"/>
          <w:color w:val="000000"/>
          <w:lang w:eastAsia="cs-CZ" w:bidi="cs-CZ"/>
        </w:rPr>
        <w:t xml:space="preserve">bude mať zabezpečenú individuálnu </w:t>
      </w:r>
      <w:proofErr w:type="spellStart"/>
      <w:r w:rsidRPr="002B54EA">
        <w:rPr>
          <w:rFonts w:ascii="Arial Narrow" w:eastAsia="Arial Narrow" w:hAnsi="Arial Narrow" w:cs="Arial Narrow"/>
          <w:color w:val="000000"/>
          <w:lang w:eastAsia="cs-CZ" w:bidi="cs-CZ"/>
        </w:rPr>
        <w:t>klientskú</w:t>
      </w:r>
      <w:proofErr w:type="spellEnd"/>
      <w:r w:rsidRPr="002B54EA">
        <w:rPr>
          <w:rFonts w:ascii="Arial Narrow" w:eastAsia="Arial Narrow" w:hAnsi="Arial Narrow" w:cs="Arial Narrow"/>
          <w:color w:val="000000"/>
          <w:lang w:eastAsia="cs-CZ" w:bidi="cs-CZ"/>
        </w:rPr>
        <w:t xml:space="preserve"> starostlivosť/obsluhu pre všetky odberné miesta uvedené v prílohe č. 2 tejto Zmluvy zahrňujúcu aj odbornú podporu pri pripájaní nových odberných miest </w:t>
      </w:r>
      <w:r w:rsidRPr="002B54EA">
        <w:rPr>
          <w:rFonts w:ascii="Arial Narrow" w:eastAsia="Arial Narrow" w:hAnsi="Arial Narrow" w:cs="Arial Narrow"/>
          <w:color w:val="000000"/>
          <w:lang w:eastAsia="sk-SK" w:bidi="sk-SK"/>
        </w:rPr>
        <w:t xml:space="preserve">Objednávateľa. </w:t>
      </w:r>
      <w:r w:rsidRPr="002B54EA">
        <w:rPr>
          <w:rFonts w:ascii="Arial Narrow" w:eastAsia="Arial Narrow" w:hAnsi="Arial Narrow" w:cs="Arial Narrow"/>
          <w:color w:val="000000"/>
          <w:lang w:eastAsia="cs-CZ" w:bidi="cs-CZ"/>
        </w:rPr>
        <w:t>Vzájomná komunikácia musí byť v slovenskom jazyku.</w:t>
      </w:r>
    </w:p>
    <w:p w14:paraId="77DD3E53"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Poskytovateľ </w:t>
      </w:r>
      <w:r w:rsidRPr="002B54EA">
        <w:rPr>
          <w:rFonts w:ascii="Arial Narrow" w:eastAsia="Arial Narrow" w:hAnsi="Arial Narrow" w:cs="Arial Narrow"/>
          <w:color w:val="000000"/>
          <w:lang w:eastAsia="cs-CZ" w:bidi="cs-CZ"/>
        </w:rPr>
        <w:t xml:space="preserve">sa </w:t>
      </w:r>
      <w:r w:rsidRPr="002B54EA">
        <w:rPr>
          <w:rFonts w:ascii="Arial Narrow" w:eastAsia="Arial Narrow" w:hAnsi="Arial Narrow" w:cs="Arial Narrow"/>
          <w:color w:val="000000"/>
          <w:lang w:eastAsia="sk-SK" w:bidi="sk-SK"/>
        </w:rPr>
        <w:t xml:space="preserve">zaväzuje </w:t>
      </w:r>
      <w:r w:rsidRPr="002B54EA">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2B54EA">
        <w:rPr>
          <w:rFonts w:ascii="Arial Narrow" w:eastAsia="Arial Narrow" w:hAnsi="Arial Narrow" w:cs="Arial Narrow"/>
          <w:color w:val="000000"/>
          <w:lang w:eastAsia="sk-SK" w:bidi="sk-SK"/>
        </w:rPr>
        <w:t xml:space="preserve">môže používateľ </w:t>
      </w:r>
      <w:r w:rsidRPr="002B54EA">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Prístupové práva na prístup do elektronického 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ukončenia odberu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7F54A8CA"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6DEC2842" w14:textId="6DE8A292" w:rsidR="00D53BAA" w:rsidRDefault="00D53BAA" w:rsidP="00D53BAA">
      <w:pPr>
        <w:jc w:val="center"/>
        <w:rPr>
          <w:rFonts w:ascii="Arial Narrow" w:hAnsi="Arial Narrow" w:cs="Times New Roman"/>
        </w:rPr>
      </w:pPr>
    </w:p>
    <w:p w14:paraId="10B1A3F1" w14:textId="2593F0DD"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347E4886" w14:textId="66DDC676"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Prepravou plynu sa považuje doprava plynu prepravnou sieťou na účel jeho dopravy odberateľom plynu v zmysle § 2 písm. c) bod 3 Zákona č. 251/2012 Z. z. o energetike a o zmene a doplnení niektorých zákonov v znení neskorších predpisov, cenová regulácia prístupu do prepravnej siete a prepravy plynu je upravená najmä  podľa § 3 písm. e), § 7 až § 9 vyhlášky Úradu pre reguláciu sieťových odvetví č. 451/2022 Z. z., ktorou sa ustanovuje cenová regulácia vybraných regulovaných činností v plynárenstve a niektoré podmienky vykonávania vybraných regulovaných činností v plynárenstve a súvisiacich právnych predpisov.</w:t>
      </w:r>
    </w:p>
    <w:p w14:paraId="65139905" w14:textId="77777777" w:rsidR="007079BC" w:rsidRDefault="007079BC" w:rsidP="007079BC">
      <w:pPr>
        <w:pStyle w:val="Odsekzoznamu"/>
        <w:ind w:left="567"/>
        <w:jc w:val="both"/>
        <w:rPr>
          <w:rFonts w:ascii="Arial Narrow" w:eastAsia="Calibri" w:hAnsi="Arial Narrow" w:cs="Times New Roman"/>
          <w:color w:val="000000" w:themeColor="text1"/>
        </w:rPr>
      </w:pPr>
    </w:p>
    <w:p w14:paraId="00AE7A9D"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Cena za prepravu plynu pre účely tejto zmluvy je odvodená od ceny za prepravu plynu stanovenej pre zraniteľného odberateľa, ktorým je odberateľ plynu mimo domácnosti</w:t>
      </w:r>
      <w:r w:rsidRPr="001A2CE8">
        <w:rPr>
          <w:vertAlign w:val="superscript"/>
        </w:rPr>
        <w:footnoteReference w:id="1"/>
      </w:r>
      <w:r w:rsidRPr="007079BC">
        <w:rPr>
          <w:rFonts w:ascii="Arial Narrow" w:eastAsia="Calibri" w:hAnsi="Arial Narrow" w:cs="Times New Roman"/>
          <w:color w:val="000000" w:themeColor="text1"/>
        </w:rPr>
        <w:t>, a to podľa cenníka Poskytovateľa platného v čase dodávky plynu (ďalej len „</w:t>
      </w:r>
      <w:r w:rsidRPr="007079BC">
        <w:rPr>
          <w:rFonts w:ascii="Arial Narrow" w:eastAsia="Calibri" w:hAnsi="Arial Narrow" w:cs="Times New Roman"/>
          <w:b/>
          <w:bCs/>
          <w:color w:val="000000" w:themeColor="text1"/>
        </w:rPr>
        <w:t>Regulovaná cena za prepravu plynu“</w:t>
      </w:r>
      <w:r w:rsidRPr="007079BC">
        <w:rPr>
          <w:rFonts w:ascii="Arial Narrow" w:eastAsia="Calibri" w:hAnsi="Arial Narrow" w:cs="Times New Roman"/>
          <w:color w:val="000000" w:themeColor="text1"/>
        </w:rPr>
        <w:t>).</w:t>
      </w:r>
    </w:p>
    <w:p w14:paraId="629814B8" w14:textId="77777777" w:rsidR="007079BC" w:rsidRPr="007079BC" w:rsidRDefault="007079BC" w:rsidP="007079BC">
      <w:pPr>
        <w:pStyle w:val="Odsekzoznamu"/>
        <w:rPr>
          <w:rFonts w:ascii="Arial Narrow" w:eastAsia="Calibri" w:hAnsi="Arial Narrow" w:cs="Times New Roman"/>
          <w:color w:val="000000" w:themeColor="text1"/>
        </w:rPr>
      </w:pPr>
    </w:p>
    <w:p w14:paraId="33847182"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7079BC">
        <w:rPr>
          <w:rFonts w:ascii="Arial Narrow" w:eastAsia="Calibri" w:hAnsi="Arial Narrow" w:cs="Times New Roman"/>
          <w:b/>
          <w:bCs/>
          <w:color w:val="000000" w:themeColor="text1"/>
        </w:rPr>
        <w:t>Tarifná skupina</w:t>
      </w:r>
      <w:r w:rsidRPr="007079BC">
        <w:rPr>
          <w:rFonts w:ascii="Arial Narrow" w:eastAsia="Calibri" w:hAnsi="Arial Narrow" w:cs="Times New Roman"/>
          <w:color w:val="000000" w:themeColor="text1"/>
        </w:rPr>
        <w:t xml:space="preserve">“). </w:t>
      </w:r>
    </w:p>
    <w:p w14:paraId="505B4C48" w14:textId="77777777" w:rsidR="007079BC" w:rsidRPr="007079BC" w:rsidRDefault="007079BC" w:rsidP="007079BC">
      <w:pPr>
        <w:pStyle w:val="Odsekzoznamu"/>
        <w:rPr>
          <w:rFonts w:ascii="Arial Narrow" w:eastAsia="Calibri" w:hAnsi="Arial Narrow" w:cs="Times New Roman"/>
          <w:color w:val="000000" w:themeColor="text1"/>
        </w:rPr>
      </w:pPr>
    </w:p>
    <w:p w14:paraId="1D1D8173"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 xml:space="preserve">Pre Odberné miesta s Tarifnou skupinou, pre ktoré nie je stanovená Regulovaná cena za prepravu plynu (napr. pre Odberné miesta s Tarifnou skupinou rovnou alebo vyššou ako 6, </w:t>
      </w:r>
      <w:proofErr w:type="spellStart"/>
      <w:r w:rsidRPr="007079BC">
        <w:rPr>
          <w:rFonts w:ascii="Arial Narrow" w:eastAsia="Calibri" w:hAnsi="Arial Narrow" w:cs="Times New Roman"/>
          <w:color w:val="000000" w:themeColor="text1"/>
        </w:rPr>
        <w:t>t.j</w:t>
      </w:r>
      <w:proofErr w:type="spellEnd"/>
      <w:r w:rsidRPr="007079BC">
        <w:rPr>
          <w:rFonts w:ascii="Arial Narrow" w:eastAsia="Calibri" w:hAnsi="Arial Narrow" w:cs="Times New Roman"/>
          <w:color w:val="000000" w:themeColor="text1"/>
        </w:rPr>
        <w:t>. s ročným odberom vyšším ako 100 000 kWh) platí Regulovaná cena za prepravu plynu stanovená pre Odberné miesta s Tarifnou skupinou číslo 6.</w:t>
      </w:r>
    </w:p>
    <w:p w14:paraId="4ED0C9FA" w14:textId="77777777" w:rsidR="007079BC" w:rsidRPr="007079BC" w:rsidRDefault="007079BC" w:rsidP="007079BC">
      <w:pPr>
        <w:pStyle w:val="Odsekzoznamu"/>
        <w:rPr>
          <w:rFonts w:ascii="Arial Narrow" w:eastAsia="Calibri" w:hAnsi="Arial Narrow" w:cs="Times New Roman"/>
          <w:color w:val="000000" w:themeColor="text1"/>
        </w:rPr>
      </w:pPr>
    </w:p>
    <w:p w14:paraId="372195C8"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Poskytovateľ nevie stanoviť cenu podľa bodu 1.4., Cena za prepravu plynu sa pre jednotlivé Tarifné skupiny vypočíta aritmetickým priemerom Regulovaných cien za prepravu plynu podľa cenníkov aspoň troch dodávateľov plynu, ktorí ju majú v čase dodávky plynu schválenú (ďalej len „</w:t>
      </w:r>
      <w:r w:rsidRPr="007079BC">
        <w:rPr>
          <w:rFonts w:ascii="Arial Narrow" w:eastAsia="Calibri" w:hAnsi="Arial Narrow" w:cs="Times New Roman"/>
          <w:b/>
          <w:bCs/>
          <w:color w:val="000000" w:themeColor="text1"/>
        </w:rPr>
        <w:t>Referenčná cena za prepravu plynu</w:t>
      </w:r>
      <w:r w:rsidRPr="007079BC">
        <w:rPr>
          <w:rFonts w:ascii="Arial Narrow" w:eastAsia="Calibri" w:hAnsi="Arial Narrow" w:cs="Times New Roman"/>
          <w:color w:val="000000" w:themeColor="text1"/>
        </w:rPr>
        <w:t xml:space="preserve">“).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w:t>
      </w:r>
      <w:proofErr w:type="spellStart"/>
      <w:r w:rsidRPr="007079BC">
        <w:rPr>
          <w:rFonts w:ascii="Arial Narrow" w:eastAsia="Calibri" w:hAnsi="Arial Narrow" w:cs="Times New Roman"/>
          <w:color w:val="000000" w:themeColor="text1"/>
        </w:rPr>
        <w:t>ÚRSOm</w:t>
      </w:r>
      <w:proofErr w:type="spellEnd"/>
      <w:r w:rsidRPr="007079BC">
        <w:rPr>
          <w:rFonts w:ascii="Arial Narrow" w:eastAsia="Calibri" w:hAnsi="Arial Narrow" w:cs="Times New Roman"/>
          <w:color w:val="000000" w:themeColor="text1"/>
        </w:rPr>
        <w:t xml:space="preserve"> s uvedením stránky, na ktorej sú cenníky zverejnené.</w:t>
      </w:r>
    </w:p>
    <w:p w14:paraId="5874AB1E" w14:textId="77777777" w:rsidR="007079BC" w:rsidRPr="007079BC" w:rsidRDefault="007079BC" w:rsidP="007079BC">
      <w:pPr>
        <w:pStyle w:val="Odsekzoznamu"/>
        <w:rPr>
          <w:rFonts w:ascii="Arial Narrow" w:eastAsia="Calibri" w:hAnsi="Arial Narrow" w:cs="Times New Roman"/>
          <w:color w:val="000000" w:themeColor="text1"/>
        </w:rPr>
      </w:pPr>
    </w:p>
    <w:p w14:paraId="2DE97AE9" w14:textId="6EF48F12" w:rsidR="00D837CF" w:rsidRP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v čase dodávky plynu neexistujú Referenčné ceny za prepravu plynu podľa predošlého bodu, použije sa pre stanovenie Ceny za prepravu plynu X násobok sumy 2,86 EUR/MWh bez DPH, pričom "</w:t>
      </w:r>
      <w:r w:rsidRPr="007079BC">
        <w:rPr>
          <w:rFonts w:ascii="Arial Narrow" w:eastAsia="Calibri" w:hAnsi="Arial Narrow" w:cs="Times New Roman"/>
          <w:b/>
          <w:bCs/>
          <w:color w:val="000000" w:themeColor="text1"/>
        </w:rPr>
        <w:t>X“</w:t>
      </w:r>
      <w:r w:rsidRPr="007079BC">
        <w:rPr>
          <w:rFonts w:ascii="Arial Narrow" w:eastAsia="Calibri" w:hAnsi="Arial Narrow" w:cs="Times New Roman"/>
          <w:color w:val="000000" w:themeColor="text1"/>
        </w:rPr>
        <w:t> predstavuje nárast cenovej hladiny meraný pomocou indexu, ktorý je zverejňovaný na webstránke Štatistického úradu pod označením HARMONISED INDICES OF CONSUMER PRICES (HICP) v časti Harmonizované indexy spotrebiteľských cien (priemer roka 2015=100) – mesačne), a ktorého hodnota sa vypočíta podľa nasledovného vzorca:</w:t>
      </w:r>
    </w:p>
    <w:p w14:paraId="711D0B18" w14:textId="77777777" w:rsidR="00D837CF" w:rsidRPr="001A2CE8" w:rsidRDefault="00D837CF" w:rsidP="007079BC">
      <w:pPr>
        <w:ind w:firstLine="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X = 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/HICP</w:t>
      </w:r>
      <w:r w:rsidRPr="001A2CE8">
        <w:rPr>
          <w:rFonts w:ascii="Arial Narrow" w:eastAsia="Calibri" w:hAnsi="Arial Narrow" w:cs="Times New Roman"/>
          <w:b/>
          <w:bCs/>
          <w:color w:val="000000" w:themeColor="text1"/>
          <w:vertAlign w:val="subscript"/>
        </w:rPr>
        <w:t>B</w:t>
      </w:r>
      <w:r w:rsidRPr="001A2CE8">
        <w:rPr>
          <w:rFonts w:ascii="Arial Narrow" w:eastAsia="Calibri" w:hAnsi="Arial Narrow" w:cs="Times New Roman"/>
          <w:color w:val="000000" w:themeColor="text1"/>
        </w:rPr>
        <w:t>/100; pričom</w:t>
      </w:r>
    </w:p>
    <w:p w14:paraId="170FB212" w14:textId="77777777" w:rsidR="007079BC" w:rsidRDefault="00D837CF" w:rsidP="007079BC">
      <w:pPr>
        <w:numPr>
          <w:ilvl w:val="0"/>
          <w:numId w:val="31"/>
        </w:numPr>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 predstavuje najaktuálnejšiu zverejnenú hodnotu indexu (</w:t>
      </w:r>
      <w:r w:rsidRPr="001A2CE8">
        <w:rPr>
          <w:rFonts w:ascii="Arial Narrow" w:eastAsia="Calibri" w:hAnsi="Arial Narrow" w:cs="Times New Roman"/>
          <w:b/>
          <w:bCs/>
          <w:color w:val="000000" w:themeColor="text1"/>
        </w:rPr>
        <w:t xml:space="preserve">Aktuálna hodnota HICP </w:t>
      </w:r>
      <w:r w:rsidRPr="001A2CE8">
        <w:rPr>
          <w:rFonts w:ascii="Arial Narrow" w:eastAsia="Calibri" w:hAnsi="Arial Narrow" w:cs="Times New Roman"/>
          <w:color w:val="000000" w:themeColor="text1"/>
        </w:rPr>
        <w:t>–</w:t>
      </w:r>
      <w:r w:rsidRPr="001A2CE8">
        <w:rPr>
          <w:rFonts w:ascii="Arial Narrow" w:eastAsia="Calibri" w:hAnsi="Arial Narrow" w:cs="Times New Roman"/>
          <w:b/>
          <w:bCs/>
          <w:color w:val="000000" w:themeColor="text1"/>
        </w:rPr>
        <w:t xml:space="preserve"> </w:t>
      </w: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w:t>
      </w:r>
    </w:p>
    <w:p w14:paraId="5B6C5939" w14:textId="4F414C0F" w:rsidR="00D837CF" w:rsidRPr="007079BC" w:rsidRDefault="00D837CF" w:rsidP="007079BC">
      <w:pPr>
        <w:numPr>
          <w:ilvl w:val="0"/>
          <w:numId w:val="31"/>
        </w:numPr>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HICP</w:t>
      </w:r>
      <w:r w:rsidRPr="007079BC">
        <w:rPr>
          <w:rFonts w:ascii="Arial Narrow" w:eastAsia="Calibri" w:hAnsi="Arial Narrow" w:cs="Times New Roman"/>
          <w:b/>
          <w:bCs/>
          <w:color w:val="000000" w:themeColor="text1"/>
          <w:vertAlign w:val="subscript"/>
        </w:rPr>
        <w:t>B</w:t>
      </w:r>
      <w:r w:rsidRPr="007079BC">
        <w:rPr>
          <w:rFonts w:ascii="Arial Narrow" w:eastAsia="Calibri" w:hAnsi="Arial Narrow" w:cs="Times New Roman"/>
          <w:color w:val="000000" w:themeColor="text1"/>
        </w:rPr>
        <w:t xml:space="preserve"> – je hodnota indikujúca bázickú cenovú hladinu, zodpovedajúcu cenovej hladine posledného mesiaca východiskového obdobia (</w:t>
      </w:r>
      <w:r w:rsidRPr="007079BC">
        <w:rPr>
          <w:rFonts w:ascii="Arial Narrow" w:eastAsia="Calibri" w:hAnsi="Arial Narrow" w:cs="Times New Roman"/>
          <w:b/>
          <w:bCs/>
          <w:color w:val="000000" w:themeColor="text1"/>
        </w:rPr>
        <w:t xml:space="preserve">Bázická hodnota HICP </w:t>
      </w:r>
      <w:r w:rsidRPr="007079BC">
        <w:rPr>
          <w:rFonts w:ascii="Arial Narrow" w:eastAsia="Calibri" w:hAnsi="Arial Narrow" w:cs="Times New Roman"/>
          <w:color w:val="000000" w:themeColor="text1"/>
        </w:rPr>
        <w:t>–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Východiskovým obdobím je </w:t>
      </w:r>
      <w:r w:rsidRPr="007079BC">
        <w:rPr>
          <w:rFonts w:ascii="Arial Narrow" w:eastAsia="Calibri" w:hAnsi="Arial Narrow" w:cs="Times New Roman"/>
          <w:color w:val="000000" w:themeColor="text1"/>
        </w:rPr>
        <w:lastRenderedPageBreak/>
        <w:t>kalendárny mesiac, ku ktorému bolo naposledy stanovené X. Pre prvé stanovenie X je východiskovým obdobím január 2022 a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(za december 2021) vo výške 114,15. HICP</w:t>
      </w:r>
      <w:r w:rsidRPr="007079BC">
        <w:rPr>
          <w:rFonts w:ascii="Arial Narrow" w:eastAsia="Calibri" w:hAnsi="Arial Narrow" w:cs="Times New Roman"/>
          <w:color w:val="000000" w:themeColor="text1"/>
          <w:vertAlign w:val="subscript"/>
        </w:rPr>
        <w:t xml:space="preserve">B </w:t>
      </w:r>
      <w:r w:rsidRPr="007079BC">
        <w:rPr>
          <w:rFonts w:ascii="Arial Narrow" w:eastAsia="Calibri" w:hAnsi="Arial Narrow" w:cs="Times New Roman"/>
          <w:color w:val="000000" w:themeColor="text1"/>
        </w:rPr>
        <w:t>pri nasledovnom stanovení X bude vo výške rovnajúcej sa hodnote HICP</w:t>
      </w:r>
      <w:r w:rsidRPr="007079BC">
        <w:rPr>
          <w:rFonts w:ascii="Arial Narrow" w:eastAsia="Calibri" w:hAnsi="Arial Narrow" w:cs="Times New Roman"/>
          <w:color w:val="000000" w:themeColor="text1"/>
          <w:vertAlign w:val="subscript"/>
        </w:rPr>
        <w:t>A</w:t>
      </w:r>
      <w:r w:rsidRPr="007079BC">
        <w:rPr>
          <w:rFonts w:ascii="Arial Narrow" w:eastAsia="Calibri" w:hAnsi="Arial Narrow" w:cs="Times New Roman"/>
          <w:color w:val="000000" w:themeColor="text1"/>
        </w:rPr>
        <w:t>, ktorá bola použitá pri bezprostredne predošlom stanovení nárastu cenovej hladiny X.</w:t>
      </w:r>
    </w:p>
    <w:p w14:paraId="1A8B8C76" w14:textId="1FC30C9C" w:rsidR="00D837CF" w:rsidRPr="001A2CE8" w:rsidRDefault="00D837CF" w:rsidP="007079BC">
      <w:pPr>
        <w:numPr>
          <w:ilvl w:val="1"/>
          <w:numId w:val="29"/>
        </w:numPr>
        <w:ind w:left="709" w:hanging="709"/>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Cenu za dodávku plynu stanovenú podľa predošlého bodu možno počas Zmluvného obdobia zvýšiť najviac trikrát. </w:t>
      </w:r>
    </w:p>
    <w:p w14:paraId="76984B3A" w14:textId="77777777" w:rsidR="00D837CF" w:rsidRPr="001A2CE8" w:rsidRDefault="00D837CF" w:rsidP="007079BC">
      <w:pPr>
        <w:numPr>
          <w:ilvl w:val="1"/>
          <w:numId w:val="29"/>
        </w:numPr>
        <w:ind w:left="567" w:hanging="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Ku dňu zverejnenia tohto dokumentu sú hodnoty Indexu spotrebiteľských cien zverejňované na stránke: </w:t>
      </w:r>
      <w:hyperlink r:id="rId11" w:anchor="!/view/sk/VBD_INTERN/sp0017ms/v_sp0017ms_00_00_00_sk" w:history="1">
        <w:r w:rsidRPr="001A2CE8">
          <w:rPr>
            <w:rFonts w:ascii="Arial Narrow" w:eastAsia="Calibri" w:hAnsi="Arial Narrow" w:cs="Times New Roman"/>
            <w:color w:val="000000" w:themeColor="text1"/>
            <w:u w:val="single"/>
          </w:rPr>
          <w:t>http://datacube.statistics.sk/#!/view/sk/VBD_INTERN/sp0017ms/v_sp0017ms_00_00_00_sk</w:t>
        </w:r>
      </w:hyperlink>
    </w:p>
    <w:p w14:paraId="4B7C0DD9" w14:textId="77777777" w:rsidR="00D837CF" w:rsidRPr="00D53BAA" w:rsidRDefault="00D837CF" w:rsidP="00D837CF">
      <w:pPr>
        <w:jc w:val="both"/>
        <w:rPr>
          <w:rFonts w:ascii="Arial Narrow" w:hAnsi="Arial Narrow" w:cs="Times New Roman"/>
        </w:rPr>
      </w:pPr>
    </w:p>
    <w:sectPr w:rsidR="00D837CF" w:rsidRPr="00D53BAA" w:rsidSect="00C2622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E622E" w14:textId="77777777" w:rsidR="00225BA4" w:rsidRDefault="00225BA4" w:rsidP="002B256F">
      <w:pPr>
        <w:spacing w:after="0" w:line="240" w:lineRule="auto"/>
      </w:pPr>
      <w:r>
        <w:separator/>
      </w:r>
    </w:p>
  </w:endnote>
  <w:endnote w:type="continuationSeparator" w:id="0">
    <w:p w14:paraId="6F109811" w14:textId="77777777" w:rsidR="00225BA4" w:rsidRDefault="00225BA4"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372EAA55" w:rsidR="001A2E11" w:rsidRPr="002B256F" w:rsidRDefault="001A2E11">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334F9C">
          <w:rPr>
            <w:rFonts w:ascii="Arial Narrow" w:hAnsi="Arial Narrow"/>
            <w:noProof/>
            <w:sz w:val="20"/>
            <w:szCs w:val="20"/>
          </w:rPr>
          <w:t>18</w:t>
        </w:r>
        <w:r w:rsidRPr="002B256F">
          <w:rPr>
            <w:rFonts w:ascii="Arial Narrow" w:hAnsi="Arial Narrow"/>
            <w:sz w:val="20"/>
            <w:szCs w:val="20"/>
          </w:rPr>
          <w:fldChar w:fldCharType="end"/>
        </w:r>
      </w:p>
    </w:sdtContent>
  </w:sdt>
  <w:p w14:paraId="2A576054" w14:textId="77777777" w:rsidR="001A2E11" w:rsidRDefault="001A2E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98255" w14:textId="77777777" w:rsidR="00225BA4" w:rsidRDefault="00225BA4" w:rsidP="002B256F">
      <w:pPr>
        <w:spacing w:after="0" w:line="240" w:lineRule="auto"/>
      </w:pPr>
      <w:r>
        <w:separator/>
      </w:r>
    </w:p>
  </w:footnote>
  <w:footnote w:type="continuationSeparator" w:id="0">
    <w:p w14:paraId="32808AF8" w14:textId="77777777" w:rsidR="00225BA4" w:rsidRDefault="00225BA4" w:rsidP="002B256F">
      <w:pPr>
        <w:spacing w:after="0" w:line="240" w:lineRule="auto"/>
      </w:pPr>
      <w:r>
        <w:continuationSeparator/>
      </w:r>
    </w:p>
  </w:footnote>
  <w:footnote w:id="1">
    <w:p w14:paraId="4B8AF165" w14:textId="77777777" w:rsidR="00D837CF" w:rsidRPr="007E7EA8" w:rsidRDefault="00D837CF" w:rsidP="00D837CF">
      <w:pPr>
        <w:pStyle w:val="Pta"/>
        <w:jc w:val="both"/>
        <w:rPr>
          <w:color w:val="000000" w:themeColor="text1"/>
        </w:rPr>
      </w:pPr>
      <w:r>
        <w:rPr>
          <w:rStyle w:val="Odkaznapoznmkupodiarou"/>
        </w:rPr>
        <w:footnoteRef/>
      </w:r>
      <w:r>
        <w:t xml:space="preserve"> </w:t>
      </w:r>
      <w:r w:rsidRPr="007E7EA8">
        <w:rPr>
          <w:rFonts w:ascii="Arial Narrow" w:hAnsi="Arial Narrow"/>
          <w:color w:val="000000" w:themeColor="text1"/>
          <w:sz w:val="18"/>
          <w:szCs w:val="18"/>
        </w:rPr>
        <w:t>odberateľ podľa §2 písmeno k bod 4) zákona č. 250/2012 Z. z. o regulácii v sieťových odvetviach v platnom znení (ďalej len „</w:t>
      </w:r>
      <w:r w:rsidRPr="007E7EA8">
        <w:rPr>
          <w:rFonts w:ascii="Arial Narrow" w:hAnsi="Arial Narrow"/>
          <w:b/>
          <w:bCs/>
          <w:color w:val="000000" w:themeColor="text1"/>
          <w:sz w:val="18"/>
          <w:szCs w:val="18"/>
        </w:rPr>
        <w:t>Zákon o regulácii</w:t>
      </w:r>
      <w:r w:rsidRPr="007E7EA8">
        <w:rPr>
          <w:rFonts w:ascii="Arial Narrow" w:hAnsi="Arial Narrow"/>
          <w:color w:val="000000" w:themeColor="text1"/>
          <w:sz w:val="18"/>
          <w:szCs w:val="18"/>
        </w:rPr>
        <w:t>“), podľa Zákona o regulácii účinného od 08.12.2022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1A2E11" w:rsidRPr="00F93560" w:rsidRDefault="001A2E11" w:rsidP="00F93560">
    <w:pPr>
      <w:pStyle w:val="Hlavika"/>
      <w:jc w:val="right"/>
      <w:rPr>
        <w:rFonts w:ascii="Arial Narrow" w:hAnsi="Arial Narrow"/>
      </w:rPr>
    </w:pPr>
    <w:r w:rsidRPr="00F93560">
      <w:rPr>
        <w:rFonts w:ascii="Arial Narrow" w:hAnsi="Arial Narrow"/>
      </w:rPr>
      <w:t xml:space="preserve">Príloha č. </w:t>
    </w:r>
    <w:r>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7" w15:restartNumberingAfterBreak="0">
    <w:nsid w:val="6C7F1042"/>
    <w:multiLevelType w:val="multilevel"/>
    <w:tmpl w:val="A51E200E"/>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val="0"/>
        <w:color w:val="000000" w:themeColor="text1"/>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
  </w:num>
  <w:num w:numId="3">
    <w:abstractNumId w:val="13"/>
  </w:num>
  <w:num w:numId="4">
    <w:abstractNumId w:val="12"/>
  </w:num>
  <w:num w:numId="5">
    <w:abstractNumId w:val="31"/>
  </w:num>
  <w:num w:numId="6">
    <w:abstractNumId w:val="11"/>
  </w:num>
  <w:num w:numId="7">
    <w:abstractNumId w:val="24"/>
  </w:num>
  <w:num w:numId="8">
    <w:abstractNumId w:val="21"/>
  </w:num>
  <w:num w:numId="9">
    <w:abstractNumId w:val="0"/>
  </w:num>
  <w:num w:numId="10">
    <w:abstractNumId w:val="22"/>
  </w:num>
  <w:num w:numId="11">
    <w:abstractNumId w:val="20"/>
  </w:num>
  <w:num w:numId="12">
    <w:abstractNumId w:val="30"/>
  </w:num>
  <w:num w:numId="13">
    <w:abstractNumId w:val="17"/>
  </w:num>
  <w:num w:numId="14">
    <w:abstractNumId w:val="28"/>
  </w:num>
  <w:num w:numId="15">
    <w:abstractNumId w:val="6"/>
  </w:num>
  <w:num w:numId="16">
    <w:abstractNumId w:val="18"/>
  </w:num>
  <w:num w:numId="17">
    <w:abstractNumId w:val="23"/>
  </w:num>
  <w:num w:numId="18">
    <w:abstractNumId w:val="26"/>
  </w:num>
  <w:num w:numId="19">
    <w:abstractNumId w:val="15"/>
  </w:num>
  <w:num w:numId="20">
    <w:abstractNumId w:val="25"/>
  </w:num>
  <w:num w:numId="21">
    <w:abstractNumId w:val="8"/>
  </w:num>
  <w:num w:numId="22">
    <w:abstractNumId w:val="3"/>
  </w:num>
  <w:num w:numId="23">
    <w:abstractNumId w:val="4"/>
  </w:num>
  <w:num w:numId="24">
    <w:abstractNumId w:val="9"/>
  </w:num>
  <w:num w:numId="25">
    <w:abstractNumId w:val="19"/>
  </w:num>
  <w:num w:numId="26">
    <w:abstractNumId w:val="14"/>
  </w:num>
  <w:num w:numId="27">
    <w:abstractNumId w:val="5"/>
  </w:num>
  <w:num w:numId="28">
    <w:abstractNumId w:val="7"/>
  </w:num>
  <w:num w:numId="29">
    <w:abstractNumId w:val="27"/>
  </w:num>
  <w:num w:numId="30">
    <w:abstractNumId w:val="10"/>
  </w:num>
  <w:num w:numId="31">
    <w:abstractNumId w:val="2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07268"/>
    <w:rsid w:val="0001612F"/>
    <w:rsid w:val="00035475"/>
    <w:rsid w:val="0004092B"/>
    <w:rsid w:val="0005763C"/>
    <w:rsid w:val="000618E1"/>
    <w:rsid w:val="00061A70"/>
    <w:rsid w:val="000678ED"/>
    <w:rsid w:val="00083D01"/>
    <w:rsid w:val="000A5A72"/>
    <w:rsid w:val="000B086A"/>
    <w:rsid w:val="000D5AF6"/>
    <w:rsid w:val="000E00BC"/>
    <w:rsid w:val="001012E9"/>
    <w:rsid w:val="001224DA"/>
    <w:rsid w:val="00130CBE"/>
    <w:rsid w:val="001348BC"/>
    <w:rsid w:val="001553D7"/>
    <w:rsid w:val="00163331"/>
    <w:rsid w:val="001A2E11"/>
    <w:rsid w:val="001C47FC"/>
    <w:rsid w:val="001C486D"/>
    <w:rsid w:val="001E152E"/>
    <w:rsid w:val="001E5550"/>
    <w:rsid w:val="001F3866"/>
    <w:rsid w:val="001F59EB"/>
    <w:rsid w:val="002150EF"/>
    <w:rsid w:val="0021611D"/>
    <w:rsid w:val="00225BA4"/>
    <w:rsid w:val="00242025"/>
    <w:rsid w:val="0024289F"/>
    <w:rsid w:val="00281C0D"/>
    <w:rsid w:val="002848BB"/>
    <w:rsid w:val="00294A2B"/>
    <w:rsid w:val="002A33F6"/>
    <w:rsid w:val="002A467F"/>
    <w:rsid w:val="002B256F"/>
    <w:rsid w:val="002B54EA"/>
    <w:rsid w:val="002D53E8"/>
    <w:rsid w:val="002E39AE"/>
    <w:rsid w:val="002E4FDF"/>
    <w:rsid w:val="002E6179"/>
    <w:rsid w:val="002F1D41"/>
    <w:rsid w:val="00302ECB"/>
    <w:rsid w:val="00320B8A"/>
    <w:rsid w:val="00321028"/>
    <w:rsid w:val="00330BE3"/>
    <w:rsid w:val="0033497F"/>
    <w:rsid w:val="00334F9C"/>
    <w:rsid w:val="0033620D"/>
    <w:rsid w:val="00340951"/>
    <w:rsid w:val="00342E53"/>
    <w:rsid w:val="00342F8A"/>
    <w:rsid w:val="00362409"/>
    <w:rsid w:val="003706F9"/>
    <w:rsid w:val="00371F74"/>
    <w:rsid w:val="0037361A"/>
    <w:rsid w:val="003A1D1B"/>
    <w:rsid w:val="003A6D63"/>
    <w:rsid w:val="003B1AD5"/>
    <w:rsid w:val="00402D00"/>
    <w:rsid w:val="00406D20"/>
    <w:rsid w:val="0041283F"/>
    <w:rsid w:val="00415872"/>
    <w:rsid w:val="00416894"/>
    <w:rsid w:val="00432D8D"/>
    <w:rsid w:val="00446FF9"/>
    <w:rsid w:val="00447807"/>
    <w:rsid w:val="00471F82"/>
    <w:rsid w:val="004B4123"/>
    <w:rsid w:val="00520D5D"/>
    <w:rsid w:val="0052790B"/>
    <w:rsid w:val="005313BE"/>
    <w:rsid w:val="0053242E"/>
    <w:rsid w:val="00534349"/>
    <w:rsid w:val="00551F61"/>
    <w:rsid w:val="005569E6"/>
    <w:rsid w:val="00570382"/>
    <w:rsid w:val="005B2210"/>
    <w:rsid w:val="005E34CD"/>
    <w:rsid w:val="00604CB8"/>
    <w:rsid w:val="00617975"/>
    <w:rsid w:val="006420D6"/>
    <w:rsid w:val="00651E11"/>
    <w:rsid w:val="00652159"/>
    <w:rsid w:val="006522BD"/>
    <w:rsid w:val="00652C3F"/>
    <w:rsid w:val="00673737"/>
    <w:rsid w:val="00683B20"/>
    <w:rsid w:val="006A0474"/>
    <w:rsid w:val="006B6629"/>
    <w:rsid w:val="006C7F4D"/>
    <w:rsid w:val="006D30A6"/>
    <w:rsid w:val="006D4458"/>
    <w:rsid w:val="006D76E7"/>
    <w:rsid w:val="006E025D"/>
    <w:rsid w:val="006E19EC"/>
    <w:rsid w:val="006E5065"/>
    <w:rsid w:val="006E7C14"/>
    <w:rsid w:val="006F6C2C"/>
    <w:rsid w:val="00701E47"/>
    <w:rsid w:val="00706721"/>
    <w:rsid w:val="007079BC"/>
    <w:rsid w:val="00721126"/>
    <w:rsid w:val="00732680"/>
    <w:rsid w:val="007451B2"/>
    <w:rsid w:val="0074564E"/>
    <w:rsid w:val="0074585B"/>
    <w:rsid w:val="00757A8D"/>
    <w:rsid w:val="007672D8"/>
    <w:rsid w:val="00784AFD"/>
    <w:rsid w:val="00784B3E"/>
    <w:rsid w:val="007946E7"/>
    <w:rsid w:val="007A41A1"/>
    <w:rsid w:val="007C72C2"/>
    <w:rsid w:val="00811679"/>
    <w:rsid w:val="00820F22"/>
    <w:rsid w:val="008273CB"/>
    <w:rsid w:val="00827D67"/>
    <w:rsid w:val="00837E01"/>
    <w:rsid w:val="00837E9E"/>
    <w:rsid w:val="00840B82"/>
    <w:rsid w:val="00841E88"/>
    <w:rsid w:val="00845499"/>
    <w:rsid w:val="008622E2"/>
    <w:rsid w:val="00874CA6"/>
    <w:rsid w:val="00876C61"/>
    <w:rsid w:val="00891F25"/>
    <w:rsid w:val="00894A34"/>
    <w:rsid w:val="00897D43"/>
    <w:rsid w:val="008B0852"/>
    <w:rsid w:val="008B78ED"/>
    <w:rsid w:val="008C3ADC"/>
    <w:rsid w:val="008E1B70"/>
    <w:rsid w:val="008F1F7E"/>
    <w:rsid w:val="008F7C9D"/>
    <w:rsid w:val="009001CD"/>
    <w:rsid w:val="0093529E"/>
    <w:rsid w:val="00964575"/>
    <w:rsid w:val="00984E6D"/>
    <w:rsid w:val="009A0716"/>
    <w:rsid w:val="009A559D"/>
    <w:rsid w:val="009A5F76"/>
    <w:rsid w:val="009A6355"/>
    <w:rsid w:val="009C247C"/>
    <w:rsid w:val="009D15F6"/>
    <w:rsid w:val="009D4E4F"/>
    <w:rsid w:val="009D76EB"/>
    <w:rsid w:val="009F0B80"/>
    <w:rsid w:val="009F425D"/>
    <w:rsid w:val="00A1385A"/>
    <w:rsid w:val="00A21F40"/>
    <w:rsid w:val="00A255A7"/>
    <w:rsid w:val="00A42BE3"/>
    <w:rsid w:val="00A44A5B"/>
    <w:rsid w:val="00A53007"/>
    <w:rsid w:val="00A70413"/>
    <w:rsid w:val="00A762B0"/>
    <w:rsid w:val="00A81D0E"/>
    <w:rsid w:val="00AB5552"/>
    <w:rsid w:val="00AB7B30"/>
    <w:rsid w:val="00AC2A74"/>
    <w:rsid w:val="00AC5141"/>
    <w:rsid w:val="00AE19A1"/>
    <w:rsid w:val="00AF3241"/>
    <w:rsid w:val="00B35E30"/>
    <w:rsid w:val="00B42043"/>
    <w:rsid w:val="00B61182"/>
    <w:rsid w:val="00B76898"/>
    <w:rsid w:val="00B85BFE"/>
    <w:rsid w:val="00BB1756"/>
    <w:rsid w:val="00BD4C67"/>
    <w:rsid w:val="00BE4CAC"/>
    <w:rsid w:val="00BF58D2"/>
    <w:rsid w:val="00C0637A"/>
    <w:rsid w:val="00C26222"/>
    <w:rsid w:val="00C3607D"/>
    <w:rsid w:val="00C37D0C"/>
    <w:rsid w:val="00C46C5E"/>
    <w:rsid w:val="00C63956"/>
    <w:rsid w:val="00C72E79"/>
    <w:rsid w:val="00C73C38"/>
    <w:rsid w:val="00CC21D2"/>
    <w:rsid w:val="00CD464D"/>
    <w:rsid w:val="00CE3E37"/>
    <w:rsid w:val="00CF5EF9"/>
    <w:rsid w:val="00D0367B"/>
    <w:rsid w:val="00D156C4"/>
    <w:rsid w:val="00D25FFD"/>
    <w:rsid w:val="00D3132F"/>
    <w:rsid w:val="00D3539F"/>
    <w:rsid w:val="00D53BAA"/>
    <w:rsid w:val="00D5451B"/>
    <w:rsid w:val="00D65020"/>
    <w:rsid w:val="00D8313C"/>
    <w:rsid w:val="00D837CF"/>
    <w:rsid w:val="00D9432E"/>
    <w:rsid w:val="00DC0C55"/>
    <w:rsid w:val="00DD30ED"/>
    <w:rsid w:val="00DD3317"/>
    <w:rsid w:val="00DE2048"/>
    <w:rsid w:val="00E21F64"/>
    <w:rsid w:val="00E25CB7"/>
    <w:rsid w:val="00E30580"/>
    <w:rsid w:val="00E45405"/>
    <w:rsid w:val="00E45CFD"/>
    <w:rsid w:val="00E47A39"/>
    <w:rsid w:val="00E51588"/>
    <w:rsid w:val="00E52742"/>
    <w:rsid w:val="00E62661"/>
    <w:rsid w:val="00E846D5"/>
    <w:rsid w:val="00EB4387"/>
    <w:rsid w:val="00EC2A20"/>
    <w:rsid w:val="00F00239"/>
    <w:rsid w:val="00F04556"/>
    <w:rsid w:val="00F25778"/>
    <w:rsid w:val="00F41034"/>
    <w:rsid w:val="00F7245E"/>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atacube.statistics.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plynu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plynu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7F03792-2F16-41DF-9F68-6CF29A5E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6555</Words>
  <Characters>37368</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Jamborová Kristína</cp:lastModifiedBy>
  <cp:revision>13</cp:revision>
  <cp:lastPrinted>2023-09-22T08:01:00Z</cp:lastPrinted>
  <dcterms:created xsi:type="dcterms:W3CDTF">2023-10-05T12:32:00Z</dcterms:created>
  <dcterms:modified xsi:type="dcterms:W3CDTF">2024-10-09T09:46:00Z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*COO.2289.100.3.1705481*</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COO.2289.100.3.1705481</vt:lpwstr>
  </property>
  <property fmtid="{D5CDD505-2E9C-101B-9397-08002B2CF9AE}" pid="397" name="FSC#FSCFOLIO@1.1001:docpropproject">
    <vt:lpwstr/>
  </property>
</Properties>
</file>