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0EA557C0" w14:textId="77777777" w:rsidR="00904C2B" w:rsidRPr="000961E2" w:rsidRDefault="00904C2B" w:rsidP="00904C2B">
      <w:pPr>
        <w:pStyle w:val="BodyText3"/>
        <w:rPr>
          <w:rFonts w:asciiTheme="majorHAnsi" w:hAnsiTheme="majorHAnsi" w:cs="Arial"/>
          <w:b/>
          <w:bCs/>
          <w:color w:val="auto"/>
        </w:rPr>
      </w:pPr>
      <w:r w:rsidRPr="005C2161">
        <w:rPr>
          <w:rFonts w:asciiTheme="majorHAnsi" w:hAnsiTheme="majorHAnsi" w:cs="Arial"/>
          <w:b/>
          <w:bCs/>
          <w:color w:val="auto"/>
        </w:rPr>
        <w:t>na</w:t>
      </w:r>
      <w:r w:rsidRPr="005C2161">
        <w:rPr>
          <w:rFonts w:asciiTheme="majorHAnsi" w:hAnsiTheme="majorHAnsi" w:cs="Arial"/>
          <w:b/>
          <w:color w:val="auto"/>
        </w:rPr>
        <w:t xml:space="preserve"> 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670A508C" w:rsidR="00256DC6" w:rsidRDefault="00605D3F" w:rsidP="00605D3F">
      <w:pPr>
        <w:jc w:val="center"/>
        <w:rPr>
          <w:rFonts w:asciiTheme="majorHAnsi" w:hAnsiTheme="majorHAnsi" w:cs="Arial"/>
          <w:b/>
          <w:bCs/>
          <w:sz w:val="28"/>
          <w:szCs w:val="28"/>
        </w:rPr>
      </w:pPr>
      <w:bookmarkStart w:id="9" w:name="_Hlk178926797"/>
      <w:r w:rsidRPr="00605D3F">
        <w:rPr>
          <w:rFonts w:asciiTheme="majorHAnsi" w:hAnsiTheme="majorHAnsi" w:cs="Arial"/>
          <w:b/>
          <w:bCs/>
          <w:sz w:val="28"/>
          <w:szCs w:val="28"/>
        </w:rPr>
        <w:t>Servisné služby pri zabezpečení prevádzky IS IBFO</w:t>
      </w:r>
    </w:p>
    <w:bookmarkEnd w:id="9"/>
    <w:p w14:paraId="76387655" w14:textId="77777777" w:rsidR="00904C2B" w:rsidRPr="000961E2" w:rsidRDefault="00904C2B"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613F7B91"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Albín Kotian</w:t>
      </w:r>
    </w:p>
    <w:p w14:paraId="5B744E9A"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7F85D7D" w14:textId="77777777" w:rsidR="00904C2B" w:rsidRPr="008A31D1" w:rsidRDefault="00904C2B" w:rsidP="00904C2B">
      <w:pPr>
        <w:rPr>
          <w:rFonts w:asciiTheme="majorHAnsi" w:hAnsiTheme="majorHAnsi" w:cs="Arial"/>
          <w:sz w:val="20"/>
          <w:szCs w:val="20"/>
        </w:rPr>
      </w:pPr>
    </w:p>
    <w:p w14:paraId="2E273B56"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Marek Repa</w:t>
      </w:r>
    </w:p>
    <w:p w14:paraId="321C0B30"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8E60C12" w14:textId="77777777" w:rsidR="00904C2B" w:rsidRPr="000961E2" w:rsidRDefault="00904C2B" w:rsidP="00904C2B">
      <w:pPr>
        <w:rPr>
          <w:rFonts w:asciiTheme="majorHAnsi" w:hAnsiTheme="majorHAnsi" w:cs="Arial"/>
          <w:sz w:val="20"/>
          <w:szCs w:val="20"/>
        </w:rPr>
      </w:pPr>
    </w:p>
    <w:p w14:paraId="2C6A145D" w14:textId="77777777" w:rsidR="00904C2B" w:rsidRPr="000961E2" w:rsidRDefault="00904C2B" w:rsidP="00904C2B">
      <w:pPr>
        <w:rPr>
          <w:rFonts w:asciiTheme="majorHAnsi" w:hAnsiTheme="majorHAnsi" w:cs="Arial"/>
          <w:sz w:val="20"/>
          <w:szCs w:val="20"/>
        </w:rPr>
      </w:pPr>
    </w:p>
    <w:p w14:paraId="7C9BF724" w14:textId="77777777" w:rsidR="00904C2B" w:rsidRPr="000961E2" w:rsidRDefault="00904C2B" w:rsidP="00904C2B">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06652B99" w14:textId="77777777" w:rsidR="00904C2B" w:rsidRPr="000961E2" w:rsidRDefault="00904C2B" w:rsidP="00904C2B">
      <w:pPr>
        <w:jc w:val="both"/>
        <w:rPr>
          <w:rFonts w:asciiTheme="majorHAnsi" w:hAnsiTheme="majorHAnsi" w:cs="Arial"/>
          <w:sz w:val="20"/>
          <w:szCs w:val="20"/>
        </w:rPr>
      </w:pPr>
    </w:p>
    <w:p w14:paraId="72464872"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Mgr. Tomáš Lepieš</w:t>
      </w:r>
    </w:p>
    <w:p w14:paraId="0D5642A4"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1473F8E" w14:textId="77777777" w:rsidR="00904C2B" w:rsidRPr="008A31D1" w:rsidRDefault="00904C2B" w:rsidP="00904C2B">
      <w:pPr>
        <w:jc w:val="both"/>
        <w:rPr>
          <w:rFonts w:asciiTheme="majorHAnsi" w:hAnsiTheme="majorHAnsi" w:cs="Arial"/>
          <w:sz w:val="20"/>
          <w:szCs w:val="20"/>
        </w:rPr>
      </w:pPr>
    </w:p>
    <w:p w14:paraId="655E0A58"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63BFB10D" w14:textId="77777777" w:rsidR="00904C2B" w:rsidRPr="000961E2" w:rsidRDefault="00904C2B" w:rsidP="00904C2B">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33BBA14B" w14:textId="77777777" w:rsidR="00B31ACC" w:rsidRPr="00F07383" w:rsidRDefault="00B31ACC" w:rsidP="00B31ACC">
      <w:pPr>
        <w:rPr>
          <w:rFonts w:asciiTheme="majorHAnsi" w:hAnsiTheme="majorHAnsi" w:cs="Arial"/>
          <w:sz w:val="20"/>
          <w:szCs w:val="20"/>
        </w:rPr>
      </w:pPr>
    </w:p>
    <w:p w14:paraId="40277EA8" w14:textId="46EB3FF7" w:rsidR="00B31ACC" w:rsidRPr="00F07383" w:rsidRDefault="00F07383" w:rsidP="00B31ACC">
      <w:pPr>
        <w:rPr>
          <w:rFonts w:asciiTheme="majorHAnsi" w:hAnsiTheme="majorHAnsi" w:cs="Arial"/>
          <w:sz w:val="20"/>
          <w:szCs w:val="20"/>
        </w:rPr>
      </w:pPr>
      <w:r w:rsidRPr="00F07383">
        <w:rPr>
          <w:rFonts w:asciiTheme="majorHAnsi" w:hAnsiTheme="majorHAnsi" w:cs="Arial"/>
          <w:sz w:val="20"/>
          <w:szCs w:val="20"/>
        </w:rPr>
        <w:t>Ing. Jozef Zelenák</w:t>
      </w:r>
    </w:p>
    <w:p w14:paraId="4BA0DE3F" w14:textId="07B709A7" w:rsidR="00F07383" w:rsidRPr="00F07383" w:rsidRDefault="00F07383" w:rsidP="00F07383">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4632C6A7" w14:textId="757AEBDA"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AB3D375" w14:textId="77777777" w:rsidR="0063231E" w:rsidRDefault="0063231E" w:rsidP="00CC1519">
      <w:pPr>
        <w:jc w:val="center"/>
        <w:rPr>
          <w:rFonts w:asciiTheme="majorHAnsi" w:hAnsiTheme="majorHAnsi" w:cs="Arial"/>
          <w:sz w:val="20"/>
          <w:szCs w:val="20"/>
        </w:rPr>
      </w:pPr>
    </w:p>
    <w:p w14:paraId="014AC867" w14:textId="77777777" w:rsidR="0063231E" w:rsidRDefault="0063231E" w:rsidP="00CC1519">
      <w:pPr>
        <w:jc w:val="center"/>
        <w:rPr>
          <w:rFonts w:asciiTheme="majorHAnsi" w:hAnsiTheme="majorHAnsi" w:cs="Arial"/>
          <w:sz w:val="20"/>
          <w:szCs w:val="20"/>
        </w:rPr>
      </w:pPr>
    </w:p>
    <w:p w14:paraId="71FA1D62" w14:textId="48728337" w:rsidR="00B15776" w:rsidRPr="000961E2" w:rsidRDefault="00256DC6" w:rsidP="00CC1519">
      <w:pPr>
        <w:jc w:val="center"/>
        <w:rPr>
          <w:rFonts w:asciiTheme="majorHAnsi" w:hAnsiTheme="majorHAnsi" w:cs="Arial"/>
          <w:sz w:val="20"/>
          <w:szCs w:val="20"/>
        </w:rPr>
      </w:pPr>
      <w:r w:rsidRPr="0063231E">
        <w:rPr>
          <w:rFonts w:asciiTheme="majorHAnsi" w:hAnsiTheme="majorHAnsi" w:cs="Arial"/>
          <w:sz w:val="20"/>
          <w:szCs w:val="20"/>
        </w:rPr>
        <w:t>V</w:t>
      </w:r>
      <w:r w:rsidR="00CE32A1" w:rsidRPr="0063231E">
        <w:rPr>
          <w:rFonts w:asciiTheme="majorHAnsi" w:hAnsiTheme="majorHAnsi" w:cs="Arial"/>
          <w:sz w:val="20"/>
          <w:szCs w:val="20"/>
        </w:rPr>
        <w:t> </w:t>
      </w:r>
      <w:r w:rsidRPr="0063231E">
        <w:rPr>
          <w:rFonts w:asciiTheme="majorHAnsi" w:hAnsiTheme="majorHAnsi" w:cs="Arial"/>
          <w:sz w:val="20"/>
          <w:szCs w:val="20"/>
        </w:rPr>
        <w:t>Bratislave</w:t>
      </w:r>
      <w:r w:rsidR="00CE32A1" w:rsidRPr="0063231E">
        <w:rPr>
          <w:rFonts w:asciiTheme="majorHAnsi" w:hAnsiTheme="majorHAnsi" w:cs="Arial"/>
          <w:sz w:val="20"/>
          <w:szCs w:val="20"/>
        </w:rPr>
        <w:t xml:space="preserve">, </w:t>
      </w:r>
      <w:r w:rsidR="00BC0E6D">
        <w:rPr>
          <w:rFonts w:asciiTheme="majorHAnsi" w:hAnsiTheme="majorHAnsi" w:cs="Arial"/>
          <w:sz w:val="20"/>
          <w:szCs w:val="20"/>
        </w:rPr>
        <w:t>október</w:t>
      </w:r>
      <w:r w:rsidR="00BC0E6D" w:rsidRPr="0063231E">
        <w:rPr>
          <w:rFonts w:asciiTheme="majorHAnsi" w:hAnsiTheme="majorHAnsi" w:cs="Arial"/>
          <w:sz w:val="20"/>
          <w:szCs w:val="20"/>
        </w:rPr>
        <w:t xml:space="preserve"> </w:t>
      </w:r>
      <w:r w:rsidR="001B5E85" w:rsidRPr="0063231E">
        <w:rPr>
          <w:rFonts w:asciiTheme="majorHAnsi" w:hAnsiTheme="majorHAnsi" w:cs="Arial"/>
          <w:sz w:val="20"/>
          <w:szCs w:val="20"/>
        </w:rPr>
        <w:t>20</w:t>
      </w:r>
      <w:r w:rsidR="001312E3" w:rsidRPr="0063231E">
        <w:rPr>
          <w:rFonts w:asciiTheme="majorHAnsi" w:hAnsiTheme="majorHAnsi" w:cs="Arial"/>
          <w:sz w:val="20"/>
          <w:szCs w:val="20"/>
        </w:rPr>
        <w:t>24</w:t>
      </w:r>
    </w:p>
    <w:p w14:paraId="511658F3" w14:textId="20294A85" w:rsidR="00361F5D" w:rsidRPr="00746DE5" w:rsidRDefault="00ED1A04" w:rsidP="0063231E">
      <w:pPr>
        <w:rPr>
          <w:rFonts w:asciiTheme="majorHAnsi" w:hAnsiTheme="majorHAnsi" w:cs="Arial"/>
          <w:b/>
          <w:bCs/>
          <w:sz w:val="20"/>
          <w:szCs w:val="20"/>
        </w:rPr>
      </w:pPr>
      <w:r w:rsidRPr="000961E2">
        <w:rPr>
          <w:rFonts w:asciiTheme="majorHAnsi" w:hAnsiTheme="majorHAnsi" w:cs="Arial"/>
          <w:b/>
          <w:bCs/>
          <w:sz w:val="20"/>
          <w:szCs w:val="20"/>
        </w:rPr>
        <w:br w:type="page"/>
      </w:r>
      <w:bookmarkStart w:id="10" w:name="_Hlk172821056"/>
    </w:p>
    <w:bookmarkEnd w:id="10"/>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276BA033" w:rsidR="00E22333" w:rsidRPr="0063231E"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 xml:space="preserve">Miesto a termín </w:t>
      </w:r>
      <w:r w:rsidR="0063231E" w:rsidRPr="0063231E">
        <w:rPr>
          <w:rFonts w:asciiTheme="majorHAnsi" w:hAnsiTheme="majorHAnsi" w:cs="Arial"/>
          <w:sz w:val="20"/>
          <w:szCs w:val="20"/>
          <w:u w:val="none"/>
        </w:rPr>
        <w:t>poskytnutia</w:t>
      </w:r>
      <w:r w:rsidRPr="0063231E">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79DD92FD" w:rsidR="00125914" w:rsidRPr="0063231E"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Zmluva</w:t>
      </w:r>
    </w:p>
    <w:p w14:paraId="31ED8DE8" w14:textId="1C01EAF5" w:rsidR="00E22333" w:rsidRPr="00E22333"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22E4C4B3" w:rsidR="00E22333" w:rsidRPr="000961E2" w:rsidRDefault="00E22333" w:rsidP="0012006C">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Komunikácia medzi verejným obstarávateľom a záujemcami alebo uchádzačmi</w:t>
      </w:r>
    </w:p>
    <w:p w14:paraId="3555748D" w14:textId="0F8FC14A"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2A651519" w14:textId="0A443900"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w:t>
      </w:r>
      <w:r w:rsidR="0063231E">
        <w:rPr>
          <w:rFonts w:asciiTheme="majorHAnsi" w:hAnsiTheme="majorHAnsi" w:cs="Arial"/>
          <w:sz w:val="20"/>
          <w:szCs w:val="20"/>
          <w:u w:val="none"/>
        </w:rPr>
        <w:t>poskytnutia</w:t>
      </w:r>
      <w:r>
        <w:rPr>
          <w:rFonts w:asciiTheme="majorHAnsi" w:hAnsiTheme="majorHAnsi" w:cs="Arial"/>
          <w:sz w:val="20"/>
          <w:szCs w:val="20"/>
          <w:u w:val="none"/>
        </w:rPr>
        <w:t xml:space="preserve">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12006C">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2"/>
    </w:p>
    <w:p w14:paraId="0EE9F765" w14:textId="1BCCEFBE" w:rsidR="00205784" w:rsidRPr="0016732D"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16732D">
        <w:rPr>
          <w:rFonts w:asciiTheme="majorHAnsi" w:hAnsiTheme="majorHAnsi" w:cs="Arial"/>
          <w:b w:val="0"/>
          <w:bCs w:val="0"/>
          <w:sz w:val="20"/>
          <w:szCs w:val="20"/>
          <w:u w:val="none"/>
        </w:rPr>
        <w:t>Podmienky účasti vo verejnom obstarávaní týkajúce sa technickej alebo odbornej spôsobilosti</w:t>
      </w:r>
      <w:r w:rsidR="00DA4E87" w:rsidRPr="0016732D">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16732D" w:rsidRDefault="00044699" w:rsidP="009E0DE7">
      <w:pPr>
        <w:ind w:left="851"/>
        <w:rPr>
          <w:rFonts w:asciiTheme="majorHAnsi" w:hAnsiTheme="majorHAnsi" w:cs="Arial"/>
          <w:sz w:val="20"/>
          <w:szCs w:val="20"/>
        </w:rPr>
      </w:pPr>
      <w:r w:rsidRPr="0016732D">
        <w:rPr>
          <w:rFonts w:asciiTheme="majorHAnsi" w:hAnsiTheme="majorHAnsi" w:cs="Arial"/>
          <w:sz w:val="20"/>
          <w:szCs w:val="20"/>
        </w:rPr>
        <w:t>Prílohy</w:t>
      </w:r>
      <w:r w:rsidR="00EB0F3A" w:rsidRPr="0016732D">
        <w:rPr>
          <w:rFonts w:asciiTheme="majorHAnsi" w:hAnsiTheme="majorHAnsi" w:cs="Arial"/>
          <w:sz w:val="20"/>
          <w:szCs w:val="20"/>
        </w:rPr>
        <w:t xml:space="preserve"> k časti A.2 PODMIENKY ÚČAST</w:t>
      </w:r>
      <w:r w:rsidR="00477C49" w:rsidRPr="0016732D">
        <w:rPr>
          <w:rFonts w:asciiTheme="majorHAnsi" w:hAnsiTheme="majorHAnsi" w:cs="Arial"/>
          <w:sz w:val="20"/>
          <w:szCs w:val="20"/>
        </w:rPr>
        <w:t>I</w:t>
      </w:r>
      <w:r w:rsidR="00EB0F3A" w:rsidRPr="0016732D">
        <w:rPr>
          <w:rFonts w:asciiTheme="majorHAnsi" w:hAnsiTheme="majorHAnsi" w:cs="Arial"/>
          <w:sz w:val="20"/>
          <w:szCs w:val="20"/>
        </w:rPr>
        <w:t xml:space="preserve"> UCHÁDZAČOV</w:t>
      </w:r>
    </w:p>
    <w:p w14:paraId="2D83AF28" w14:textId="1137584F" w:rsidR="00423ACA" w:rsidRPr="0016732D" w:rsidRDefault="00423ACA" w:rsidP="008B2F7C">
      <w:pPr>
        <w:ind w:left="1985" w:hanging="1134"/>
        <w:jc w:val="both"/>
        <w:rPr>
          <w:rFonts w:asciiTheme="majorHAnsi" w:hAnsiTheme="majorHAnsi" w:cs="Arial"/>
          <w:sz w:val="20"/>
          <w:szCs w:val="20"/>
        </w:rPr>
      </w:pPr>
      <w:r w:rsidRPr="0016732D">
        <w:rPr>
          <w:rFonts w:asciiTheme="majorHAnsi" w:hAnsiTheme="majorHAnsi" w:cs="Arial"/>
          <w:sz w:val="20"/>
          <w:szCs w:val="20"/>
        </w:rPr>
        <w:t>Príloha č. 1 –</w:t>
      </w:r>
      <w:r w:rsidR="00694D1F" w:rsidRPr="0016732D">
        <w:rPr>
          <w:rFonts w:asciiTheme="majorHAnsi" w:hAnsiTheme="majorHAnsi" w:cs="Arial"/>
          <w:sz w:val="20"/>
          <w:szCs w:val="20"/>
        </w:rPr>
        <w:tab/>
      </w:r>
      <w:r w:rsidRPr="0016732D">
        <w:rPr>
          <w:rFonts w:asciiTheme="majorHAnsi" w:hAnsiTheme="majorHAnsi" w:cs="Arial"/>
          <w:sz w:val="20"/>
          <w:szCs w:val="20"/>
        </w:rPr>
        <w:t>Doplňujúce údaje k zoznamu poskytnutých služieb</w:t>
      </w:r>
      <w:r w:rsidR="008A282A" w:rsidRPr="0016732D">
        <w:rPr>
          <w:rFonts w:asciiTheme="majorHAnsi" w:hAnsiTheme="majorHAnsi" w:cs="Arial"/>
          <w:sz w:val="20"/>
          <w:szCs w:val="20"/>
        </w:rPr>
        <w:t xml:space="preserve"> </w:t>
      </w:r>
      <w:r w:rsidRPr="0016732D">
        <w:rPr>
          <w:rFonts w:asciiTheme="majorHAnsi" w:hAnsiTheme="majorHAnsi" w:cs="Arial"/>
          <w:sz w:val="20"/>
          <w:szCs w:val="20"/>
        </w:rPr>
        <w:t>- vzor</w:t>
      </w:r>
    </w:p>
    <w:p w14:paraId="3A29856C" w14:textId="7032BD0F" w:rsidR="004A635B" w:rsidRPr="000961E2" w:rsidRDefault="004A635B" w:rsidP="00AF058F">
      <w:pPr>
        <w:ind w:left="1985" w:hanging="1134"/>
        <w:rPr>
          <w:rFonts w:asciiTheme="majorHAnsi" w:hAnsiTheme="majorHAnsi" w:cs="Arial"/>
          <w:sz w:val="20"/>
          <w:szCs w:val="20"/>
        </w:rPr>
      </w:pPr>
      <w:r w:rsidRPr="0016732D">
        <w:rPr>
          <w:rFonts w:asciiTheme="majorHAnsi" w:hAnsiTheme="majorHAnsi" w:cs="Arial"/>
          <w:sz w:val="20"/>
          <w:szCs w:val="20"/>
        </w:rPr>
        <w:t xml:space="preserve">Príloha č. </w:t>
      </w:r>
      <w:r w:rsidR="00A53117" w:rsidRPr="0016732D">
        <w:rPr>
          <w:rFonts w:asciiTheme="majorHAnsi" w:hAnsiTheme="majorHAnsi" w:cs="Arial"/>
          <w:sz w:val="20"/>
          <w:szCs w:val="20"/>
        </w:rPr>
        <w:t>2</w:t>
      </w:r>
      <w:r w:rsidRPr="0016732D">
        <w:rPr>
          <w:rFonts w:asciiTheme="majorHAnsi" w:hAnsiTheme="majorHAnsi" w:cs="Arial"/>
          <w:sz w:val="20"/>
          <w:szCs w:val="20"/>
        </w:rPr>
        <w:t xml:space="preserve"> – Čestné vyhlásenie o osobách so zastupovacími, rozhodovacími a kontrolnými</w:t>
      </w:r>
      <w:r>
        <w:rPr>
          <w:rFonts w:asciiTheme="majorHAnsi" w:hAnsiTheme="majorHAnsi" w:cs="Arial"/>
          <w:sz w:val="20"/>
          <w:szCs w:val="20"/>
        </w:rPr>
        <w:t xml:space="preserve">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41C7734"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76F43">
        <w:rPr>
          <w:rFonts w:asciiTheme="majorHAnsi" w:hAnsiTheme="majorHAnsi" w:cs="Arial"/>
          <w:b/>
          <w:bCs/>
          <w:smallCaps/>
          <w:sz w:val="20"/>
          <w:szCs w:val="20"/>
        </w:rPr>
        <w:t xml:space="preserve">podmienky </w:t>
      </w:r>
      <w:bookmarkStart w:id="13" w:name="_Hlk172819108"/>
      <w:r w:rsidR="0063231E" w:rsidRPr="00276F43">
        <w:rPr>
          <w:rFonts w:asciiTheme="majorHAnsi" w:hAnsiTheme="majorHAnsi" w:cs="Arial"/>
          <w:b/>
          <w:bCs/>
          <w:smallCaps/>
          <w:sz w:val="20"/>
          <w:szCs w:val="20"/>
        </w:rPr>
        <w:t>poskytnutia</w:t>
      </w:r>
      <w:r w:rsidR="003B2568" w:rsidRPr="00276F43">
        <w:rPr>
          <w:rFonts w:asciiTheme="majorHAnsi" w:hAnsiTheme="majorHAnsi" w:cs="Arial"/>
          <w:b/>
          <w:bCs/>
          <w:smallCaps/>
          <w:color w:val="FF0000"/>
          <w:sz w:val="20"/>
          <w:szCs w:val="20"/>
        </w:rPr>
        <w:t xml:space="preserve"> </w:t>
      </w:r>
      <w:bookmarkEnd w:id="13"/>
      <w:r w:rsidRPr="00276F43">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Heading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76F43" w:rsidRDefault="00423ACA" w:rsidP="00423ACA">
      <w:pPr>
        <w:tabs>
          <w:tab w:val="left" w:pos="0"/>
        </w:tabs>
        <w:spacing w:after="100"/>
        <w:ind w:left="851" w:hanging="851"/>
        <w:rPr>
          <w:rFonts w:asciiTheme="majorHAnsi" w:hAnsiTheme="majorHAnsi" w:cs="Arial"/>
          <w:b/>
          <w:bCs/>
          <w:smallCaps/>
          <w:sz w:val="20"/>
          <w:szCs w:val="20"/>
        </w:rPr>
      </w:pPr>
      <w:r w:rsidRPr="00276F43">
        <w:rPr>
          <w:rFonts w:asciiTheme="majorHAnsi" w:hAnsiTheme="majorHAnsi" w:cs="Arial"/>
          <w:b/>
          <w:bCs/>
          <w:smallCaps/>
          <w:sz w:val="20"/>
          <w:szCs w:val="20"/>
        </w:rPr>
        <w:t>D.</w:t>
      </w:r>
      <w:r w:rsidRPr="00276F43">
        <w:rPr>
          <w:rFonts w:asciiTheme="majorHAnsi" w:hAnsiTheme="majorHAnsi" w:cs="Arial"/>
          <w:b/>
          <w:bCs/>
          <w:smallCaps/>
          <w:sz w:val="20"/>
          <w:szCs w:val="20"/>
        </w:rPr>
        <w:tab/>
        <w:t>Samostatné prílohy</w:t>
      </w:r>
    </w:p>
    <w:p w14:paraId="47543A08" w14:textId="0D199BFB" w:rsidR="006977F6" w:rsidRDefault="006977F6" w:rsidP="00605D3F">
      <w:pPr>
        <w:ind w:left="1985" w:hanging="1134"/>
        <w:rPr>
          <w:rFonts w:asciiTheme="majorHAnsi" w:hAnsiTheme="majorHAnsi" w:cs="Arial"/>
          <w:sz w:val="20"/>
          <w:szCs w:val="20"/>
        </w:rPr>
      </w:pPr>
      <w:r w:rsidRPr="00B5176C">
        <w:rPr>
          <w:rFonts w:asciiTheme="majorHAnsi" w:hAnsiTheme="majorHAnsi"/>
          <w:sz w:val="20"/>
        </w:rPr>
        <w:t xml:space="preserve">Príloha č. 1 – </w:t>
      </w:r>
      <w:r w:rsidR="00605D3F"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00605D3F" w:rsidRPr="00605D3F">
        <w:rPr>
          <w:rFonts w:asciiTheme="majorHAnsi" w:hAnsiTheme="majorHAnsi" w:cs="Arial"/>
          <w:sz w:val="20"/>
          <w:szCs w:val="20"/>
        </w:rPr>
        <w:t xml:space="preserve"> </w:t>
      </w:r>
      <w:proofErr w:type="spellStart"/>
      <w:r w:rsidR="00605D3F" w:rsidRPr="00605D3F">
        <w:rPr>
          <w:rFonts w:asciiTheme="majorHAnsi" w:hAnsiTheme="majorHAnsi" w:cs="Arial"/>
          <w:sz w:val="20"/>
          <w:szCs w:val="20"/>
        </w:rPr>
        <w:t>Wallstreet</w:t>
      </w:r>
      <w:proofErr w:type="spellEnd"/>
      <w:r w:rsidR="00605D3F" w:rsidRPr="00605D3F">
        <w:rPr>
          <w:rFonts w:asciiTheme="majorHAnsi" w:hAnsiTheme="majorHAnsi" w:cs="Arial"/>
          <w:sz w:val="20"/>
          <w:szCs w:val="20"/>
        </w:rPr>
        <w:t xml:space="preserve"> Suite č. C-NBS1-000-101-635</w:t>
      </w:r>
    </w:p>
    <w:p w14:paraId="09021727" w14:textId="5376D6E8" w:rsidR="00605D3F" w:rsidRDefault="00605D3F" w:rsidP="00605D3F">
      <w:pPr>
        <w:ind w:left="1985" w:hanging="1134"/>
        <w:rPr>
          <w:rFonts w:asciiTheme="majorHAnsi" w:hAnsiTheme="majorHAnsi" w:cs="Arial"/>
          <w:sz w:val="20"/>
          <w:szCs w:val="20"/>
        </w:rPr>
      </w:pPr>
      <w:r>
        <w:rPr>
          <w:rFonts w:asciiTheme="majorHAnsi" w:hAnsiTheme="majorHAnsi" w:cs="Arial"/>
          <w:sz w:val="20"/>
          <w:szCs w:val="20"/>
        </w:rPr>
        <w:t xml:space="preserve">Príloha č. 2 – </w:t>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75F29B47" w14:textId="2A1FFB53" w:rsidR="00707B0B" w:rsidRDefault="00707B0B" w:rsidP="00605D3F">
      <w:pPr>
        <w:ind w:left="1985" w:hanging="1134"/>
        <w:rPr>
          <w:rFonts w:asciiTheme="majorHAnsi" w:hAnsiTheme="majorHAnsi" w:cs="Arial"/>
          <w:sz w:val="20"/>
          <w:szCs w:val="20"/>
        </w:rPr>
      </w:pPr>
      <w:r>
        <w:rPr>
          <w:rFonts w:asciiTheme="majorHAnsi" w:hAnsiTheme="majorHAnsi" w:cs="Arial"/>
          <w:sz w:val="20"/>
          <w:szCs w:val="20"/>
        </w:rPr>
        <w:t xml:space="preserve">Príloha č. 3 </w:t>
      </w:r>
      <w:r w:rsidR="0084098F">
        <w:rPr>
          <w:rFonts w:asciiTheme="majorHAnsi" w:hAnsiTheme="majorHAnsi" w:cs="Arial"/>
          <w:sz w:val="20"/>
          <w:szCs w:val="20"/>
        </w:rPr>
        <w:t>–</w:t>
      </w:r>
      <w:r>
        <w:rPr>
          <w:rFonts w:asciiTheme="majorHAnsi" w:hAnsiTheme="majorHAnsi" w:cs="Arial"/>
          <w:sz w:val="20"/>
          <w:szCs w:val="20"/>
        </w:rPr>
        <w:t xml:space="preserve"> </w:t>
      </w:r>
      <w:r w:rsidR="0084098F">
        <w:rPr>
          <w:rFonts w:asciiTheme="majorHAnsi" w:hAnsiTheme="majorHAnsi" w:cs="Arial"/>
          <w:sz w:val="20"/>
          <w:szCs w:val="20"/>
        </w:rPr>
        <w:t>Opis predmetu zákazky</w:t>
      </w:r>
      <w:r w:rsidR="00AD166B">
        <w:rPr>
          <w:rFonts w:asciiTheme="majorHAnsi" w:hAnsiTheme="majorHAnsi" w:cs="Arial"/>
          <w:sz w:val="20"/>
          <w:szCs w:val="20"/>
        </w:rPr>
        <w:t xml:space="preserve"> časť č. 1</w:t>
      </w:r>
    </w:p>
    <w:p w14:paraId="07C59E0A" w14:textId="14533308" w:rsidR="00AD166B" w:rsidRPr="00B5176C" w:rsidRDefault="00AD166B" w:rsidP="00AD166B">
      <w:pPr>
        <w:ind w:left="1985" w:hanging="1134"/>
        <w:rPr>
          <w:rFonts w:asciiTheme="majorHAnsi" w:hAnsiTheme="majorHAnsi" w:cs="Arial"/>
          <w:sz w:val="20"/>
          <w:szCs w:val="20"/>
        </w:rPr>
      </w:pPr>
      <w:r>
        <w:rPr>
          <w:rFonts w:asciiTheme="majorHAnsi" w:hAnsiTheme="majorHAnsi" w:cs="Arial"/>
          <w:sz w:val="20"/>
          <w:szCs w:val="20"/>
        </w:rPr>
        <w:t>Príloha č. 4 – Opis predmetu zákazky časť č. 2</w:t>
      </w:r>
    </w:p>
    <w:p w14:paraId="5A33941A" w14:textId="77777777" w:rsidR="00AD166B" w:rsidRPr="00B5176C" w:rsidRDefault="00AD166B" w:rsidP="00605D3F">
      <w:pPr>
        <w:ind w:left="1985" w:hanging="1134"/>
        <w:rPr>
          <w:rFonts w:asciiTheme="majorHAnsi" w:hAnsiTheme="majorHAnsi" w:cs="Arial"/>
          <w:sz w:val="20"/>
          <w:szCs w:val="20"/>
        </w:rPr>
      </w:pPr>
    </w:p>
    <w:p w14:paraId="426C2BCC" w14:textId="77777777" w:rsidR="00A53117" w:rsidRDefault="00A53117">
      <w:pPr>
        <w:rPr>
          <w:rFonts w:ascii="Verdana" w:hAnsi="Verdana" w:cs="Arial"/>
          <w:b/>
          <w:sz w:val="20"/>
          <w:szCs w:val="20"/>
        </w:rPr>
      </w:pPr>
      <w:r>
        <w:rPr>
          <w:rFonts w:ascii="Verdana" w:hAnsi="Verdana" w:cs="Arial"/>
          <w:b/>
          <w:sz w:val="20"/>
          <w:szCs w:val="20"/>
        </w:rPr>
        <w:br w:type="page"/>
      </w:r>
    </w:p>
    <w:p w14:paraId="736884C2" w14:textId="658BE20E" w:rsidR="006B06AC" w:rsidRPr="00DA7D4F" w:rsidRDefault="00125914" w:rsidP="00026E84">
      <w:pPr>
        <w:tabs>
          <w:tab w:val="num" w:pos="0"/>
          <w:tab w:val="left" w:pos="4500"/>
        </w:tabs>
        <w:spacing w:line="276" w:lineRule="auto"/>
        <w:jc w:val="right"/>
        <w:rPr>
          <w:rFonts w:asciiTheme="majorHAnsi" w:hAnsiTheme="majorHAnsi" w:cs="Arial"/>
          <w:b/>
          <w:bCs/>
          <w:i/>
          <w:sz w:val="20"/>
          <w:szCs w:val="20"/>
        </w:rPr>
      </w:pPr>
      <w:r w:rsidRPr="00DA7D4F">
        <w:rPr>
          <w:rFonts w:asciiTheme="majorHAnsi" w:hAnsiTheme="majorHAnsi" w:cs="Arial"/>
          <w:b/>
          <w:sz w:val="20"/>
          <w:szCs w:val="20"/>
        </w:rPr>
        <w:lastRenderedPageBreak/>
        <w:t>A.1</w:t>
      </w:r>
      <w:r w:rsidR="006277B4" w:rsidRPr="00DA7D4F">
        <w:rPr>
          <w:rFonts w:asciiTheme="majorHAnsi" w:hAnsiTheme="majorHAnsi" w:cs="Arial"/>
          <w:b/>
          <w:bCs/>
          <w:sz w:val="20"/>
          <w:szCs w:val="20"/>
        </w:rPr>
        <w:t xml:space="preserve"> </w:t>
      </w:r>
      <w:r w:rsidRPr="00DA7D4F">
        <w:rPr>
          <w:rFonts w:asciiTheme="majorHAnsi" w:hAnsiTheme="majorHAnsi" w:cs="Arial"/>
          <w:b/>
          <w:bCs/>
          <w:i/>
          <w:sz w:val="20"/>
          <w:szCs w:val="20"/>
        </w:rPr>
        <w:t xml:space="preserve">POKYNY </w:t>
      </w:r>
      <w:r w:rsidR="004E7161" w:rsidRPr="00DA7D4F">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DA7D4F" w:rsidRDefault="006277B4" w:rsidP="006B06AC">
      <w:pPr>
        <w:spacing w:line="276" w:lineRule="auto"/>
        <w:jc w:val="center"/>
        <w:rPr>
          <w:rFonts w:ascii="Cambria" w:hAnsi="Cambria" w:cs="Arial"/>
          <w:b/>
          <w:bCs/>
          <w:sz w:val="20"/>
          <w:szCs w:val="20"/>
        </w:rPr>
      </w:pPr>
      <w:r w:rsidRPr="00DA7D4F">
        <w:rPr>
          <w:rFonts w:ascii="Cambria" w:hAnsi="Cambria" w:cs="Arial"/>
          <w:b/>
          <w:bCs/>
          <w:sz w:val="20"/>
          <w:szCs w:val="20"/>
        </w:rPr>
        <w:t>Časť I.</w:t>
      </w:r>
    </w:p>
    <w:p w14:paraId="779CB59D" w14:textId="77777777" w:rsidR="00125914" w:rsidRPr="00276F43" w:rsidRDefault="00125914" w:rsidP="006B06AC">
      <w:pPr>
        <w:spacing w:line="276" w:lineRule="auto"/>
        <w:jc w:val="center"/>
        <w:rPr>
          <w:rFonts w:ascii="Verdana" w:hAnsi="Verdana" w:cs="Arial"/>
          <w:b/>
          <w:sz w:val="22"/>
          <w:szCs w:val="22"/>
        </w:rPr>
      </w:pPr>
      <w:r w:rsidRPr="00DA7D4F">
        <w:rPr>
          <w:rFonts w:ascii="Cambria" w:hAnsi="Cambria"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7" w:history="1">
        <w:r w:rsidR="00361F5D" w:rsidRPr="003C0579">
          <w:rPr>
            <w:rStyle w:val="Hyperlink"/>
            <w:rFonts w:asciiTheme="majorHAnsi" w:hAnsiTheme="majorHAnsi" w:cs="Arial"/>
            <w:sz w:val="20"/>
            <w:szCs w:val="20"/>
          </w:rPr>
          <w:t>www.nbs.sk</w:t>
        </w:r>
      </w:hyperlink>
    </w:p>
    <w:p w14:paraId="6A513E55" w14:textId="11F536D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476A5B" w:rsidRPr="00476A5B">
        <w:rPr>
          <w:rFonts w:asciiTheme="majorHAnsi" w:hAnsiTheme="majorHAnsi" w:cs="Arial"/>
          <w:sz w:val="20"/>
          <w:szCs w:val="20"/>
        </w:rPr>
        <w:t xml:space="preserve">Ing. </w:t>
      </w:r>
      <w:r w:rsidR="00476A5B" w:rsidRPr="00BC0E6D">
        <w:rPr>
          <w:rFonts w:asciiTheme="majorHAnsi" w:hAnsiTheme="majorHAnsi" w:cs="Arial"/>
          <w:sz w:val="20"/>
          <w:szCs w:val="20"/>
        </w:rPr>
        <w:t>Jozef Zelenák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5A0DE7C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4D2D91">
        <w:rPr>
          <w:rFonts w:asciiTheme="majorHAnsi" w:hAnsiTheme="majorHAnsi" w:cs="Arial"/>
          <w:sz w:val="20"/>
          <w:szCs w:val="20"/>
        </w:rPr>
        <w:t>+421 2 57871232</w:t>
      </w:r>
    </w:p>
    <w:p w14:paraId="1FEE96FA" w14:textId="21BE28F0"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8" w:history="1">
        <w:r w:rsidR="004D2D91" w:rsidRPr="003667FC">
          <w:rPr>
            <w:rStyle w:val="Hyperlink"/>
            <w:rFonts w:asciiTheme="majorHAnsi" w:hAnsiTheme="majorHAnsi" w:cs="Arial"/>
            <w:sz w:val="20"/>
            <w:szCs w:val="20"/>
          </w:rPr>
          <w:t>jozef.zelenak@nbs.sk</w:t>
        </w:r>
      </w:hyperlink>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A3C6831" w:rsidR="005E6797" w:rsidRPr="00276F43" w:rsidRDefault="005E6797">
      <w:pPr>
        <w:pStyle w:val="BodyTextIndent2"/>
        <w:numPr>
          <w:ilvl w:val="1"/>
          <w:numId w:val="41"/>
        </w:numPr>
        <w:tabs>
          <w:tab w:val="clear" w:pos="576"/>
          <w:tab w:val="right" w:leader="dot" w:pos="10080"/>
        </w:tabs>
        <w:rPr>
          <w:rFonts w:asciiTheme="majorHAnsi" w:hAnsiTheme="majorHAnsi" w:cs="Arial"/>
          <w:sz w:val="20"/>
          <w:szCs w:val="20"/>
        </w:rPr>
      </w:pPr>
      <w:r w:rsidRPr="00276F43">
        <w:rPr>
          <w:rFonts w:asciiTheme="majorHAnsi" w:hAnsiTheme="majorHAnsi" w:cs="Arial"/>
          <w:sz w:val="20"/>
          <w:szCs w:val="20"/>
        </w:rPr>
        <w:t>Predmetom verejného obstarávania je postup pri zadávaní nadlimitnej zákazky na poskytnutie služby podľa § 3 ods. 4</w:t>
      </w:r>
      <w:r w:rsidR="00E2666B">
        <w:rPr>
          <w:rFonts w:asciiTheme="majorHAnsi" w:hAnsiTheme="majorHAnsi" w:cs="Arial"/>
          <w:sz w:val="20"/>
          <w:szCs w:val="20"/>
        </w:rPr>
        <w:t xml:space="preserve"> zákona o verejnom obstarávaní</w:t>
      </w:r>
      <w:r w:rsidRPr="00276F43">
        <w:rPr>
          <w:rFonts w:asciiTheme="majorHAnsi" w:hAnsiTheme="majorHAnsi" w:cs="Arial"/>
          <w:sz w:val="20"/>
          <w:szCs w:val="20"/>
        </w:rPr>
        <w:t>.</w:t>
      </w:r>
    </w:p>
    <w:p w14:paraId="4AB75FFA" w14:textId="2316A922" w:rsidR="007D5D04" w:rsidRPr="007D5D04" w:rsidRDefault="007D5D04" w:rsidP="00276F43">
      <w:pPr>
        <w:pStyle w:val="BodyTextIndent2"/>
        <w:numPr>
          <w:ilvl w:val="1"/>
          <w:numId w:val="41"/>
        </w:numPr>
        <w:tabs>
          <w:tab w:val="clear" w:pos="576"/>
          <w:tab w:val="right" w:leader="dot" w:pos="10080"/>
        </w:tabs>
        <w:ind w:left="578" w:hanging="578"/>
        <w:rPr>
          <w:rFonts w:asciiTheme="majorHAnsi" w:hAnsiTheme="majorHAnsi" w:cs="Arial"/>
          <w:sz w:val="20"/>
          <w:szCs w:val="20"/>
        </w:rPr>
      </w:pPr>
      <w:r w:rsidRPr="00276F43">
        <w:rPr>
          <w:rFonts w:asciiTheme="majorHAnsi" w:hAnsiTheme="majorHAnsi" w:cs="Arial"/>
          <w:sz w:val="20"/>
          <w:szCs w:val="20"/>
        </w:rPr>
        <w:t xml:space="preserve">Zákazka bude zadaná postupom verejnej súťaže podľa § 66 a </w:t>
      </w:r>
      <w:proofErr w:type="spellStart"/>
      <w:r w:rsidRPr="00276F43">
        <w:rPr>
          <w:rFonts w:asciiTheme="majorHAnsi" w:hAnsiTheme="majorHAnsi" w:cs="Arial"/>
          <w:sz w:val="20"/>
          <w:szCs w:val="20"/>
        </w:rPr>
        <w:t>nasl</w:t>
      </w:r>
      <w:proofErr w:type="spellEnd"/>
      <w:r w:rsidRPr="00276F43">
        <w:rPr>
          <w:rFonts w:asciiTheme="majorHAnsi" w:hAnsiTheme="majorHAnsi" w:cs="Arial"/>
          <w:sz w:val="20"/>
          <w:szCs w:val="20"/>
        </w:rPr>
        <w:t>. 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BA77A4">
        <w:rPr>
          <w:rFonts w:asciiTheme="majorHAnsi" w:hAnsiTheme="majorHAnsi" w:cs="Arial"/>
          <w:sz w:val="20"/>
          <w:szCs w:val="20"/>
        </w:rPr>
        <w:t xml:space="preserve">zákona o verejnom obstarávaní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00A91F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Názov predmetu zákazky:</w:t>
      </w:r>
      <w:r w:rsidR="00024AD5">
        <w:rPr>
          <w:rFonts w:asciiTheme="majorHAnsi" w:hAnsiTheme="majorHAnsi" w:cs="Arial"/>
          <w:sz w:val="20"/>
          <w:szCs w:val="20"/>
        </w:rPr>
        <w:t xml:space="preserve"> </w:t>
      </w:r>
      <w:r w:rsidR="00024AD5" w:rsidRPr="00024AD5">
        <w:rPr>
          <w:rFonts w:asciiTheme="majorHAnsi" w:hAnsiTheme="majorHAnsi" w:cs="Arial"/>
          <w:b/>
          <w:bCs/>
          <w:sz w:val="20"/>
          <w:szCs w:val="20"/>
        </w:rPr>
        <w:t>Servisné služby pri zabezpečení prevádzky IS IBFO</w:t>
      </w:r>
      <w:r w:rsidR="00024AD5">
        <w:rPr>
          <w:rFonts w:asciiTheme="majorHAnsi" w:hAnsiTheme="majorHAnsi" w:cs="Arial"/>
          <w:sz w:val="20"/>
          <w:szCs w:val="20"/>
        </w:rPr>
        <w:t>.</w:t>
      </w:r>
    </w:p>
    <w:p w14:paraId="1B6E78AD" w14:textId="6E8F374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r w:rsidR="00172EC4">
        <w:rPr>
          <w:rFonts w:asciiTheme="majorHAnsi" w:hAnsiTheme="majorHAnsi" w:cs="Arial"/>
          <w:sz w:val="20"/>
          <w:szCs w:val="20"/>
        </w:rPr>
        <w:t>.</w:t>
      </w:r>
    </w:p>
    <w:p w14:paraId="78F6DBF0" w14:textId="77777777" w:rsidR="00172EC4" w:rsidRDefault="00172EC4" w:rsidP="00A87766">
      <w:pPr>
        <w:pStyle w:val="ListParagraph"/>
        <w:autoSpaceDE w:val="0"/>
        <w:autoSpaceDN w:val="0"/>
        <w:adjustRightInd w:val="0"/>
        <w:spacing w:after="0" w:line="240" w:lineRule="auto"/>
        <w:ind w:left="573"/>
        <w:jc w:val="both"/>
        <w:rPr>
          <w:rFonts w:asciiTheme="majorHAnsi" w:hAnsiTheme="majorHAnsi" w:cs="Arial"/>
          <w:sz w:val="20"/>
          <w:szCs w:val="20"/>
        </w:rPr>
      </w:pPr>
      <w:r>
        <w:rPr>
          <w:rFonts w:asciiTheme="majorHAnsi" w:hAnsiTheme="majorHAnsi" w:cs="Arial"/>
          <w:sz w:val="20"/>
          <w:szCs w:val="20"/>
        </w:rPr>
        <w:t>Predmetom zákazky sú:</w:t>
      </w:r>
    </w:p>
    <w:p w14:paraId="0C959CE4" w14:textId="1B8C39AE" w:rsidR="00172EC4"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Služby p</w:t>
      </w:r>
      <w:r w:rsidR="00A87766" w:rsidRPr="00A87766">
        <w:rPr>
          <w:rFonts w:asciiTheme="majorHAnsi" w:hAnsiTheme="majorHAnsi" w:cs="Arial"/>
          <w:sz w:val="20"/>
          <w:szCs w:val="20"/>
        </w:rPr>
        <w:t>oskytovani</w:t>
      </w:r>
      <w:r>
        <w:rPr>
          <w:rFonts w:asciiTheme="majorHAnsi" w:hAnsiTheme="majorHAnsi" w:cs="Arial"/>
          <w:sz w:val="20"/>
          <w:szCs w:val="20"/>
        </w:rPr>
        <w:t>a</w:t>
      </w:r>
      <w:r w:rsidR="00A87766"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00A87766" w:rsidRPr="00A87766">
        <w:rPr>
          <w:rFonts w:asciiTheme="majorHAnsi" w:hAnsiTheme="majorHAnsi" w:cs="Arial"/>
          <w:sz w:val="20"/>
          <w:szCs w:val="20"/>
        </w:rPr>
        <w:t xml:space="preserve"> </w:t>
      </w:r>
      <w:proofErr w:type="spellStart"/>
      <w:r w:rsidR="00A87766" w:rsidRPr="00A87766">
        <w:rPr>
          <w:rFonts w:asciiTheme="majorHAnsi" w:hAnsiTheme="majorHAnsi" w:cs="Arial"/>
          <w:sz w:val="20"/>
          <w:szCs w:val="20"/>
        </w:rPr>
        <w:t>Wallstreet</w:t>
      </w:r>
      <w:proofErr w:type="spellEnd"/>
      <w:r w:rsidR="00A87766" w:rsidRPr="00A87766">
        <w:rPr>
          <w:rFonts w:asciiTheme="majorHAnsi" w:hAnsiTheme="majorHAnsi" w:cs="Arial"/>
          <w:sz w:val="20"/>
          <w:szCs w:val="20"/>
        </w:rPr>
        <w:t xml:space="preserve"> Suite</w:t>
      </w:r>
      <w:r w:rsidR="00026CF4">
        <w:rPr>
          <w:rFonts w:asciiTheme="majorHAnsi" w:hAnsiTheme="majorHAnsi" w:cs="Arial"/>
          <w:sz w:val="20"/>
          <w:szCs w:val="20"/>
        </w:rPr>
        <w:t xml:space="preserve"> (časť č. 1 zákazky).</w:t>
      </w:r>
    </w:p>
    <w:p w14:paraId="07F507B1" w14:textId="2B998E48" w:rsidR="00A87766"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Z</w:t>
      </w:r>
      <w:r w:rsidR="00A87766" w:rsidRPr="00A87766">
        <w:rPr>
          <w:rFonts w:asciiTheme="majorHAnsi" w:hAnsiTheme="majorHAnsi" w:cs="Arial"/>
          <w:sz w:val="20"/>
          <w:szCs w:val="20"/>
        </w:rPr>
        <w:t xml:space="preserve">abezpečenie prevádzkyschopnosti aplikačného programového systému pre investičné bankovníctvo a finančné obchodovanie na platforme aplikačného programového softvéru </w:t>
      </w:r>
      <w:proofErr w:type="spellStart"/>
      <w:r w:rsidR="00A87766" w:rsidRPr="00A87766">
        <w:rPr>
          <w:rFonts w:asciiTheme="majorHAnsi" w:hAnsiTheme="majorHAnsi" w:cs="Arial"/>
          <w:sz w:val="20"/>
          <w:szCs w:val="20"/>
        </w:rPr>
        <w:t>Wallstreet</w:t>
      </w:r>
      <w:proofErr w:type="spellEnd"/>
      <w:r w:rsidR="00A87766" w:rsidRPr="00A87766">
        <w:rPr>
          <w:rFonts w:asciiTheme="majorHAnsi" w:hAnsiTheme="majorHAnsi" w:cs="Arial"/>
          <w:sz w:val="20"/>
          <w:szCs w:val="20"/>
        </w:rPr>
        <w:t xml:space="preserve"> Suite v rozsahu:</w:t>
      </w:r>
    </w:p>
    <w:p w14:paraId="55B47673" w14:textId="51B56369" w:rsidR="00A87766" w:rsidRPr="00A87766"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sidRPr="00A87766">
        <w:rPr>
          <w:rFonts w:asciiTheme="majorHAnsi" w:hAnsiTheme="majorHAnsi"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0CCB1D60" w14:textId="6633DB87" w:rsidR="00B100E4"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Pr>
          <w:rFonts w:asciiTheme="majorHAnsi" w:hAnsiTheme="majorHAnsi" w:cs="Arial"/>
          <w:sz w:val="20"/>
          <w:szCs w:val="20"/>
        </w:rPr>
        <w:t>ď</w:t>
      </w:r>
      <w:r w:rsidRPr="00A87766">
        <w:rPr>
          <w:rFonts w:asciiTheme="majorHAnsi" w:hAnsiTheme="majorHAnsi" w:cs="Arial"/>
          <w:sz w:val="20"/>
          <w:szCs w:val="20"/>
        </w:rPr>
        <w:t>alšie úpravy, ktoré zahŕňajú modernizáciu alebo rozširovanie funkčnosti podľa požiadaviek objednávateľa</w:t>
      </w:r>
      <w:r w:rsidR="00026CF4">
        <w:rPr>
          <w:rFonts w:asciiTheme="majorHAnsi" w:hAnsiTheme="majorHAnsi" w:cs="Arial"/>
          <w:sz w:val="20"/>
          <w:szCs w:val="20"/>
        </w:rPr>
        <w:t>,</w:t>
      </w:r>
    </w:p>
    <w:p w14:paraId="01EF6B78" w14:textId="61F42F2D" w:rsidR="00026CF4" w:rsidRPr="00BC0E6D" w:rsidRDefault="00026CF4" w:rsidP="00861D1E">
      <w:pPr>
        <w:pStyle w:val="ListParagraph"/>
        <w:autoSpaceDE w:val="0"/>
        <w:autoSpaceDN w:val="0"/>
        <w:adjustRightInd w:val="0"/>
        <w:spacing w:after="0" w:line="240" w:lineRule="auto"/>
        <w:ind w:left="709" w:firstLine="142"/>
        <w:jc w:val="both"/>
        <w:rPr>
          <w:rFonts w:asciiTheme="majorHAnsi" w:hAnsiTheme="majorHAnsi" w:cs="Arial"/>
          <w:sz w:val="20"/>
          <w:szCs w:val="20"/>
        </w:rPr>
      </w:pPr>
      <w:r>
        <w:rPr>
          <w:rFonts w:asciiTheme="majorHAnsi" w:hAnsiTheme="majorHAnsi" w:cs="Arial"/>
          <w:sz w:val="20"/>
          <w:szCs w:val="20"/>
        </w:rPr>
        <w:t>(časť č. 2 zákazky).</w:t>
      </w:r>
    </w:p>
    <w:p w14:paraId="56AB1D80" w14:textId="4EAC2F93" w:rsidR="00A041BD" w:rsidRPr="00B100E4" w:rsidRDefault="00A041BD" w:rsidP="00276F43">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 množstva a</w:t>
      </w:r>
      <w:r w:rsidR="00127DB9">
        <w:rPr>
          <w:rFonts w:asciiTheme="majorHAnsi" w:hAnsiTheme="majorHAnsi" w:cs="Arial"/>
          <w:sz w:val="20"/>
          <w:szCs w:val="20"/>
        </w:rPr>
        <w:t> </w:t>
      </w:r>
      <w:r w:rsidRPr="00B100E4">
        <w:rPr>
          <w:rFonts w:asciiTheme="majorHAnsi" w:hAnsiTheme="majorHAnsi" w:cs="Arial"/>
          <w:sz w:val="20"/>
          <w:szCs w:val="20"/>
        </w:rPr>
        <w:t>špecifikácií</w:t>
      </w:r>
      <w:r w:rsidR="00127DB9">
        <w:rPr>
          <w:rFonts w:asciiTheme="majorHAnsi" w:hAnsiTheme="majorHAnsi" w:cs="Arial"/>
          <w:sz w:val="20"/>
          <w:szCs w:val="20"/>
        </w:rPr>
        <w:t xml:space="preserve"> požadovanej servisnej podpory výrobcu</w:t>
      </w:r>
      <w:r w:rsidRPr="00B100E4">
        <w:rPr>
          <w:rFonts w:asciiTheme="majorHAnsi" w:hAnsiTheme="majorHAnsi" w:cs="Arial"/>
          <w:sz w:val="20"/>
          <w:szCs w:val="20"/>
        </w:rPr>
        <w:t xml:space="preserve">,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0AF3AAD6" w:rsidR="00A041BD" w:rsidRDefault="00FE0ECA">
      <w:pPr>
        <w:pStyle w:val="BodyTextIndent2"/>
        <w:numPr>
          <w:ilvl w:val="1"/>
          <w:numId w:val="42"/>
        </w:numPr>
        <w:tabs>
          <w:tab w:val="right" w:leader="dot" w:pos="10080"/>
        </w:tabs>
        <w:rPr>
          <w:rFonts w:asciiTheme="majorHAnsi" w:hAnsiTheme="majorHAnsi" w:cs="Arial"/>
          <w:sz w:val="20"/>
          <w:szCs w:val="20"/>
        </w:rPr>
      </w:pPr>
      <w:r>
        <w:rPr>
          <w:rFonts w:asciiTheme="majorHAnsi" w:hAnsiTheme="majorHAnsi" w:cs="Arial"/>
          <w:sz w:val="20"/>
          <w:szCs w:val="20"/>
        </w:rPr>
        <w:t>Celková p</w:t>
      </w:r>
      <w:r w:rsidR="00A041BD" w:rsidRPr="000961E2">
        <w:rPr>
          <w:rFonts w:asciiTheme="majorHAnsi" w:hAnsiTheme="majorHAnsi" w:cs="Arial"/>
          <w:sz w:val="20"/>
          <w:szCs w:val="20"/>
        </w:rPr>
        <w:t xml:space="preserve">redpokladaná hodnota zákazky: </w:t>
      </w:r>
      <w:r w:rsidR="00850BC6">
        <w:rPr>
          <w:rFonts w:asciiTheme="majorHAnsi" w:hAnsiTheme="majorHAnsi" w:cs="Arial"/>
          <w:sz w:val="20"/>
          <w:szCs w:val="20"/>
        </w:rPr>
        <w:t>3 918</w:t>
      </w:r>
      <w:r w:rsidR="00276F43">
        <w:rPr>
          <w:rFonts w:asciiTheme="majorHAnsi" w:hAnsiTheme="majorHAnsi" w:cs="Arial"/>
          <w:sz w:val="20"/>
          <w:szCs w:val="20"/>
        </w:rPr>
        <w:t> 000,-</w:t>
      </w:r>
      <w:r w:rsidR="00A041BD" w:rsidRPr="000961E2">
        <w:rPr>
          <w:rFonts w:asciiTheme="majorHAnsi" w:hAnsiTheme="majorHAnsi" w:cs="Arial"/>
          <w:sz w:val="20"/>
          <w:szCs w:val="20"/>
        </w:rPr>
        <w:t xml:space="preserve"> eur bez DPH.</w:t>
      </w:r>
    </w:p>
    <w:p w14:paraId="726F2C44" w14:textId="69D1B457" w:rsidR="00FE0ECA"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1: </w:t>
      </w:r>
      <w:r w:rsidRPr="00FE0ECA">
        <w:rPr>
          <w:rFonts w:asciiTheme="majorHAnsi" w:hAnsiTheme="majorHAnsi" w:cs="Arial"/>
          <w:sz w:val="20"/>
          <w:szCs w:val="20"/>
        </w:rPr>
        <w:t>1 409</w:t>
      </w:r>
      <w:r>
        <w:rPr>
          <w:rFonts w:asciiTheme="majorHAnsi" w:hAnsiTheme="majorHAnsi" w:cs="Arial"/>
          <w:sz w:val="20"/>
          <w:szCs w:val="20"/>
        </w:rPr>
        <w:t> </w:t>
      </w:r>
      <w:r w:rsidRPr="00FE0ECA">
        <w:rPr>
          <w:rFonts w:asciiTheme="majorHAnsi" w:hAnsiTheme="majorHAnsi" w:cs="Arial"/>
          <w:sz w:val="20"/>
          <w:szCs w:val="20"/>
        </w:rPr>
        <w:t>968</w:t>
      </w:r>
      <w:r>
        <w:rPr>
          <w:rFonts w:asciiTheme="majorHAnsi" w:hAnsiTheme="majorHAnsi" w:cs="Arial"/>
          <w:sz w:val="20"/>
          <w:szCs w:val="20"/>
        </w:rPr>
        <w:t>,- eur bez DPH.</w:t>
      </w:r>
    </w:p>
    <w:p w14:paraId="715EB470" w14:textId="33E6A63A" w:rsidR="00FE0ECA" w:rsidRPr="000961E2"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2: </w:t>
      </w:r>
      <w:r w:rsidR="00CF59D5">
        <w:rPr>
          <w:rFonts w:asciiTheme="majorHAnsi" w:hAnsiTheme="majorHAnsi" w:cs="Arial"/>
          <w:sz w:val="20"/>
          <w:szCs w:val="20"/>
        </w:rPr>
        <w:t>2 508 032</w:t>
      </w:r>
      <w:r>
        <w:rPr>
          <w:rFonts w:asciiTheme="majorHAnsi" w:hAnsiTheme="majorHAnsi" w:cs="Arial"/>
          <w:sz w:val="20"/>
          <w:szCs w:val="20"/>
        </w:rPr>
        <w:t>,-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8C2E1BE" w14:textId="3326BF7C" w:rsidR="0099595D" w:rsidRPr="000961E2" w:rsidRDefault="00276F43" w:rsidP="00276F43">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72000000-5</w:t>
      </w:r>
      <w:r>
        <w:rPr>
          <w:rFonts w:asciiTheme="majorHAnsi" w:hAnsiTheme="majorHAnsi" w:cs="Arial"/>
          <w:sz w:val="20"/>
          <w:szCs w:val="20"/>
        </w:rPr>
        <w:tab/>
      </w:r>
      <w:r w:rsidRPr="00FD399E">
        <w:rPr>
          <w:rFonts w:asciiTheme="majorHAnsi" w:hAnsiTheme="majorHAnsi" w:cs="Arial"/>
          <w:sz w:val="20"/>
          <w:szCs w:val="20"/>
        </w:rPr>
        <w:t>Služby informačných technológií: konzultácie, vývoj softvéru, internet a</w:t>
      </w:r>
      <w:r>
        <w:rPr>
          <w:rFonts w:asciiTheme="majorHAnsi" w:hAnsiTheme="majorHAnsi" w:cs="Arial"/>
          <w:sz w:val="20"/>
          <w:szCs w:val="20"/>
        </w:rPr>
        <w:t xml:space="preserve"> </w:t>
      </w:r>
      <w:r w:rsidR="008B52E5">
        <w:rPr>
          <w:rFonts w:asciiTheme="majorHAnsi" w:hAnsiTheme="majorHAnsi" w:cs="Arial"/>
          <w:sz w:val="20"/>
          <w:szCs w:val="20"/>
        </w:rPr>
        <w:t>p</w:t>
      </w:r>
      <w:r w:rsidRPr="00FD399E">
        <w:rPr>
          <w:rFonts w:asciiTheme="majorHAnsi" w:hAnsiTheme="majorHAnsi" w:cs="Arial"/>
          <w:sz w:val="20"/>
          <w:szCs w:val="20"/>
        </w:rPr>
        <w:t>odpora</w:t>
      </w:r>
    </w:p>
    <w:p w14:paraId="675B2C42" w14:textId="708CC6F2" w:rsidR="0099595D"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06E743C8" w14:textId="6193744B" w:rsidR="001873BD" w:rsidRPr="000961E2" w:rsidRDefault="001873BD" w:rsidP="00B100E4">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72261000-2 Softvérové podporné služby</w:t>
      </w:r>
    </w:p>
    <w:p w14:paraId="042A2EC7" w14:textId="2C85DFDC" w:rsidR="0099595D" w:rsidRPr="008B52E5" w:rsidRDefault="008B52E5" w:rsidP="008B52E5">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72267100-0</w:t>
      </w:r>
      <w:r>
        <w:rPr>
          <w:rFonts w:asciiTheme="majorHAnsi" w:hAnsiTheme="majorHAnsi" w:cs="Arial"/>
          <w:sz w:val="20"/>
          <w:szCs w:val="20"/>
        </w:rPr>
        <w:tab/>
      </w:r>
      <w:r w:rsidRPr="00FD399E">
        <w:rPr>
          <w:rFonts w:asciiTheme="majorHAnsi" w:hAnsiTheme="majorHAnsi" w:cs="Arial"/>
          <w:sz w:val="20"/>
          <w:szCs w:val="20"/>
        </w:rPr>
        <w:t>Údržba programového vybavenia (softvér) informačných technológií</w:t>
      </w:r>
    </w:p>
    <w:p w14:paraId="09A45FA2" w14:textId="07F86804" w:rsidR="00A62019" w:rsidRDefault="00F35FAE" w:rsidP="00B92D06">
      <w:pPr>
        <w:pStyle w:val="BodyTextIndent2"/>
        <w:numPr>
          <w:ilvl w:val="1"/>
          <w:numId w:val="42"/>
        </w:numPr>
        <w:tabs>
          <w:tab w:val="right" w:leader="dot" w:pos="10080"/>
        </w:tabs>
        <w:rPr>
          <w:rFonts w:asciiTheme="majorHAnsi" w:hAnsiTheme="majorHAnsi" w:cs="Arial"/>
          <w:sz w:val="20"/>
          <w:szCs w:val="20"/>
        </w:rPr>
      </w:pPr>
      <w:r w:rsidRPr="008B52E5">
        <w:rPr>
          <w:rFonts w:asciiTheme="majorHAnsi" w:hAnsiTheme="majorHAnsi" w:cs="Arial"/>
          <w:sz w:val="20"/>
          <w:szCs w:val="20"/>
        </w:rPr>
        <w:t>Predmet zákazky je</w:t>
      </w:r>
      <w:r w:rsidR="002C4751" w:rsidRPr="008B52E5">
        <w:rPr>
          <w:rFonts w:asciiTheme="majorHAnsi" w:hAnsiTheme="majorHAnsi" w:cs="Arial"/>
          <w:sz w:val="20"/>
          <w:szCs w:val="20"/>
        </w:rPr>
        <w:t xml:space="preserve"> </w:t>
      </w:r>
      <w:r w:rsidRPr="008B52E5">
        <w:rPr>
          <w:rFonts w:asciiTheme="majorHAnsi" w:hAnsiTheme="majorHAnsi" w:cs="Arial"/>
          <w:sz w:val="20"/>
          <w:szCs w:val="20"/>
        </w:rPr>
        <w:t xml:space="preserve">rozdelený na </w:t>
      </w:r>
      <w:r w:rsidR="00FE0ECA">
        <w:rPr>
          <w:rFonts w:asciiTheme="majorHAnsi" w:hAnsiTheme="majorHAnsi" w:cs="Arial"/>
          <w:sz w:val="20"/>
          <w:szCs w:val="20"/>
        </w:rPr>
        <w:t xml:space="preserve">dve </w:t>
      </w:r>
      <w:r w:rsidRPr="008B52E5">
        <w:rPr>
          <w:rFonts w:asciiTheme="majorHAnsi" w:hAnsiTheme="majorHAnsi" w:cs="Arial"/>
          <w:sz w:val="20"/>
          <w:szCs w:val="20"/>
        </w:rPr>
        <w:t>časti.</w:t>
      </w:r>
    </w:p>
    <w:p w14:paraId="63131E66" w14:textId="752060FC"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lastRenderedPageBreak/>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t>
      </w:r>
      <w:proofErr w:type="spellStart"/>
      <w:r w:rsidRPr="00A87766">
        <w:rPr>
          <w:rFonts w:asciiTheme="majorHAnsi" w:hAnsiTheme="majorHAnsi" w:cs="Arial"/>
          <w:sz w:val="20"/>
          <w:szCs w:val="20"/>
        </w:rPr>
        <w:t>Wallstreet</w:t>
      </w:r>
      <w:proofErr w:type="spellEnd"/>
      <w:r w:rsidRPr="00A87766">
        <w:rPr>
          <w:rFonts w:asciiTheme="majorHAnsi" w:hAnsiTheme="majorHAnsi" w:cs="Arial"/>
          <w:sz w:val="20"/>
          <w:szCs w:val="20"/>
        </w:rPr>
        <w:t xml:space="preserve"> Suite</w:t>
      </w:r>
      <w:r>
        <w:rPr>
          <w:rFonts w:asciiTheme="majorHAnsi" w:hAnsiTheme="majorHAnsi" w:cs="Arial"/>
          <w:sz w:val="20"/>
          <w:szCs w:val="20"/>
        </w:rPr>
        <w:t>.</w:t>
      </w:r>
    </w:p>
    <w:p w14:paraId="23845D6D" w14:textId="14ECC9CE"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Časť č. 2:</w:t>
      </w:r>
      <w:r>
        <w:rPr>
          <w:rFonts w:asciiTheme="majorHAnsi" w:hAnsiTheme="majorHAnsi" w:cs="Arial"/>
          <w:sz w:val="20"/>
          <w:szCs w:val="20"/>
        </w:rPr>
        <w:tab/>
        <w:t xml:space="preserve">Poskytovanie </w:t>
      </w:r>
      <w:r w:rsidRPr="00FE0ECA">
        <w:rPr>
          <w:rFonts w:asciiTheme="majorHAnsi" w:hAnsiTheme="majorHAnsi" w:cs="Arial"/>
          <w:sz w:val="20"/>
          <w:szCs w:val="20"/>
        </w:rPr>
        <w:t>servisných služieb pri zabezpečení prevádzky IS IBFO</w:t>
      </w:r>
      <w:r>
        <w:rPr>
          <w:rFonts w:asciiTheme="majorHAnsi" w:hAnsiTheme="majorHAnsi" w:cs="Arial"/>
          <w:sz w:val="20"/>
          <w:szCs w:val="20"/>
        </w:rPr>
        <w:t>.</w:t>
      </w:r>
    </w:p>
    <w:p w14:paraId="1167DB07" w14:textId="6C8DAF52" w:rsidR="00B92D06" w:rsidRDefault="00CF59D5" w:rsidP="00CF59D5">
      <w:pPr>
        <w:pStyle w:val="BodyTextIndent2"/>
        <w:numPr>
          <w:ilvl w:val="1"/>
          <w:numId w:val="42"/>
        </w:numPr>
        <w:tabs>
          <w:tab w:val="right" w:leader="dot" w:pos="10080"/>
        </w:tabs>
        <w:rPr>
          <w:rFonts w:asciiTheme="majorHAnsi" w:hAnsiTheme="majorHAnsi" w:cs="Arial"/>
          <w:sz w:val="20"/>
          <w:szCs w:val="20"/>
        </w:rPr>
      </w:pPr>
      <w:r w:rsidRPr="00CF59D5">
        <w:rPr>
          <w:rFonts w:asciiTheme="majorHAnsi" w:hAnsiTheme="majorHAnsi" w:cs="Arial"/>
          <w:sz w:val="20"/>
          <w:szCs w:val="20"/>
        </w:rPr>
        <w:tab/>
        <w:t>Uchád</w:t>
      </w:r>
      <w:r w:rsidR="00026CF4">
        <w:rPr>
          <w:rFonts w:asciiTheme="majorHAnsi" w:hAnsiTheme="majorHAnsi" w:cs="Arial"/>
          <w:sz w:val="20"/>
          <w:szCs w:val="20"/>
        </w:rPr>
        <w:t>z</w:t>
      </w:r>
      <w:r w:rsidRPr="00CF59D5">
        <w:rPr>
          <w:rFonts w:asciiTheme="majorHAnsi" w:hAnsiTheme="majorHAnsi" w:cs="Arial"/>
          <w:sz w:val="20"/>
          <w:szCs w:val="20"/>
        </w:rPr>
        <w:t xml:space="preserve">ač môže predložiť ponuku na jednu časť alebo </w:t>
      </w:r>
      <w:r w:rsidR="00026CF4">
        <w:rPr>
          <w:rFonts w:asciiTheme="majorHAnsi" w:hAnsiTheme="majorHAnsi" w:cs="Arial"/>
          <w:sz w:val="20"/>
          <w:szCs w:val="20"/>
        </w:rPr>
        <w:t>obe</w:t>
      </w:r>
      <w:r w:rsidRPr="00CF59D5">
        <w:rPr>
          <w:rFonts w:asciiTheme="majorHAnsi" w:hAnsiTheme="majorHAnsi" w:cs="Arial"/>
          <w:sz w:val="20"/>
          <w:szCs w:val="20"/>
        </w:rPr>
        <w:t xml:space="preserve"> časti podľa svojich možností, ak spĺňa podmienky a požiadavky verejného obstarávateľa na predmet zákazky</w:t>
      </w:r>
      <w:r>
        <w:rPr>
          <w:rFonts w:asciiTheme="majorHAnsi" w:hAnsiTheme="majorHAnsi" w:cs="Arial"/>
          <w:sz w:val="20"/>
          <w:szCs w:val="20"/>
        </w:rPr>
        <w:t>.</w:t>
      </w:r>
    </w:p>
    <w:p w14:paraId="53A4E20D" w14:textId="77777777" w:rsidR="00CF59D5" w:rsidRDefault="00CF59D5" w:rsidP="00B92D06">
      <w:pPr>
        <w:pStyle w:val="BodyTextIndent2"/>
        <w:tabs>
          <w:tab w:val="right" w:leader="dot" w:pos="10080"/>
        </w:tabs>
        <w:ind w:left="0"/>
        <w:rPr>
          <w:rFonts w:asciiTheme="majorHAnsi" w:hAnsiTheme="majorHAnsi" w:cs="Arial"/>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16BF191" w:rsidR="00125914" w:rsidRPr="008B52E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 xml:space="preserve">Miesto a termín </w:t>
      </w:r>
      <w:bookmarkStart w:id="15" w:name="_Hlk172821302"/>
      <w:r w:rsidR="0063231E" w:rsidRPr="008B52E5">
        <w:rPr>
          <w:rFonts w:asciiTheme="majorHAnsi" w:hAnsiTheme="majorHAnsi" w:cs="Arial"/>
          <w:b/>
          <w:bCs/>
          <w:smallCaps/>
          <w:sz w:val="20"/>
          <w:szCs w:val="20"/>
        </w:rPr>
        <w:t>poskytnutia</w:t>
      </w:r>
      <w:r w:rsidR="0040042E" w:rsidRPr="008B52E5">
        <w:rPr>
          <w:rFonts w:asciiTheme="majorHAnsi" w:hAnsiTheme="majorHAnsi" w:cs="Arial"/>
          <w:b/>
          <w:bCs/>
          <w:smallCaps/>
          <w:sz w:val="20"/>
          <w:szCs w:val="20"/>
        </w:rPr>
        <w:t xml:space="preserve"> </w:t>
      </w:r>
      <w:bookmarkEnd w:id="15"/>
      <w:r w:rsidR="0040042E" w:rsidRPr="008B52E5">
        <w:rPr>
          <w:rFonts w:asciiTheme="majorHAnsi" w:hAnsiTheme="majorHAnsi" w:cs="Arial"/>
          <w:b/>
          <w:bCs/>
          <w:smallCaps/>
          <w:sz w:val="20"/>
          <w:szCs w:val="20"/>
        </w:rPr>
        <w:t xml:space="preserve">a spôsob plnenia </w:t>
      </w:r>
      <w:r w:rsidRPr="008B52E5">
        <w:rPr>
          <w:rFonts w:asciiTheme="majorHAnsi" w:hAnsiTheme="majorHAnsi" w:cs="Arial"/>
          <w:b/>
          <w:bCs/>
          <w:smallCaps/>
          <w:sz w:val="20"/>
          <w:szCs w:val="20"/>
        </w:rPr>
        <w:t>predmetu zákazky</w:t>
      </w:r>
    </w:p>
    <w:p w14:paraId="0F9AE70A" w14:textId="5B473DBF" w:rsidR="008B52E5" w:rsidRPr="00CA34ED" w:rsidRDefault="008B52E5" w:rsidP="00BC0E6D">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r w:rsidRPr="000961E2">
        <w:rPr>
          <w:rFonts w:asciiTheme="majorHAnsi" w:hAnsiTheme="majorHAnsi" w:cs="Arial"/>
          <w:sz w:val="20"/>
          <w:szCs w:val="20"/>
        </w:rPr>
        <w:t>Miest</w:t>
      </w:r>
      <w:r>
        <w:rPr>
          <w:rFonts w:asciiTheme="majorHAnsi" w:hAnsiTheme="majorHAnsi" w:cs="Arial"/>
          <w:sz w:val="20"/>
          <w:szCs w:val="20"/>
        </w:rPr>
        <w:t>ami</w:t>
      </w:r>
      <w:r w:rsidRPr="000961E2">
        <w:rPr>
          <w:rFonts w:asciiTheme="majorHAnsi" w:hAnsiTheme="majorHAnsi" w:cs="Arial"/>
          <w:sz w:val="20"/>
          <w:szCs w:val="20"/>
        </w:rPr>
        <w:t xml:space="preserve"> plnenia predmetu zákazky</w:t>
      </w:r>
      <w:r>
        <w:rPr>
          <w:rFonts w:asciiTheme="majorHAnsi" w:hAnsiTheme="majorHAnsi" w:cs="Arial"/>
          <w:sz w:val="20"/>
          <w:szCs w:val="20"/>
        </w:rPr>
        <w:t xml:space="preserve"> sú </w:t>
      </w:r>
      <w:r w:rsidR="00936966">
        <w:rPr>
          <w:rFonts w:asciiTheme="majorHAnsi" w:hAnsiTheme="majorHAnsi" w:cs="Arial"/>
          <w:sz w:val="20"/>
          <w:szCs w:val="20"/>
        </w:rPr>
        <w:t xml:space="preserve">pre obe časti predmetu </w:t>
      </w:r>
      <w:r w:rsidR="009D7EE5">
        <w:rPr>
          <w:rFonts w:asciiTheme="majorHAnsi" w:hAnsiTheme="majorHAnsi" w:cs="Arial"/>
          <w:sz w:val="20"/>
          <w:szCs w:val="20"/>
        </w:rPr>
        <w:t>zákazky</w:t>
      </w:r>
      <w:r w:rsidR="00936966">
        <w:rPr>
          <w:rFonts w:asciiTheme="majorHAnsi" w:hAnsiTheme="majorHAnsi" w:cs="Arial"/>
          <w:sz w:val="20"/>
          <w:szCs w:val="20"/>
        </w:rPr>
        <w:t xml:space="preserve"> </w:t>
      </w:r>
      <w:r>
        <w:rPr>
          <w:rFonts w:asciiTheme="majorHAnsi" w:hAnsiTheme="majorHAnsi" w:cs="Arial"/>
          <w:sz w:val="20"/>
          <w:szCs w:val="20"/>
        </w:rPr>
        <w:t>pracoviská verejného obstarávateľa</w:t>
      </w:r>
      <w:r w:rsidRPr="000961E2">
        <w:rPr>
          <w:rFonts w:asciiTheme="majorHAnsi" w:hAnsiTheme="majorHAnsi" w:cs="Arial"/>
          <w:sz w:val="20"/>
          <w:szCs w:val="20"/>
        </w:rPr>
        <w:t>:</w:t>
      </w:r>
      <w:bookmarkStart w:id="17" w:name="_Hlk172821275"/>
    </w:p>
    <w:p w14:paraId="449E344A" w14:textId="77777777" w:rsidR="008B52E5"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576768">
        <w:rPr>
          <w:rFonts w:asciiTheme="majorHAnsi" w:hAnsiTheme="majorHAnsi" w:cs="Arial"/>
          <w:sz w:val="20"/>
          <w:szCs w:val="20"/>
        </w:rPr>
        <w:t xml:space="preserve">Národná banka Slovenska, ústredie, Imricha </w:t>
      </w:r>
      <w:proofErr w:type="spellStart"/>
      <w:r w:rsidRPr="00576768">
        <w:rPr>
          <w:rFonts w:asciiTheme="majorHAnsi" w:hAnsiTheme="majorHAnsi" w:cs="Arial"/>
          <w:sz w:val="20"/>
          <w:szCs w:val="20"/>
        </w:rPr>
        <w:t>Karvaša</w:t>
      </w:r>
      <w:proofErr w:type="spellEnd"/>
      <w:r w:rsidRPr="00576768">
        <w:rPr>
          <w:rFonts w:asciiTheme="majorHAnsi" w:hAnsiTheme="majorHAnsi" w:cs="Arial"/>
          <w:sz w:val="20"/>
          <w:szCs w:val="20"/>
        </w:rPr>
        <w:t xml:space="preserve"> 1, 813 25 Bratislava, Slovenská republika</w:t>
      </w:r>
      <w:r>
        <w:rPr>
          <w:rFonts w:asciiTheme="majorHAnsi" w:hAnsiTheme="majorHAnsi" w:cs="Arial"/>
          <w:sz w:val="20"/>
          <w:szCs w:val="20"/>
        </w:rPr>
        <w:t>;</w:t>
      </w:r>
    </w:p>
    <w:p w14:paraId="0448C391" w14:textId="77777777" w:rsidR="008B52E5" w:rsidRPr="00576768"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CA34ED">
        <w:rPr>
          <w:rFonts w:asciiTheme="majorHAnsi" w:hAnsiTheme="majorHAnsi" w:cs="Arial"/>
          <w:sz w:val="20"/>
          <w:szCs w:val="20"/>
        </w:rPr>
        <w:t xml:space="preserve">Dátové centrum </w:t>
      </w:r>
      <w:proofErr w:type="spellStart"/>
      <w:r w:rsidRPr="00CA34ED">
        <w:rPr>
          <w:rFonts w:asciiTheme="majorHAnsi" w:hAnsiTheme="majorHAnsi" w:cs="Arial"/>
          <w:sz w:val="20"/>
          <w:szCs w:val="20"/>
        </w:rPr>
        <w:t>Datacube</w:t>
      </w:r>
      <w:proofErr w:type="spellEnd"/>
      <w:r w:rsidRPr="00CA34ED">
        <w:rPr>
          <w:rFonts w:asciiTheme="majorHAnsi" w:hAnsiTheme="majorHAnsi" w:cs="Arial"/>
          <w:sz w:val="20"/>
          <w:szCs w:val="20"/>
        </w:rPr>
        <w:t>,  Kopčianska 92/D, 851 01 Bratislava</w:t>
      </w:r>
      <w:r>
        <w:rPr>
          <w:rFonts w:asciiTheme="majorHAnsi" w:hAnsiTheme="majorHAnsi" w:cs="Arial"/>
          <w:sz w:val="20"/>
          <w:szCs w:val="20"/>
        </w:rPr>
        <w:t>, Slovenská republika.</w:t>
      </w:r>
    </w:p>
    <w:bookmarkEnd w:id="17"/>
    <w:p w14:paraId="44B52007" w14:textId="764CF676" w:rsidR="00FA446C" w:rsidRDefault="00FA446C">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8B52E5">
        <w:rPr>
          <w:rFonts w:asciiTheme="majorHAnsi" w:hAnsiTheme="majorHAnsi" w:cs="Arial"/>
          <w:sz w:val="20"/>
          <w:szCs w:val="20"/>
        </w:rPr>
        <w:t xml:space="preserve">Predmet zákazky bude </w:t>
      </w:r>
      <w:r w:rsidR="008B52E5" w:rsidRPr="008B52E5">
        <w:rPr>
          <w:rFonts w:asciiTheme="majorHAnsi" w:hAnsiTheme="majorHAnsi" w:cs="Arial"/>
          <w:sz w:val="20"/>
          <w:szCs w:val="20"/>
        </w:rPr>
        <w:t>poskytnutý</w:t>
      </w:r>
      <w:r w:rsidRPr="008B52E5">
        <w:rPr>
          <w:rFonts w:asciiTheme="majorHAnsi" w:hAnsiTheme="majorHAnsi" w:cs="Arial"/>
          <w:sz w:val="20"/>
          <w:szCs w:val="20"/>
        </w:rPr>
        <w:t xml:space="preserve"> v</w:t>
      </w:r>
      <w:r w:rsidR="002C4751" w:rsidRPr="008B52E5">
        <w:rPr>
          <w:rFonts w:asciiTheme="majorHAnsi" w:hAnsiTheme="majorHAnsi" w:cs="Arial"/>
          <w:sz w:val="20"/>
          <w:szCs w:val="20"/>
        </w:rPr>
        <w:t xml:space="preserve"> </w:t>
      </w:r>
      <w:r w:rsidRPr="008B52E5">
        <w:rPr>
          <w:rFonts w:asciiTheme="majorHAnsi" w:hAnsiTheme="majorHAnsi" w:cs="Arial"/>
          <w:sz w:val="20"/>
          <w:szCs w:val="20"/>
        </w:rPr>
        <w:t>termínoch a</w:t>
      </w:r>
      <w:r w:rsidR="002C4751" w:rsidRPr="008B52E5">
        <w:rPr>
          <w:rFonts w:asciiTheme="majorHAnsi" w:hAnsiTheme="majorHAnsi" w:cs="Arial"/>
          <w:sz w:val="20"/>
          <w:szCs w:val="20"/>
        </w:rPr>
        <w:t xml:space="preserve"> </w:t>
      </w:r>
      <w:r w:rsidRPr="008B52E5">
        <w:rPr>
          <w:rFonts w:asciiTheme="majorHAnsi" w:hAnsiTheme="majorHAnsi" w:cs="Arial"/>
          <w:sz w:val="20"/>
          <w:szCs w:val="20"/>
        </w:rPr>
        <w:t>spôsobom podľa obchodných podmienok uvedených v</w:t>
      </w:r>
      <w:r w:rsidR="002C4751" w:rsidRPr="008B52E5">
        <w:rPr>
          <w:rFonts w:asciiTheme="majorHAnsi" w:hAnsiTheme="majorHAnsi" w:cs="Arial"/>
          <w:sz w:val="20"/>
          <w:szCs w:val="20"/>
        </w:rPr>
        <w:t xml:space="preserve"> </w:t>
      </w:r>
      <w:r w:rsidR="00A87D8B" w:rsidRPr="008B52E5">
        <w:rPr>
          <w:rFonts w:asciiTheme="majorHAnsi" w:hAnsiTheme="majorHAnsi" w:cs="Arial"/>
          <w:sz w:val="20"/>
          <w:szCs w:val="20"/>
        </w:rPr>
        <w:t>n</w:t>
      </w:r>
      <w:r w:rsidRPr="008B52E5">
        <w:rPr>
          <w:rFonts w:asciiTheme="majorHAnsi" w:hAnsiTheme="majorHAnsi" w:cs="Arial"/>
          <w:sz w:val="20"/>
          <w:szCs w:val="20"/>
        </w:rPr>
        <w:t>ávrh</w:t>
      </w:r>
      <w:r w:rsidR="00A87D8B" w:rsidRPr="008B52E5">
        <w:rPr>
          <w:rFonts w:asciiTheme="majorHAnsi" w:hAnsiTheme="majorHAnsi" w:cs="Arial"/>
          <w:sz w:val="20"/>
          <w:szCs w:val="20"/>
        </w:rPr>
        <w:t>u</w:t>
      </w:r>
      <w:r w:rsidRPr="008B52E5">
        <w:rPr>
          <w:rFonts w:asciiTheme="majorHAnsi" w:hAnsiTheme="majorHAnsi" w:cs="Arial"/>
          <w:sz w:val="20"/>
          <w:szCs w:val="20"/>
        </w:rPr>
        <w:t xml:space="preserve"> zmluvy</w:t>
      </w:r>
      <w:r w:rsidR="00A87D8B" w:rsidRPr="008B52E5">
        <w:rPr>
          <w:rFonts w:asciiTheme="majorHAnsi" w:hAnsiTheme="majorHAnsi" w:cs="Arial"/>
          <w:sz w:val="20"/>
          <w:szCs w:val="20"/>
        </w:rPr>
        <w:t>, ktor</w:t>
      </w:r>
      <w:r w:rsidR="00F06468" w:rsidRPr="008B52E5">
        <w:rPr>
          <w:rFonts w:asciiTheme="majorHAnsi" w:hAnsiTheme="majorHAnsi" w:cs="Arial"/>
          <w:sz w:val="20"/>
          <w:szCs w:val="20"/>
        </w:rPr>
        <w:t>ý</w:t>
      </w:r>
      <w:r w:rsidR="00A87D8B" w:rsidRPr="008B52E5">
        <w:rPr>
          <w:rFonts w:asciiTheme="majorHAnsi" w:hAnsiTheme="majorHAnsi" w:cs="Arial"/>
          <w:sz w:val="20"/>
          <w:szCs w:val="20"/>
        </w:rPr>
        <w:t xml:space="preserve"> tvorí </w:t>
      </w:r>
      <w:r w:rsidR="00A87D8B" w:rsidRPr="00A53117">
        <w:rPr>
          <w:rFonts w:asciiTheme="majorHAnsi" w:hAnsiTheme="majorHAnsi" w:cs="Arial"/>
          <w:sz w:val="20"/>
          <w:szCs w:val="20"/>
        </w:rPr>
        <w:t>prílohu č. 1</w:t>
      </w:r>
      <w:r w:rsidRPr="00A53117">
        <w:rPr>
          <w:rFonts w:asciiTheme="majorHAnsi" w:hAnsiTheme="majorHAnsi" w:cs="Arial"/>
          <w:sz w:val="20"/>
          <w:szCs w:val="20"/>
        </w:rPr>
        <w:t xml:space="preserve"> </w:t>
      </w:r>
      <w:r w:rsidR="00026CF4">
        <w:rPr>
          <w:rFonts w:asciiTheme="majorHAnsi" w:hAnsiTheme="majorHAnsi" w:cs="Arial"/>
          <w:sz w:val="20"/>
          <w:szCs w:val="20"/>
        </w:rPr>
        <w:t xml:space="preserve">(pre časť č. 1 zákazky) </w:t>
      </w:r>
      <w:r w:rsidR="00850BC6">
        <w:rPr>
          <w:rFonts w:asciiTheme="majorHAnsi" w:hAnsiTheme="majorHAnsi" w:cs="Arial"/>
          <w:sz w:val="20"/>
          <w:szCs w:val="20"/>
        </w:rPr>
        <w:t xml:space="preserve">a prílohu č. 2 </w:t>
      </w:r>
      <w:r w:rsidR="00026CF4">
        <w:rPr>
          <w:rFonts w:asciiTheme="majorHAnsi" w:hAnsiTheme="majorHAnsi" w:cs="Arial"/>
          <w:sz w:val="20"/>
          <w:szCs w:val="20"/>
        </w:rPr>
        <w:t xml:space="preserve">(pre časť č. 2 zákazky) </w:t>
      </w:r>
      <w:r w:rsidR="00093A96" w:rsidRPr="00A53117">
        <w:rPr>
          <w:rFonts w:asciiTheme="majorHAnsi" w:hAnsiTheme="majorHAnsi" w:cs="Arial"/>
          <w:sz w:val="20"/>
          <w:szCs w:val="20"/>
        </w:rPr>
        <w:t>v</w:t>
      </w:r>
      <w:r w:rsidR="00093A96" w:rsidRPr="008B52E5">
        <w:rPr>
          <w:rFonts w:asciiTheme="majorHAnsi" w:hAnsiTheme="majorHAnsi" w:cs="Arial"/>
          <w:sz w:val="20"/>
          <w:szCs w:val="20"/>
        </w:rPr>
        <w:t xml:space="preserve"> </w:t>
      </w:r>
      <w:r w:rsidRPr="008B52E5">
        <w:rPr>
          <w:rFonts w:asciiTheme="majorHAnsi" w:hAnsiTheme="majorHAnsi" w:cs="Arial"/>
          <w:sz w:val="20"/>
          <w:szCs w:val="20"/>
        </w:rPr>
        <w:t xml:space="preserve">časti </w:t>
      </w:r>
      <w:r w:rsidR="00A87D8B" w:rsidRPr="008B52E5">
        <w:rPr>
          <w:rFonts w:asciiTheme="majorHAnsi" w:hAnsiTheme="majorHAnsi" w:cs="Arial"/>
          <w:sz w:val="20"/>
          <w:szCs w:val="20"/>
        </w:rPr>
        <w:t>D</w:t>
      </w:r>
      <w:r w:rsidRPr="008B52E5">
        <w:rPr>
          <w:rFonts w:asciiTheme="majorHAnsi" w:hAnsiTheme="majorHAnsi" w:cs="Arial"/>
          <w:sz w:val="20"/>
          <w:szCs w:val="20"/>
        </w:rPr>
        <w:t xml:space="preserve">. </w:t>
      </w:r>
      <w:r w:rsidR="00A87D8B" w:rsidRPr="008B52E5">
        <w:rPr>
          <w:rFonts w:asciiTheme="majorHAnsi" w:hAnsiTheme="majorHAnsi" w:cs="Arial"/>
          <w:i/>
          <w:iCs/>
          <w:sz w:val="20"/>
          <w:szCs w:val="20"/>
        </w:rPr>
        <w:t xml:space="preserve">SAMOSTATNÉ PRÍLOHY </w:t>
      </w:r>
      <w:r w:rsidR="00A87D8B" w:rsidRPr="008B52E5">
        <w:rPr>
          <w:rFonts w:asciiTheme="majorHAnsi" w:hAnsiTheme="majorHAnsi" w:cs="Arial"/>
          <w:sz w:val="20"/>
          <w:szCs w:val="20"/>
        </w:rPr>
        <w:t>tý</w:t>
      </w:r>
      <w:r w:rsidRPr="008B52E5">
        <w:rPr>
          <w:rFonts w:asciiTheme="majorHAnsi" w:hAnsiTheme="majorHAnsi" w:cs="Arial"/>
          <w:sz w:val="20"/>
          <w:szCs w:val="20"/>
        </w:rPr>
        <w:t>chto súťažných podkladov.</w:t>
      </w:r>
    </w:p>
    <w:p w14:paraId="20BADAF6" w14:textId="73F89700" w:rsidR="003F1227" w:rsidRDefault="003F1227">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 xml:space="preserve">Zmluva na časť č. 1 zákazky </w:t>
      </w:r>
      <w:r w:rsidRPr="003F1227">
        <w:rPr>
          <w:rFonts w:asciiTheme="majorHAnsi" w:hAnsiTheme="majorHAnsi" w:cs="Arial"/>
          <w:sz w:val="20"/>
          <w:szCs w:val="20"/>
        </w:rPr>
        <w:t>sa uzatvára na dobu určitú, a to do 31.12.2029 s možnosťou jej predĺženia o 24 mesiacov – Opcia 1</w:t>
      </w:r>
      <w:r>
        <w:rPr>
          <w:rFonts w:asciiTheme="majorHAnsi" w:hAnsiTheme="majorHAnsi" w:cs="Arial"/>
          <w:sz w:val="20"/>
          <w:szCs w:val="20"/>
        </w:rPr>
        <w:t>.</w:t>
      </w:r>
    </w:p>
    <w:p w14:paraId="2F12C9CC" w14:textId="52A4E234" w:rsidR="003F1227" w:rsidRPr="008B52E5" w:rsidRDefault="00FB112F">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Z</w:t>
      </w:r>
      <w:r w:rsidR="003F1227" w:rsidRPr="003F1227">
        <w:rPr>
          <w:rFonts w:asciiTheme="majorHAnsi" w:hAnsiTheme="majorHAnsi" w:cs="Arial"/>
          <w:sz w:val="20"/>
          <w:szCs w:val="20"/>
        </w:rPr>
        <w:t xml:space="preserve">mluva </w:t>
      </w:r>
      <w:r>
        <w:rPr>
          <w:rFonts w:asciiTheme="majorHAnsi" w:hAnsiTheme="majorHAnsi" w:cs="Arial"/>
          <w:sz w:val="20"/>
          <w:szCs w:val="20"/>
        </w:rPr>
        <w:t xml:space="preserve">na časť č. 2 zákazky </w:t>
      </w:r>
      <w:r w:rsidR="003F1227" w:rsidRPr="003F1227">
        <w:rPr>
          <w:rFonts w:asciiTheme="majorHAnsi" w:hAnsiTheme="majorHAnsi" w:cs="Arial"/>
          <w:sz w:val="20"/>
          <w:szCs w:val="20"/>
        </w:rPr>
        <w:t>sa uzatvára na dobu určitú, a to na dobu 5 rokov (60 mesiacov) od nadobudnutia účinnosti  Servisnej zmluvy s možnosťou jej predĺženia o 2 roky (24 mesiacov) – Opcia 1</w:t>
      </w:r>
      <w:r w:rsidR="003F1227">
        <w:rPr>
          <w:rFonts w:asciiTheme="majorHAnsi" w:hAnsiTheme="majorHAnsi" w:cs="Arial"/>
          <w:sz w:val="20"/>
          <w:szCs w:val="20"/>
        </w:rPr>
        <w:t>.</w:t>
      </w:r>
    </w:p>
    <w:bookmarkEnd w:id="16"/>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4D0B7CE4" w:rsidR="00125914" w:rsidRPr="008B52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Zmluva</w:t>
      </w:r>
    </w:p>
    <w:p w14:paraId="7E844415" w14:textId="4D829A21" w:rsidR="008A2B73" w:rsidRDefault="00662E68">
      <w:pPr>
        <w:numPr>
          <w:ilvl w:val="1"/>
          <w:numId w:val="8"/>
        </w:numPr>
        <w:tabs>
          <w:tab w:val="clear" w:pos="1143"/>
        </w:tabs>
        <w:ind w:left="567" w:hanging="567"/>
        <w:jc w:val="both"/>
        <w:rPr>
          <w:rFonts w:asciiTheme="majorHAnsi" w:hAnsiTheme="majorHAnsi" w:cs="Arial"/>
          <w:sz w:val="20"/>
          <w:szCs w:val="20"/>
        </w:rPr>
      </w:pPr>
      <w:r w:rsidRPr="00A62019">
        <w:rPr>
          <w:rFonts w:asciiTheme="majorHAnsi" w:hAnsiTheme="majorHAnsi" w:cs="Arial"/>
          <w:sz w:val="20"/>
          <w:szCs w:val="20"/>
        </w:rPr>
        <w:t xml:space="preserve">Výsledkom verejného obstarávania bude </w:t>
      </w:r>
      <w:r w:rsidR="00CB3761" w:rsidRPr="00A62019">
        <w:rPr>
          <w:rFonts w:asciiTheme="majorHAnsi" w:hAnsiTheme="majorHAnsi" w:cs="Arial"/>
          <w:sz w:val="20"/>
          <w:szCs w:val="20"/>
        </w:rPr>
        <w:t xml:space="preserve">uzavretie </w:t>
      </w:r>
      <w:r w:rsidR="00CB3761">
        <w:rPr>
          <w:rFonts w:asciiTheme="majorHAnsi" w:hAnsiTheme="majorHAnsi" w:cs="Arial"/>
          <w:sz w:val="20"/>
          <w:szCs w:val="20"/>
        </w:rPr>
        <w:t>dvoch zmlúv na</w:t>
      </w:r>
      <w:r w:rsidR="008A2B73">
        <w:rPr>
          <w:rFonts w:asciiTheme="majorHAnsi" w:hAnsiTheme="majorHAnsi" w:cs="Arial"/>
          <w:sz w:val="20"/>
          <w:szCs w:val="20"/>
        </w:rPr>
        <w:t xml:space="preserve"> jednotlivé časti zákazky.</w:t>
      </w:r>
    </w:p>
    <w:p w14:paraId="1B6EBCC1" w14:textId="3699843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1</w:t>
      </w:r>
      <w:r>
        <w:rPr>
          <w:rFonts w:asciiTheme="majorHAnsi" w:hAnsiTheme="majorHAnsi" w:cs="Arial"/>
          <w:sz w:val="20"/>
          <w:szCs w:val="20"/>
        </w:rPr>
        <w:t xml:space="preserve"> predmetu zákazky</w:t>
      </w:r>
      <w:bookmarkStart w:id="18" w:name="_Hlk172819301"/>
      <w:r>
        <w:rPr>
          <w:rFonts w:asciiTheme="majorHAnsi" w:hAnsiTheme="majorHAnsi" w:cs="Arial"/>
          <w:sz w:val="20"/>
          <w:szCs w:val="20"/>
        </w:rPr>
        <w:t>:</w:t>
      </w:r>
    </w:p>
    <w:p w14:paraId="3D538192" w14:textId="4568378E" w:rsidR="00A62019" w:rsidRDefault="008A2B73" w:rsidP="008A2B73">
      <w:pPr>
        <w:ind w:left="567"/>
        <w:jc w:val="both"/>
        <w:rPr>
          <w:rFonts w:asciiTheme="majorHAnsi" w:hAnsiTheme="majorHAnsi" w:cs="Arial"/>
          <w:sz w:val="20"/>
          <w:szCs w:val="20"/>
        </w:rPr>
      </w:pP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t>
      </w:r>
      <w:proofErr w:type="spellStart"/>
      <w:r w:rsidRPr="00605D3F">
        <w:rPr>
          <w:rFonts w:asciiTheme="majorHAnsi" w:hAnsiTheme="majorHAnsi" w:cs="Arial"/>
          <w:sz w:val="20"/>
          <w:szCs w:val="20"/>
        </w:rPr>
        <w:t>Wallstreet</w:t>
      </w:r>
      <w:proofErr w:type="spellEnd"/>
      <w:r w:rsidRPr="00605D3F">
        <w:rPr>
          <w:rFonts w:asciiTheme="majorHAnsi" w:hAnsiTheme="majorHAnsi" w:cs="Arial"/>
          <w:sz w:val="20"/>
          <w:szCs w:val="20"/>
        </w:rPr>
        <w:t xml:space="preserve"> Suite č. C-NBS1-000-101-</w:t>
      </w:r>
      <w:r w:rsidRPr="003F1227">
        <w:rPr>
          <w:rFonts w:asciiTheme="majorHAnsi" w:hAnsiTheme="majorHAnsi" w:cs="Arial"/>
          <w:sz w:val="20"/>
          <w:szCs w:val="20"/>
        </w:rPr>
        <w:t xml:space="preserve">635 </w:t>
      </w:r>
      <w:r w:rsidR="00662E68" w:rsidRPr="003F1227">
        <w:rPr>
          <w:rFonts w:asciiTheme="majorHAnsi" w:hAnsiTheme="majorHAnsi" w:cs="Arial"/>
          <w:sz w:val="20"/>
          <w:szCs w:val="20"/>
        </w:rPr>
        <w:t>(ďalej len „zmluva“).</w:t>
      </w:r>
      <w:bookmarkEnd w:id="18"/>
    </w:p>
    <w:p w14:paraId="66A4A8F1" w14:textId="7BE2606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2</w:t>
      </w:r>
      <w:r>
        <w:rPr>
          <w:rFonts w:asciiTheme="majorHAnsi" w:hAnsiTheme="majorHAnsi" w:cs="Arial"/>
          <w:sz w:val="20"/>
          <w:szCs w:val="20"/>
        </w:rPr>
        <w:t xml:space="preserve"> predmetu zákazky:</w:t>
      </w:r>
    </w:p>
    <w:p w14:paraId="3E422DBF" w14:textId="24C573E7" w:rsidR="008A2B73" w:rsidRDefault="008A2B73" w:rsidP="008A2B73">
      <w:pPr>
        <w:ind w:left="567"/>
        <w:jc w:val="both"/>
        <w:rPr>
          <w:rFonts w:asciiTheme="majorHAnsi" w:hAnsiTheme="majorHAnsi" w:cs="Arial"/>
          <w:sz w:val="20"/>
          <w:szCs w:val="20"/>
        </w:rPr>
      </w:pPr>
      <w:r w:rsidRPr="008A2B73">
        <w:rPr>
          <w:rFonts w:asciiTheme="majorHAnsi" w:hAnsiTheme="majorHAnsi" w:cs="Arial"/>
          <w:sz w:val="20"/>
          <w:szCs w:val="20"/>
        </w:rPr>
        <w:t xml:space="preserve">Zmluva č. C-NBS1-000-101-636 o poskytovaní servisných služieb pri zabezpečení prevádzky IS </w:t>
      </w:r>
      <w:r w:rsidRPr="003F1227">
        <w:rPr>
          <w:rFonts w:asciiTheme="majorHAnsi" w:hAnsiTheme="majorHAnsi" w:cs="Arial"/>
          <w:sz w:val="20"/>
          <w:szCs w:val="20"/>
        </w:rPr>
        <w:t>IBFO</w:t>
      </w:r>
      <w:r w:rsidR="006E4B4D" w:rsidRPr="003F1227">
        <w:rPr>
          <w:rFonts w:asciiTheme="majorHAnsi" w:hAnsiTheme="majorHAnsi" w:cs="Arial"/>
          <w:sz w:val="20"/>
          <w:szCs w:val="20"/>
        </w:rPr>
        <w:t xml:space="preserve"> </w:t>
      </w:r>
      <w:r w:rsidR="005A5013" w:rsidRPr="0024279B">
        <w:rPr>
          <w:rFonts w:asciiTheme="majorHAnsi" w:hAnsiTheme="majorHAnsi" w:cs="Arial"/>
          <w:sz w:val="20"/>
          <w:szCs w:val="20"/>
        </w:rPr>
        <w:t>(ďalej len „zmluva“</w:t>
      </w:r>
      <w:r w:rsidR="005A5013" w:rsidRPr="003F1227">
        <w:rPr>
          <w:rFonts w:asciiTheme="majorHAnsi" w:hAnsiTheme="majorHAnsi" w:cs="Arial"/>
          <w:sz w:val="20"/>
          <w:szCs w:val="20"/>
        </w:rPr>
        <w:t>)</w:t>
      </w:r>
      <w:r w:rsidRPr="003F1227">
        <w:rPr>
          <w:rFonts w:asciiTheme="majorHAnsi" w:hAnsiTheme="majorHAnsi" w:cs="Arial"/>
          <w:sz w:val="20"/>
          <w:szCs w:val="20"/>
        </w:rPr>
        <w:t>.</w:t>
      </w:r>
    </w:p>
    <w:p w14:paraId="24D8D1DA" w14:textId="08A06476" w:rsidR="006878AD" w:rsidRPr="00A66636" w:rsidRDefault="00CD4D00">
      <w:pPr>
        <w:numPr>
          <w:ilvl w:val="1"/>
          <w:numId w:val="8"/>
        </w:numPr>
        <w:ind w:left="567" w:hanging="567"/>
        <w:jc w:val="both"/>
        <w:rPr>
          <w:rFonts w:asciiTheme="majorHAnsi" w:hAnsiTheme="majorHAnsi" w:cs="Arial"/>
          <w:sz w:val="20"/>
          <w:szCs w:val="20"/>
        </w:rPr>
      </w:pPr>
      <w:r w:rsidRPr="00A62019">
        <w:rPr>
          <w:rFonts w:asciiTheme="majorHAnsi" w:hAnsiTheme="majorHAnsi" w:cs="Arial"/>
          <w:sz w:val="20"/>
          <w:szCs w:val="20"/>
        </w:rPr>
        <w:t xml:space="preserve">Podrobné vymedzenie </w:t>
      </w:r>
      <w:r w:rsidR="00774695" w:rsidRPr="00A62019">
        <w:rPr>
          <w:rFonts w:asciiTheme="majorHAnsi" w:hAnsiTheme="majorHAnsi" w:cs="Arial"/>
          <w:sz w:val="20"/>
          <w:szCs w:val="20"/>
        </w:rPr>
        <w:t xml:space="preserve">záväzných </w:t>
      </w:r>
      <w:r w:rsidR="00402D7C" w:rsidRPr="00DD1D64">
        <w:rPr>
          <w:rFonts w:asciiTheme="majorHAnsi" w:hAnsiTheme="majorHAnsi" w:cs="Arial"/>
          <w:sz w:val="20"/>
          <w:szCs w:val="20"/>
        </w:rPr>
        <w:t xml:space="preserve">zmluvných podmienok a povinných obchodných podmienok </w:t>
      </w:r>
      <w:r w:rsidR="00A66636" w:rsidRPr="00DD1D64">
        <w:rPr>
          <w:rFonts w:asciiTheme="majorHAnsi" w:hAnsiTheme="majorHAnsi" w:cs="Arial"/>
          <w:sz w:val="20"/>
          <w:szCs w:val="20"/>
        </w:rPr>
        <w:t xml:space="preserve">na </w:t>
      </w:r>
      <w:r w:rsidR="00DD1D64" w:rsidRPr="00DD1D64">
        <w:rPr>
          <w:rFonts w:asciiTheme="majorHAnsi" w:hAnsiTheme="majorHAnsi" w:cs="Arial"/>
          <w:sz w:val="20"/>
          <w:szCs w:val="20"/>
        </w:rPr>
        <w:t>poskytnutie</w:t>
      </w:r>
      <w:r w:rsidR="00A66636" w:rsidRPr="00DD1D64">
        <w:rPr>
          <w:rFonts w:asciiTheme="majorHAnsi" w:hAnsiTheme="majorHAnsi" w:cs="Arial"/>
          <w:sz w:val="20"/>
          <w:szCs w:val="20"/>
        </w:rPr>
        <w:t xml:space="preserve"> predmetu zákazky </w:t>
      </w:r>
      <w:r w:rsidR="00402D7C" w:rsidRPr="00DD1D64">
        <w:rPr>
          <w:rFonts w:asciiTheme="majorHAnsi" w:hAnsiTheme="majorHAnsi" w:cs="Arial"/>
          <w:sz w:val="20"/>
          <w:szCs w:val="20"/>
        </w:rPr>
        <w:t xml:space="preserve">tvorí časť </w:t>
      </w:r>
      <w:r w:rsidRPr="00DD1D64">
        <w:rPr>
          <w:rFonts w:asciiTheme="majorHAnsi" w:hAnsiTheme="majorHAnsi" w:cs="Arial"/>
          <w:sz w:val="20"/>
          <w:szCs w:val="20"/>
        </w:rPr>
        <w:t>C</w:t>
      </w:r>
      <w:r w:rsidR="00FC3DD8" w:rsidRPr="00DD1D64">
        <w:rPr>
          <w:rFonts w:asciiTheme="majorHAnsi" w:hAnsiTheme="majorHAnsi" w:cs="Arial"/>
          <w:sz w:val="20"/>
          <w:szCs w:val="20"/>
        </w:rPr>
        <w:t>.</w:t>
      </w:r>
      <w:r w:rsidR="00662E68" w:rsidRPr="00DD1D64">
        <w:rPr>
          <w:rFonts w:asciiTheme="majorHAnsi" w:hAnsiTheme="majorHAnsi" w:cs="Arial"/>
          <w:sz w:val="20"/>
          <w:szCs w:val="20"/>
        </w:rPr>
        <w:t xml:space="preserve"> </w:t>
      </w:r>
      <w:r w:rsidR="00471603" w:rsidRPr="00DD1D64">
        <w:rPr>
          <w:rFonts w:asciiTheme="majorHAnsi" w:hAnsiTheme="majorHAnsi" w:cs="Arial"/>
          <w:i/>
          <w:iCs/>
          <w:sz w:val="20"/>
          <w:szCs w:val="20"/>
        </w:rPr>
        <w:t xml:space="preserve">OBCHODNÉ PODMIENKY </w:t>
      </w:r>
      <w:bookmarkStart w:id="19" w:name="_Hlk172819332"/>
      <w:r w:rsidR="0063231E" w:rsidRPr="00DD1D64">
        <w:rPr>
          <w:rFonts w:asciiTheme="majorHAnsi" w:hAnsiTheme="majorHAnsi" w:cs="Arial"/>
          <w:i/>
          <w:sz w:val="20"/>
          <w:szCs w:val="20"/>
        </w:rPr>
        <w:t>POSKYTNUTIA</w:t>
      </w:r>
      <w:r w:rsidR="004D3E4C" w:rsidRPr="00DD1D64">
        <w:rPr>
          <w:rFonts w:asciiTheme="majorHAnsi" w:hAnsiTheme="majorHAnsi" w:cs="Arial"/>
          <w:i/>
          <w:sz w:val="20"/>
          <w:szCs w:val="20"/>
        </w:rPr>
        <w:t xml:space="preserve"> </w:t>
      </w:r>
      <w:bookmarkEnd w:id="19"/>
      <w:r w:rsidR="00471603" w:rsidRPr="00DD1D64">
        <w:rPr>
          <w:rFonts w:asciiTheme="majorHAnsi" w:hAnsiTheme="majorHAnsi" w:cs="Arial"/>
          <w:i/>
          <w:iCs/>
          <w:sz w:val="20"/>
          <w:szCs w:val="20"/>
        </w:rPr>
        <w:t>PREDMETU ZÁKAZKY</w:t>
      </w:r>
      <w:r w:rsidR="00471603" w:rsidRPr="00DD1D64">
        <w:rPr>
          <w:rFonts w:asciiTheme="majorHAnsi" w:hAnsiTheme="majorHAnsi" w:cs="Arial"/>
          <w:sz w:val="20"/>
          <w:szCs w:val="20"/>
        </w:rPr>
        <w:t xml:space="preserve"> </w:t>
      </w:r>
      <w:r w:rsidR="00902E8E" w:rsidRPr="00DD1D64">
        <w:rPr>
          <w:rFonts w:asciiTheme="majorHAnsi" w:hAnsiTheme="majorHAnsi" w:cs="Arial"/>
          <w:sz w:val="20"/>
          <w:szCs w:val="20"/>
        </w:rPr>
        <w:t xml:space="preserve">týchto </w:t>
      </w:r>
      <w:r w:rsidR="00986622" w:rsidRPr="00DD1D64">
        <w:rPr>
          <w:rFonts w:asciiTheme="majorHAnsi" w:hAnsiTheme="majorHAnsi" w:cs="Arial"/>
          <w:sz w:val="20"/>
          <w:szCs w:val="20"/>
        </w:rPr>
        <w:t>súťažných podkladov</w:t>
      </w:r>
      <w:bookmarkStart w:id="20" w:name="_Hlk173143411"/>
      <w:r w:rsidR="00827E57">
        <w:rPr>
          <w:rFonts w:asciiTheme="majorHAnsi" w:hAnsiTheme="majorHAnsi" w:cs="Arial"/>
          <w:sz w:val="20"/>
          <w:szCs w:val="20"/>
        </w:rPr>
        <w:t>,</w:t>
      </w:r>
      <w:r w:rsidR="00827E57" w:rsidRPr="00827E57">
        <w:rPr>
          <w:rFonts w:asciiTheme="majorHAnsi" w:hAnsiTheme="majorHAnsi" w:cs="Arial"/>
          <w:sz w:val="20"/>
          <w:szCs w:val="20"/>
        </w:rPr>
        <w:t xml:space="preserve"> </w:t>
      </w:r>
      <w:r w:rsidR="00CB3761" w:rsidRPr="00A53117">
        <w:rPr>
          <w:rFonts w:asciiTheme="majorHAnsi" w:hAnsiTheme="majorHAnsi" w:cs="Arial"/>
          <w:sz w:val="20"/>
          <w:szCs w:val="20"/>
        </w:rPr>
        <w:t>príloh</w:t>
      </w:r>
      <w:r w:rsidR="00CB3761">
        <w:rPr>
          <w:rFonts w:asciiTheme="majorHAnsi" w:hAnsiTheme="majorHAnsi" w:cs="Arial"/>
          <w:sz w:val="20"/>
          <w:szCs w:val="20"/>
        </w:rPr>
        <w:t>y</w:t>
      </w:r>
      <w:r w:rsidR="00CB3761" w:rsidRPr="00A53117">
        <w:rPr>
          <w:rFonts w:asciiTheme="majorHAnsi" w:hAnsiTheme="majorHAnsi" w:cs="Arial"/>
          <w:sz w:val="20"/>
          <w:szCs w:val="20"/>
        </w:rPr>
        <w:t xml:space="preserve"> č. 1 </w:t>
      </w:r>
      <w:r w:rsidR="00CB3761">
        <w:rPr>
          <w:rFonts w:asciiTheme="majorHAnsi" w:hAnsiTheme="majorHAnsi" w:cs="Arial"/>
          <w:sz w:val="20"/>
          <w:szCs w:val="20"/>
        </w:rPr>
        <w:t xml:space="preserve">(pre časť č. 1 zákazky) a prílohu č. 2 (pre časť č. 2 zákazky) k </w:t>
      </w:r>
      <w:r w:rsidR="00827E57" w:rsidRPr="0071750A">
        <w:rPr>
          <w:rFonts w:asciiTheme="majorHAnsi" w:hAnsiTheme="majorHAnsi"/>
          <w:bCs/>
          <w:sz w:val="20"/>
        </w:rPr>
        <w:t>časti</w:t>
      </w:r>
      <w:r w:rsidR="00827E57" w:rsidRPr="0071750A">
        <w:rPr>
          <w:rFonts w:asciiTheme="majorHAnsi" w:hAnsiTheme="majorHAnsi"/>
          <w:b/>
          <w:sz w:val="20"/>
        </w:rPr>
        <w:t xml:space="preserve"> </w:t>
      </w:r>
      <w:r w:rsidR="00827E57" w:rsidRPr="0071750A">
        <w:rPr>
          <w:rFonts w:asciiTheme="majorHAnsi" w:hAnsiTheme="majorHAnsi" w:cs="Arial"/>
          <w:bCs/>
          <w:sz w:val="20"/>
          <w:szCs w:val="20"/>
        </w:rPr>
        <w:t xml:space="preserve">D. </w:t>
      </w:r>
      <w:r w:rsidR="00827E57" w:rsidRPr="0071750A">
        <w:rPr>
          <w:rFonts w:asciiTheme="majorHAnsi" w:hAnsiTheme="majorHAnsi" w:cs="Arial"/>
          <w:bCs/>
          <w:i/>
          <w:iCs/>
          <w:sz w:val="20"/>
          <w:szCs w:val="20"/>
        </w:rPr>
        <w:t>SAMOSTATNÉ PRÍLOHY</w:t>
      </w:r>
      <w:r w:rsidR="00827E57" w:rsidRPr="0071750A">
        <w:rPr>
          <w:rFonts w:asciiTheme="majorHAnsi" w:hAnsiTheme="majorHAnsi" w:cs="Arial"/>
          <w:bCs/>
          <w:sz w:val="20"/>
          <w:szCs w:val="20"/>
        </w:rPr>
        <w:t xml:space="preserve"> týchto </w:t>
      </w:r>
      <w:r w:rsidR="00827E57" w:rsidRPr="0071750A">
        <w:rPr>
          <w:rFonts w:asciiTheme="majorHAnsi" w:hAnsiTheme="majorHAnsi"/>
          <w:bCs/>
          <w:sz w:val="20"/>
        </w:rPr>
        <w:t>súťažných podkladov</w:t>
      </w:r>
      <w:r w:rsidR="006878AD" w:rsidRPr="00DD1D64">
        <w:rPr>
          <w:rFonts w:asciiTheme="majorHAnsi" w:hAnsiTheme="majorHAnsi" w:cs="Arial"/>
          <w:sz w:val="20"/>
          <w:szCs w:val="20"/>
        </w:rPr>
        <w:t xml:space="preserve"> </w:t>
      </w:r>
      <w:bookmarkEnd w:id="20"/>
      <w:r w:rsidR="006878AD" w:rsidRPr="00DD1D64">
        <w:rPr>
          <w:rFonts w:asciiTheme="majorHAnsi" w:hAnsiTheme="majorHAnsi" w:cs="Arial"/>
          <w:sz w:val="20"/>
          <w:szCs w:val="20"/>
        </w:rPr>
        <w:t xml:space="preserve">a </w:t>
      </w:r>
      <w:r w:rsidRPr="00DD1D64">
        <w:rPr>
          <w:rFonts w:asciiTheme="majorHAnsi" w:hAnsiTheme="majorHAnsi" w:cs="Arial"/>
          <w:sz w:val="20"/>
          <w:szCs w:val="20"/>
        </w:rPr>
        <w:t>čas</w:t>
      </w:r>
      <w:r w:rsidR="0057078A" w:rsidRPr="00DD1D64">
        <w:rPr>
          <w:rFonts w:asciiTheme="majorHAnsi" w:hAnsiTheme="majorHAnsi" w:cs="Arial"/>
          <w:sz w:val="20"/>
          <w:szCs w:val="20"/>
        </w:rPr>
        <w:t>ť</w:t>
      </w:r>
      <w:r w:rsidRPr="00DD1D64">
        <w:rPr>
          <w:rFonts w:asciiTheme="majorHAnsi" w:hAnsiTheme="majorHAnsi" w:cs="Arial"/>
          <w:sz w:val="20"/>
          <w:szCs w:val="20"/>
        </w:rPr>
        <w:t xml:space="preserve"> </w:t>
      </w:r>
      <w:r w:rsidRPr="00DD1D64">
        <w:rPr>
          <w:rFonts w:asciiTheme="majorHAnsi" w:hAnsiTheme="majorHAnsi" w:cs="Arial"/>
          <w:iCs/>
          <w:sz w:val="20"/>
          <w:szCs w:val="20"/>
        </w:rPr>
        <w:t>B</w:t>
      </w:r>
      <w:r w:rsidR="00FC3DD8" w:rsidRPr="00DD1D64">
        <w:rPr>
          <w:rFonts w:asciiTheme="majorHAnsi" w:hAnsiTheme="majorHAnsi" w:cs="Arial"/>
          <w:iCs/>
          <w:sz w:val="20"/>
          <w:szCs w:val="20"/>
        </w:rPr>
        <w:t>.</w:t>
      </w:r>
      <w:r w:rsidR="00662E68" w:rsidRPr="00DD1D64">
        <w:rPr>
          <w:rFonts w:asciiTheme="majorHAnsi" w:hAnsiTheme="majorHAnsi" w:cs="Arial"/>
          <w:iCs/>
          <w:sz w:val="20"/>
          <w:szCs w:val="20"/>
        </w:rPr>
        <w:t xml:space="preserve"> </w:t>
      </w:r>
      <w:r w:rsidR="00662E68" w:rsidRPr="00DD1D64">
        <w:rPr>
          <w:rFonts w:asciiTheme="majorHAnsi" w:hAnsiTheme="majorHAnsi" w:cs="Arial"/>
          <w:i/>
          <w:iCs/>
          <w:sz w:val="20"/>
          <w:szCs w:val="20"/>
        </w:rPr>
        <w:t>OPIS PREDMETU ZÁKAZKY</w:t>
      </w:r>
      <w:r w:rsidR="00FC3DD8" w:rsidRPr="00DD1D64">
        <w:rPr>
          <w:rFonts w:asciiTheme="majorHAnsi" w:hAnsiTheme="majorHAnsi" w:cs="Arial"/>
          <w:iCs/>
          <w:sz w:val="20"/>
          <w:szCs w:val="20"/>
        </w:rPr>
        <w:t xml:space="preserve"> </w:t>
      </w:r>
      <w:r w:rsidR="00902E8E" w:rsidRPr="00DD1D64">
        <w:rPr>
          <w:rFonts w:asciiTheme="majorHAnsi" w:hAnsiTheme="majorHAnsi" w:cs="Arial"/>
          <w:iCs/>
          <w:sz w:val="20"/>
          <w:szCs w:val="20"/>
        </w:rPr>
        <w:t xml:space="preserve">týchto </w:t>
      </w:r>
      <w:r w:rsidR="00FC3DD8" w:rsidRPr="00DD1D64">
        <w:rPr>
          <w:rFonts w:asciiTheme="majorHAnsi" w:hAnsiTheme="majorHAnsi" w:cs="Arial"/>
          <w:sz w:val="20"/>
          <w:szCs w:val="20"/>
        </w:rPr>
        <w:t>súťažných</w:t>
      </w:r>
      <w:r w:rsidR="00FC3DD8" w:rsidRPr="00A66636">
        <w:rPr>
          <w:rFonts w:asciiTheme="majorHAnsi" w:hAnsiTheme="majorHAnsi" w:cs="Arial"/>
          <w:sz w:val="20"/>
          <w:szCs w:val="20"/>
        </w:rPr>
        <w:t xml:space="preserve">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4310640A" w:rsidR="00784D50" w:rsidRPr="001854F7" w:rsidRDefault="00CB3761" w:rsidP="00005C77">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 xml:space="preserve">ehota </w:t>
      </w:r>
      <w:r w:rsidR="00125914" w:rsidRPr="001854F7">
        <w:rPr>
          <w:rFonts w:ascii="Cambria" w:hAnsi="Cambria" w:cs="Arial"/>
          <w:b/>
          <w:bCs/>
          <w:smallCaps/>
          <w:sz w:val="20"/>
          <w:szCs w:val="20"/>
        </w:rPr>
        <w:t>viazanosti ponuky</w:t>
      </w:r>
    </w:p>
    <w:p w14:paraId="5741A361" w14:textId="582438F8"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3C02144"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550755" w:rsidRPr="00550755">
        <w:rPr>
          <w:rFonts w:asciiTheme="majorHAnsi" w:hAnsiTheme="majorHAnsi"/>
          <w:bCs w:val="0"/>
        </w:rPr>
        <w:t>na 12 mesiacov od uplynutia lehoty na predkladanie ponúk a je uvedená aj v oznámení o vyhlásení verejného obstarávania</w:t>
      </w:r>
      <w:r w:rsidR="00CF6EE8" w:rsidRPr="00550755">
        <w:rPr>
          <w:rFonts w:asciiTheme="majorHAnsi" w:hAnsiTheme="majorHAnsi"/>
          <w:bCs w:val="0"/>
        </w:rPr>
        <w:t>.</w:t>
      </w:r>
    </w:p>
    <w:p w14:paraId="213CE382" w14:textId="6A48082D"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maximálne na 12 mesiacov od uplynutia lehoty 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56C33849"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 xml:space="preserve">Uchádzači sú svojou ponukou viazaní do uplynutia </w:t>
      </w:r>
      <w:r w:rsidR="00282D55">
        <w:rPr>
          <w:rFonts w:asciiTheme="majorHAnsi" w:hAnsiTheme="majorHAnsi"/>
        </w:rPr>
        <w:t xml:space="preserve">lehoty viazanosti ponúk, oznámenej </w:t>
      </w:r>
      <w:r w:rsidR="00CF6EE8" w:rsidRPr="00B100E4">
        <w:rPr>
          <w:rFonts w:asciiTheme="majorHAnsi" w:hAnsiTheme="majorHAnsi"/>
        </w:rPr>
        <w:t xml:space="preserve">verejným obstarávateľom, </w:t>
      </w:r>
      <w:r w:rsidR="00282D55">
        <w:rPr>
          <w:rFonts w:asciiTheme="majorHAnsi" w:hAnsiTheme="majorHAnsi"/>
        </w:rPr>
        <w:t xml:space="preserve">prípadne ním </w:t>
      </w:r>
      <w:r w:rsidR="00CF6EE8" w:rsidRPr="00B100E4">
        <w:rPr>
          <w:rFonts w:asciiTheme="majorHAnsi" w:hAnsiTheme="majorHAnsi"/>
        </w:rPr>
        <w:t xml:space="preserve">primerane predĺženej podľa bodu </w:t>
      </w:r>
      <w:r w:rsidR="00CD488A">
        <w:rPr>
          <w:rFonts w:asciiTheme="majorHAnsi" w:hAnsiTheme="majorHAnsi"/>
        </w:rPr>
        <w:t>9.</w:t>
      </w:r>
      <w:r w:rsidR="00282D55">
        <w:rPr>
          <w:rFonts w:asciiTheme="majorHAnsi" w:hAnsiTheme="majorHAnsi"/>
        </w:rPr>
        <w:t>3</w:t>
      </w:r>
      <w:r w:rsidR="00CD488A">
        <w:rPr>
          <w:rFonts w:asciiTheme="majorHAnsi" w:hAnsiTheme="majorHAnsi"/>
        </w:rPr>
        <w:t xml:space="preserve"> </w:t>
      </w:r>
      <w:r w:rsidR="00CF6EE8" w:rsidRPr="00B100E4">
        <w:rPr>
          <w:rFonts w:asciiTheme="majorHAnsi" w:hAnsiTheme="majorHAnsi"/>
        </w:rPr>
        <w:t>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2F2B8AD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282D55">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w:t>
      </w:r>
      <w:r w:rsidRPr="00AE63FF">
        <w:rPr>
          <w:rFonts w:asciiTheme="majorHAnsi" w:hAnsiTheme="majorHAnsi" w:cs="Arial"/>
          <w:noProof/>
          <w:sz w:val="20"/>
          <w:szCs w:val="20"/>
          <w:lang w:eastAsia="sk-SK"/>
        </w:rPr>
        <w:lastRenderedPageBreak/>
        <w:t>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FBA4AA4"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31B7E">
        <w:rPr>
          <w:rFonts w:asciiTheme="majorHAnsi" w:hAnsiTheme="majorHAnsi" w:cs="Arial"/>
          <w:color w:val="000000"/>
          <w:sz w:val="20"/>
          <w:szCs w:val="20"/>
        </w:rPr>
        <w:t>ím</w:t>
      </w:r>
      <w:r w:rsidRPr="000961E2">
        <w:rPr>
          <w:rFonts w:asciiTheme="majorHAnsi" w:hAnsiTheme="majorHAnsi" w:cs="Arial"/>
          <w:color w:val="000000"/>
          <w:sz w:val="20"/>
          <w:szCs w:val="20"/>
        </w:rPr>
        <w:t xml:space="preserve">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A65E83" w:rsidRDefault="00415275" w:rsidP="00005C77">
      <w:pPr>
        <w:keepNext/>
        <w:ind w:left="567" w:hanging="567"/>
        <w:jc w:val="center"/>
        <w:rPr>
          <w:rFonts w:ascii="Cambria" w:hAnsi="Cambria" w:cs="Arial"/>
          <w:b/>
          <w:bCs/>
          <w:sz w:val="20"/>
          <w:szCs w:val="20"/>
        </w:rPr>
      </w:pPr>
      <w:r w:rsidRPr="00A65E83">
        <w:rPr>
          <w:rFonts w:ascii="Cambria" w:hAnsi="Cambria" w:cs="Arial"/>
          <w:b/>
          <w:bCs/>
          <w:sz w:val="20"/>
          <w:szCs w:val="20"/>
        </w:rPr>
        <w:t xml:space="preserve">Časť II. </w:t>
      </w:r>
    </w:p>
    <w:p w14:paraId="649866A7" w14:textId="72E53753" w:rsidR="00415275" w:rsidRPr="00DF4138" w:rsidRDefault="001E7995" w:rsidP="00005C77">
      <w:pPr>
        <w:keepNext/>
        <w:ind w:left="567" w:hanging="567"/>
        <w:jc w:val="center"/>
        <w:rPr>
          <w:rFonts w:ascii="Verdana" w:hAnsi="Verdana" w:cs="Arial"/>
          <w:b/>
          <w:sz w:val="22"/>
          <w:szCs w:val="22"/>
        </w:rPr>
      </w:pPr>
      <w:r w:rsidRPr="00A65E83">
        <w:rPr>
          <w:rFonts w:ascii="Cambria" w:hAnsi="Cambria" w:cs="Arial"/>
          <w:b/>
          <w:sz w:val="20"/>
          <w:szCs w:val="20"/>
        </w:rPr>
        <w:t xml:space="preserve">Komunikácia </w:t>
      </w:r>
      <w:r w:rsidR="00415275" w:rsidRPr="00A65E83">
        <w:rPr>
          <w:rFonts w:ascii="Cambria" w:hAnsi="Cambria" w:cs="Arial"/>
          <w:b/>
          <w:sz w:val="20"/>
          <w:szCs w:val="20"/>
        </w:rPr>
        <w:t>a</w:t>
      </w:r>
      <w:r w:rsidR="00D5245B" w:rsidRPr="00A65E83">
        <w:rPr>
          <w:rFonts w:ascii="Cambria" w:hAnsi="Cambria" w:cs="Arial"/>
          <w:b/>
          <w:sz w:val="20"/>
          <w:szCs w:val="20"/>
        </w:rPr>
        <w:t> </w:t>
      </w:r>
      <w:r w:rsidR="00415275" w:rsidRPr="00A65E83">
        <w:rPr>
          <w:rFonts w:ascii="Cambria" w:hAnsi="Cambria"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21" w:name="_Toc209947081"/>
      <w:bookmarkStart w:id="22" w:name="_Toc210520983"/>
      <w:bookmarkStart w:id="23"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1"/>
      <w:bookmarkEnd w:id="22"/>
      <w:bookmarkEnd w:id="23"/>
      <w:r w:rsidR="00012631" w:rsidRPr="000961E2">
        <w:rPr>
          <w:rFonts w:asciiTheme="majorHAnsi" w:hAnsiTheme="majorHAnsi" w:cs="Arial"/>
          <w:sz w:val="20"/>
          <w:szCs w:val="20"/>
        </w:rPr>
        <w:t>.</w:t>
      </w:r>
    </w:p>
    <w:p w14:paraId="1395A246" w14:textId="490449F9"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0961E2">
        <w:rPr>
          <w:rFonts w:asciiTheme="majorHAnsi" w:hAnsiTheme="majorHAnsi" w:cs="Arial"/>
          <w:sz w:val="20"/>
          <w:szCs w:val="20"/>
        </w:rPr>
        <w:lastRenderedPageBreak/>
        <w:t>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2B1FB5B8"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4" w:name="_Ref137016636"/>
      <w:r w:rsidRPr="000961E2">
        <w:rPr>
          <w:rFonts w:asciiTheme="majorHAnsi" w:hAnsiTheme="majorHAnsi" w:cs="Arial"/>
          <w:sz w:val="20"/>
          <w:szCs w:val="20"/>
        </w:rPr>
        <w:t xml:space="preserve">Záujemca </w:t>
      </w:r>
      <w:bookmarkEnd w:id="2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774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E4774B">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6A03263"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w:t>
      </w:r>
      <w:r w:rsidR="003005BC">
        <w:rPr>
          <w:rFonts w:asciiTheme="majorHAnsi" w:hAnsiTheme="majorHAnsi" w:cs="Arial"/>
          <w:sz w:val="20"/>
          <w:szCs w:val="20"/>
        </w:rPr>
        <w:t xml:space="preserve"> </w:t>
      </w:r>
      <w:r w:rsidR="003005BC" w:rsidRPr="00E41E5B">
        <w:rPr>
          <w:rFonts w:asciiTheme="majorHAnsi" w:hAnsiTheme="majorHAnsi" w:cs="Arial"/>
          <w:sz w:val="20"/>
          <w:szCs w:val="20"/>
        </w:rPr>
        <w:t>Vysvetlenie informácií bude dostupné aj v systéme JOSEPHINE.</w:t>
      </w:r>
      <w:r w:rsidRPr="00DF49D7">
        <w:rPr>
          <w:rFonts w:asciiTheme="majorHAnsi" w:hAnsiTheme="majorHAnsi" w:cs="Arial"/>
          <w:sz w:val="20"/>
          <w:szCs w:val="20"/>
        </w:rPr>
        <w:t xml:space="preserve"> </w:t>
      </w:r>
    </w:p>
    <w:p w14:paraId="550DED50" w14:textId="5A99A51C" w:rsidR="00F61C58" w:rsidRPr="00DF49D7" w:rsidRDefault="00F61C58" w:rsidP="00D6445F">
      <w:pPr>
        <w:jc w:val="both"/>
        <w:rPr>
          <w:rFonts w:asciiTheme="majorHAnsi" w:hAnsiTheme="majorHAnsi" w:cs="Arial"/>
          <w:sz w:val="20"/>
          <w:szCs w:val="20"/>
        </w:rPr>
      </w:pPr>
    </w:p>
    <w:p w14:paraId="1255EE08" w14:textId="632AFB7B" w:rsidR="00415275" w:rsidRPr="00CD488A"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D488A">
        <w:rPr>
          <w:rFonts w:asciiTheme="majorHAnsi" w:hAnsiTheme="majorHAnsi" w:cs="Arial"/>
          <w:b/>
          <w:bCs/>
          <w:smallCaps/>
          <w:sz w:val="20"/>
          <w:szCs w:val="20"/>
        </w:rPr>
        <w:t xml:space="preserve">Obhliadka miesta </w:t>
      </w:r>
      <w:r w:rsidR="008B4000" w:rsidRPr="00CD488A">
        <w:rPr>
          <w:rFonts w:asciiTheme="majorHAnsi" w:hAnsiTheme="majorHAnsi" w:cs="Arial"/>
          <w:b/>
          <w:bCs/>
          <w:smallCaps/>
          <w:sz w:val="20"/>
          <w:szCs w:val="20"/>
        </w:rPr>
        <w:t>poskytnutia</w:t>
      </w:r>
      <w:r w:rsidR="00CD488A" w:rsidRPr="00CD488A">
        <w:rPr>
          <w:rFonts w:asciiTheme="majorHAnsi" w:hAnsiTheme="majorHAnsi" w:cs="Arial"/>
          <w:b/>
          <w:bCs/>
          <w:smallCaps/>
          <w:sz w:val="20"/>
          <w:szCs w:val="20"/>
        </w:rPr>
        <w:t xml:space="preserve"> </w:t>
      </w:r>
      <w:r w:rsidRPr="00CD488A">
        <w:rPr>
          <w:rFonts w:asciiTheme="majorHAnsi" w:hAnsiTheme="majorHAnsi" w:cs="Arial"/>
          <w:b/>
          <w:bCs/>
          <w:smallCaps/>
          <w:sz w:val="20"/>
          <w:szCs w:val="20"/>
        </w:rPr>
        <w:t xml:space="preserve">predmetu zákazky </w:t>
      </w:r>
    </w:p>
    <w:p w14:paraId="059965D4" w14:textId="4981D4DE" w:rsidR="00402D7C" w:rsidRPr="00CD488A" w:rsidRDefault="009C57F3" w:rsidP="00CD488A">
      <w:pPr>
        <w:jc w:val="both"/>
        <w:rPr>
          <w:rFonts w:asciiTheme="majorHAnsi" w:hAnsiTheme="majorHAnsi" w:cs="Arial"/>
          <w:sz w:val="20"/>
          <w:szCs w:val="20"/>
        </w:rPr>
      </w:pPr>
      <w:r w:rsidRPr="00CD488A">
        <w:rPr>
          <w:rFonts w:asciiTheme="majorHAnsi" w:hAnsiTheme="majorHAnsi" w:cs="Arial"/>
          <w:sz w:val="20"/>
          <w:szCs w:val="20"/>
        </w:rPr>
        <w:t xml:space="preserve">Obhliadka miesta </w:t>
      </w:r>
      <w:r w:rsidR="0063231E" w:rsidRPr="00CD488A">
        <w:rPr>
          <w:rFonts w:asciiTheme="majorHAnsi" w:hAnsiTheme="majorHAnsi" w:cs="Arial"/>
          <w:sz w:val="20"/>
          <w:szCs w:val="20"/>
        </w:rPr>
        <w:t>poskytnutia</w:t>
      </w:r>
      <w:r w:rsidRPr="00CD488A">
        <w:rPr>
          <w:rFonts w:asciiTheme="majorHAnsi" w:hAnsiTheme="majorHAnsi" w:cs="Arial"/>
          <w:sz w:val="20"/>
          <w:szCs w:val="20"/>
        </w:rPr>
        <w:t xml:space="preserve"> predmetu zákazky nie je potrebná.</w:t>
      </w:r>
    </w:p>
    <w:p w14:paraId="594B4FF7" w14:textId="77777777" w:rsidR="00DD1D64" w:rsidRDefault="00DD1D64" w:rsidP="00026CCE">
      <w:pPr>
        <w:ind w:left="567" w:hanging="567"/>
        <w:jc w:val="center"/>
        <w:rPr>
          <w:rFonts w:ascii="Verdana" w:hAnsi="Verdana" w:cs="Arial"/>
          <w:b/>
          <w:bCs/>
          <w:sz w:val="22"/>
          <w:szCs w:val="22"/>
        </w:rPr>
      </w:pPr>
    </w:p>
    <w:p w14:paraId="12388E0C" w14:textId="7F9A30B3" w:rsidR="00DD7192" w:rsidRPr="00A65E83" w:rsidRDefault="00415275" w:rsidP="00026CCE">
      <w:pPr>
        <w:ind w:left="567" w:hanging="567"/>
        <w:jc w:val="center"/>
        <w:rPr>
          <w:rFonts w:ascii="Cambria" w:hAnsi="Cambria" w:cs="Arial"/>
          <w:b/>
          <w:bCs/>
          <w:sz w:val="20"/>
          <w:szCs w:val="20"/>
        </w:rPr>
      </w:pPr>
      <w:r w:rsidRPr="00A65E83">
        <w:rPr>
          <w:rFonts w:ascii="Cambria" w:hAnsi="Cambria" w:cs="Arial"/>
          <w:b/>
          <w:bCs/>
          <w:sz w:val="20"/>
          <w:szCs w:val="20"/>
        </w:rPr>
        <w:t xml:space="preserve">Časť III. </w:t>
      </w:r>
    </w:p>
    <w:p w14:paraId="1EAE1311" w14:textId="77777777" w:rsidR="00415275" w:rsidRPr="00A65E83" w:rsidRDefault="00415275" w:rsidP="00026CCE">
      <w:pPr>
        <w:ind w:left="567" w:hanging="567"/>
        <w:jc w:val="center"/>
        <w:rPr>
          <w:rFonts w:ascii="Cambria" w:hAnsi="Cambria" w:cs="Arial"/>
          <w:b/>
          <w:sz w:val="20"/>
          <w:szCs w:val="20"/>
        </w:rPr>
      </w:pPr>
      <w:r w:rsidRPr="00A65E83">
        <w:rPr>
          <w:rFonts w:ascii="Cambria" w:hAnsi="Cambria"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w:t>
      </w:r>
      <w:proofErr w:type="spellStart"/>
      <w:r w:rsidR="005B18AD">
        <w:rPr>
          <w:rFonts w:asciiTheme="majorHAnsi" w:hAnsiTheme="majorHAnsi" w:cs="Arial"/>
          <w:b/>
          <w:bCs/>
          <w:smallCaps/>
          <w:sz w:val="20"/>
          <w:szCs w:val="20"/>
        </w:rPr>
        <w:t>ponuiky</w:t>
      </w:r>
      <w:proofErr w:type="spellEnd"/>
    </w:p>
    <w:p w14:paraId="785560B0" w14:textId="1D4F18C4"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AF07578"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827AA9E"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4F9636C3"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E8490F">
        <w:rPr>
          <w:rFonts w:asciiTheme="majorHAnsi" w:hAnsiTheme="majorHAnsi" w:cs="Arial"/>
          <w:sz w:val="20"/>
          <w:szCs w:val="20"/>
        </w:rPr>
        <w:br/>
      </w:r>
      <w:r w:rsidRPr="000961E2">
        <w:rPr>
          <w:rFonts w:asciiTheme="majorHAnsi" w:hAnsiTheme="majorHAnsi" w:cs="Arial"/>
          <w:sz w:val="20"/>
          <w:szCs w:val="20"/>
        </w:rPr>
        <w:t xml:space="preserve">č. 18/1996 Z. z. o cenách v znení neskorších predpisov a vyhlášky MF SR č. 87/1996 Z. z., ktorou sa vykonáva </w:t>
      </w:r>
      <w:r w:rsidRPr="000961E2">
        <w:rPr>
          <w:rFonts w:asciiTheme="majorHAnsi" w:hAnsiTheme="majorHAnsi" w:cs="Arial"/>
          <w:sz w:val="20"/>
          <w:szCs w:val="20"/>
        </w:rPr>
        <w:lastRenderedPageBreak/>
        <w:t>zákon NR SR</w:t>
      </w:r>
      <w:r w:rsidR="00E8490F">
        <w:rPr>
          <w:rFonts w:asciiTheme="majorHAnsi" w:hAnsiTheme="majorHAnsi" w:cs="Arial"/>
          <w:sz w:val="20"/>
          <w:szCs w:val="20"/>
        </w:rPr>
        <w:t xml:space="preserve"> č.</w:t>
      </w:r>
      <w:r w:rsidRPr="000961E2">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B00A1">
        <w:rPr>
          <w:rFonts w:asciiTheme="majorHAnsi" w:hAnsiTheme="majorHAnsi" w:cs="Arial"/>
          <w:sz w:val="20"/>
          <w:szCs w:val="20"/>
        </w:rPr>
        <w:t>plnenie 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311187F" w14:textId="76454CD9" w:rsidR="00F92F76" w:rsidRPr="00A86262" w:rsidRDefault="00A86262">
      <w:pPr>
        <w:pStyle w:val="ListParagraph"/>
        <w:numPr>
          <w:ilvl w:val="1"/>
          <w:numId w:val="48"/>
        </w:numPr>
        <w:spacing w:after="0" w:line="240" w:lineRule="auto"/>
        <w:ind w:left="567" w:hanging="567"/>
        <w:jc w:val="both"/>
        <w:rPr>
          <w:rFonts w:asciiTheme="majorHAnsi" w:hAnsiTheme="majorHAnsi" w:cs="Arial"/>
          <w:sz w:val="20"/>
          <w:szCs w:val="20"/>
        </w:rPr>
      </w:pPr>
      <w:bookmarkStart w:id="25" w:name="_Hlk173140098"/>
      <w:r w:rsidRPr="00A86262">
        <w:rPr>
          <w:rFonts w:asciiTheme="majorHAnsi" w:hAnsiTheme="majorHAnsi" w:cs="Arial"/>
          <w:sz w:val="20"/>
          <w:szCs w:val="20"/>
        </w:rPr>
        <w:t>Verejný obstarávateľ v zmysle § 46 zákona o verejnom obstarávaní požaduje od uchádzačov zabezpečenie viazanosti ich ponuky zábezpekou</w:t>
      </w:r>
      <w:r w:rsidR="00FC3660">
        <w:rPr>
          <w:rFonts w:asciiTheme="majorHAnsi" w:hAnsiTheme="majorHAnsi" w:cs="Arial"/>
          <w:sz w:val="20"/>
          <w:szCs w:val="20"/>
        </w:rPr>
        <w:t xml:space="preserve"> na časť č. </w:t>
      </w:r>
      <w:r w:rsidR="00AF3337">
        <w:rPr>
          <w:rFonts w:asciiTheme="majorHAnsi" w:hAnsiTheme="majorHAnsi" w:cs="Arial"/>
          <w:sz w:val="20"/>
          <w:szCs w:val="20"/>
        </w:rPr>
        <w:t>2</w:t>
      </w:r>
      <w:r w:rsidR="00FC3660">
        <w:rPr>
          <w:rFonts w:asciiTheme="majorHAnsi" w:hAnsiTheme="majorHAnsi" w:cs="Arial"/>
          <w:sz w:val="20"/>
          <w:szCs w:val="20"/>
        </w:rPr>
        <w:t xml:space="preserve"> predmetu zákazky</w:t>
      </w:r>
    </w:p>
    <w:bookmarkEnd w:id="25"/>
    <w:p w14:paraId="05434085" w14:textId="32752150" w:rsidR="00AB133C" w:rsidRPr="00AF3337" w:rsidRDefault="00AB133C" w:rsidP="00AB710D">
      <w:pPr>
        <w:pStyle w:val="ListParagraph"/>
        <w:numPr>
          <w:ilvl w:val="1"/>
          <w:numId w:val="48"/>
        </w:numPr>
        <w:spacing w:after="0" w:line="240" w:lineRule="auto"/>
        <w:ind w:left="567" w:hanging="567"/>
        <w:jc w:val="both"/>
        <w:rPr>
          <w:rFonts w:asciiTheme="majorHAnsi" w:hAnsiTheme="majorHAnsi" w:cs="Arial"/>
          <w:sz w:val="20"/>
          <w:szCs w:val="20"/>
        </w:rPr>
      </w:pPr>
      <w:r w:rsidRPr="00AF3337">
        <w:rPr>
          <w:rFonts w:asciiTheme="majorHAnsi" w:hAnsiTheme="majorHAnsi" w:cs="Arial"/>
          <w:b/>
          <w:sz w:val="20"/>
          <w:szCs w:val="20"/>
        </w:rPr>
        <w:t>Verejný obstarávateľ vyžaduje</w:t>
      </w:r>
      <w:r w:rsidRPr="00AF3337">
        <w:rPr>
          <w:rFonts w:asciiTheme="majorHAnsi" w:hAnsiTheme="majorHAnsi" w:cs="Arial"/>
          <w:sz w:val="20"/>
          <w:szCs w:val="20"/>
        </w:rPr>
        <w:t xml:space="preserve"> </w:t>
      </w:r>
      <w:r w:rsidRPr="00AF3337">
        <w:rPr>
          <w:rFonts w:asciiTheme="majorHAnsi" w:hAnsiTheme="majorHAnsi" w:cs="Arial"/>
          <w:b/>
          <w:sz w:val="20"/>
          <w:szCs w:val="20"/>
        </w:rPr>
        <w:t>zloženie zábezpeky</w:t>
      </w:r>
      <w:r w:rsidR="00AF3337" w:rsidRPr="00AF3337">
        <w:rPr>
          <w:rFonts w:asciiTheme="majorHAnsi" w:hAnsiTheme="majorHAnsi" w:cs="Arial"/>
          <w:b/>
          <w:sz w:val="20"/>
          <w:szCs w:val="20"/>
        </w:rPr>
        <w:t xml:space="preserve"> vo výške 100 000,- eur</w:t>
      </w:r>
      <w:r w:rsidR="00AF3337" w:rsidRPr="00AF3337">
        <w:rPr>
          <w:rFonts w:asciiTheme="majorHAnsi" w:hAnsiTheme="majorHAnsi" w:cs="Arial"/>
          <w:bCs/>
          <w:sz w:val="20"/>
          <w:szCs w:val="20"/>
        </w:rPr>
        <w:t xml:space="preserve"> (slovom: stotisíc eur) n</w:t>
      </w:r>
      <w:r w:rsidR="00FC3660" w:rsidRPr="00AF3337">
        <w:rPr>
          <w:rFonts w:asciiTheme="majorHAnsi" w:hAnsiTheme="majorHAnsi" w:cs="Arial"/>
          <w:bCs/>
          <w:sz w:val="20"/>
          <w:szCs w:val="20"/>
        </w:rPr>
        <w:t>a časť č. 2 zákazky</w:t>
      </w:r>
      <w:r w:rsidR="00AF3337" w:rsidRPr="00AF3337">
        <w:rPr>
          <w:rFonts w:asciiTheme="majorHAnsi" w:hAnsiTheme="majorHAnsi" w:cs="Arial"/>
          <w:b/>
          <w:sz w:val="20"/>
          <w:szCs w:val="20"/>
        </w:rPr>
        <w:t xml:space="preserve">. </w:t>
      </w:r>
      <w:r w:rsidRPr="00AF3337">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A129B2" w:rsidR="00AB133C" w:rsidRPr="000961E2" w:rsidRDefault="00C72679" w:rsidP="004C6BA4">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C447E">
        <w:rPr>
          <w:rFonts w:asciiTheme="majorHAnsi" w:hAnsiTheme="majorHAnsi" w:cs="Arial"/>
          <w:sz w:val="20"/>
          <w:szCs w:val="20"/>
        </w:rPr>
        <w:t>8</w:t>
      </w:r>
      <w:r w:rsidR="00AB133C" w:rsidRPr="000961E2">
        <w:rPr>
          <w:rFonts w:asciiTheme="majorHAnsi" w:hAnsiTheme="majorHAnsi" w:cs="Arial"/>
          <w:sz w:val="20"/>
          <w:szCs w:val="20"/>
        </w:rPr>
        <w:t>.</w:t>
      </w:r>
      <w:r w:rsidR="00773897">
        <w:rPr>
          <w:rFonts w:asciiTheme="majorHAnsi" w:hAnsiTheme="majorHAnsi" w:cs="Arial"/>
          <w:sz w:val="20"/>
          <w:szCs w:val="20"/>
        </w:rPr>
        <w:t>2</w:t>
      </w:r>
      <w:r w:rsidR="00AB133C" w:rsidRPr="000961E2">
        <w:rPr>
          <w:rFonts w:asciiTheme="majorHAnsi" w:hAnsiTheme="majorHAnsi" w:cs="Arial"/>
          <w:sz w:val="20"/>
          <w:szCs w:val="20"/>
        </w:rPr>
        <w:t xml:space="preserve">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F59EF" w:rsidRDefault="00304329">
      <w:pPr>
        <w:pStyle w:val="ListParagraph"/>
        <w:numPr>
          <w:ilvl w:val="2"/>
          <w:numId w:val="48"/>
        </w:numPr>
        <w:spacing w:after="0" w:line="240" w:lineRule="auto"/>
        <w:ind w:left="1276" w:hanging="709"/>
        <w:jc w:val="both"/>
        <w:rPr>
          <w:rFonts w:asciiTheme="majorHAnsi" w:hAnsiTheme="majorHAnsi" w:cs="Arial"/>
          <w:b/>
          <w:bCs/>
          <w:sz w:val="20"/>
          <w:szCs w:val="20"/>
        </w:rPr>
      </w:pPr>
      <w:r w:rsidRPr="000F59EF">
        <w:rPr>
          <w:rFonts w:asciiTheme="majorHAnsi" w:hAnsiTheme="majorHAnsi" w:cs="Arial"/>
          <w:b/>
          <w:bCs/>
          <w:sz w:val="20"/>
          <w:szCs w:val="20"/>
        </w:rPr>
        <w:t>Poistenie záruky</w:t>
      </w:r>
    </w:p>
    <w:p w14:paraId="0C4348AB" w14:textId="57DF8D3C" w:rsidR="00304329" w:rsidRPr="000961E2" w:rsidRDefault="00304329" w:rsidP="004C6BA4">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w:t>
      </w:r>
      <w:r w:rsidR="00445E5E" w:rsidRPr="00445E5E">
        <w:rPr>
          <w:rFonts w:asciiTheme="majorHAnsi" w:hAnsiTheme="majorHAnsi" w:cs="Arial"/>
          <w:sz w:val="20"/>
          <w:szCs w:val="20"/>
        </w:rPr>
        <w:lastRenderedPageBreak/>
        <w:t xml:space="preserve">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86262" w:rsidRPr="000961E2">
        <w:rPr>
          <w:rFonts w:asciiTheme="majorHAnsi" w:hAnsiTheme="majorHAnsi" w:cs="Arial"/>
          <w:sz w:val="20"/>
          <w:szCs w:val="20"/>
        </w:rPr>
        <w:t>„</w:t>
      </w:r>
      <w:r w:rsidR="0026516F" w:rsidRPr="0026516F">
        <w:rPr>
          <w:rFonts w:asciiTheme="majorHAnsi" w:hAnsiTheme="majorHAnsi" w:cs="Arial"/>
          <w:sz w:val="20"/>
          <w:szCs w:val="20"/>
        </w:rPr>
        <w:t xml:space="preserve">Servisné služby pri zabezpečení prevádzky IS IBFO </w:t>
      </w:r>
      <w:r w:rsidR="0026516F">
        <w:rPr>
          <w:rFonts w:asciiTheme="majorHAnsi" w:hAnsiTheme="majorHAnsi" w:cs="Arial"/>
          <w:sz w:val="20"/>
          <w:szCs w:val="20"/>
        </w:rPr>
        <w:t>– časť č. 2</w:t>
      </w:r>
      <w:r w:rsidR="00A86262" w:rsidRPr="000961E2">
        <w:rPr>
          <w:rFonts w:asciiTheme="majorHAnsi" w:hAnsiTheme="majorHAnsi" w:cs="Arial"/>
          <w:sz w:val="20"/>
          <w:szCs w:val="20"/>
        </w:rPr>
        <w:t>“</w:t>
      </w:r>
      <w:r w:rsidRPr="000961E2">
        <w:rPr>
          <w:rFonts w:asciiTheme="majorHAnsi" w:hAnsiTheme="majorHAnsi" w:cs="Arial"/>
          <w:sz w:val="20"/>
          <w:szCs w:val="20"/>
        </w:rPr>
        <w:t xml:space="preserve"> s minimálnou výškou poistného plnenia podľa bodu 1</w:t>
      </w:r>
      <w:r w:rsidR="00FC447E">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0C478664" w14:textId="4E51FEA6" w:rsidR="00304329" w:rsidRPr="000961E2" w:rsidRDefault="00304329" w:rsidP="004C6BA4">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r w:rsidR="00B92248">
        <w:rPr>
          <w:rFonts w:asciiTheme="majorHAnsi" w:hAnsiTheme="majorHAnsi" w:cs="Arial"/>
          <w:sz w:val="20"/>
          <w:szCs w:val="20"/>
        </w:rPr>
        <w:t>:</w:t>
      </w:r>
    </w:p>
    <w:p w14:paraId="2EFB5BA2" w14:textId="5F12D399"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w:t>
      </w:r>
      <w:r w:rsidR="00134569">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7BF71D41"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704C76BC"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w:t>
      </w:r>
      <w:r w:rsidR="00134569">
        <w:rPr>
          <w:rFonts w:asciiTheme="majorHAnsi" w:hAnsiTheme="majorHAnsi" w:cs="Arial"/>
          <w:sz w:val="20"/>
          <w:szCs w:val="20"/>
        </w:rPr>
        <w:t>8</w:t>
      </w:r>
      <w:r w:rsidR="00843E1C" w:rsidRPr="000961E2">
        <w:rPr>
          <w:rFonts w:asciiTheme="majorHAnsi" w:hAnsiTheme="majorHAnsi" w:cs="Arial"/>
          <w:sz w:val="20"/>
          <w:szCs w:val="20"/>
        </w:rPr>
        <w:t>.</w:t>
      </w:r>
      <w:r w:rsidR="00773897">
        <w:rPr>
          <w:rFonts w:asciiTheme="majorHAnsi" w:hAnsiTheme="majorHAnsi" w:cs="Arial"/>
          <w:sz w:val="20"/>
          <w:szCs w:val="20"/>
        </w:rPr>
        <w:t>7</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44FC6F9" w14:textId="1A272A60" w:rsidR="00F34AF8" w:rsidRPr="00A65E83" w:rsidRDefault="00D76C08" w:rsidP="00A65E83">
      <w:pPr>
        <w:pStyle w:val="ListParagraph"/>
        <w:numPr>
          <w:ilvl w:val="2"/>
          <w:numId w:val="48"/>
        </w:numPr>
        <w:spacing w:after="0" w:line="240" w:lineRule="auto"/>
        <w:ind w:left="1276" w:hanging="709"/>
        <w:jc w:val="both"/>
        <w:rPr>
          <w:rFonts w:asciiTheme="majorHAnsi" w:hAnsiTheme="majorHAnsi" w:cs="Arial"/>
          <w:b/>
          <w:noProof/>
          <w:sz w:val="20"/>
          <w:szCs w:val="20"/>
        </w:rPr>
      </w:pPr>
      <w:r w:rsidRPr="00A65E83">
        <w:rPr>
          <w:rFonts w:ascii="Cambria" w:hAnsi="Cambria"/>
          <w:b/>
          <w:bCs/>
          <w:sz w:val="20"/>
        </w:rPr>
        <w:t xml:space="preserve">Uchádzač </w:t>
      </w:r>
      <w:r w:rsidRPr="00A65E83">
        <w:rPr>
          <w:rFonts w:ascii="Cambria" w:hAnsi="Cambria"/>
          <w:b/>
          <w:bCs/>
          <w:sz w:val="20"/>
          <w:szCs w:val="20"/>
        </w:rPr>
        <w:t xml:space="preserve">predkladá </w:t>
      </w:r>
      <w:r w:rsidRPr="00A65E83">
        <w:rPr>
          <w:rFonts w:ascii="Cambria" w:hAnsi="Cambria"/>
          <w:b/>
          <w:bCs/>
          <w:sz w:val="20"/>
        </w:rPr>
        <w:t xml:space="preserve">originál dokladu o bankovej záruke alebo </w:t>
      </w:r>
      <w:r w:rsidRPr="00A65E83">
        <w:rPr>
          <w:rFonts w:ascii="Cambria" w:hAnsi="Cambria"/>
          <w:b/>
          <w:bCs/>
          <w:sz w:val="20"/>
          <w:szCs w:val="20"/>
        </w:rPr>
        <w:t xml:space="preserve">originál dokladu o </w:t>
      </w:r>
      <w:r w:rsidRPr="00A65E83">
        <w:rPr>
          <w:rFonts w:ascii="Cambria" w:hAnsi="Cambria"/>
          <w:b/>
          <w:bCs/>
          <w:sz w:val="20"/>
        </w:rPr>
        <w:t>poistení záruky</w:t>
      </w:r>
      <w:r w:rsidRPr="00A65E83">
        <w:rPr>
          <w:rFonts w:ascii="Cambria" w:hAnsi="Cambria"/>
          <w:b/>
          <w:bCs/>
          <w:sz w:val="20"/>
          <w:szCs w:val="20"/>
        </w:rPr>
        <w:t>.</w:t>
      </w:r>
      <w:r>
        <w:rPr>
          <w:rFonts w:ascii="Cambria" w:hAnsi="Cambria"/>
          <w:b/>
          <w:bCs/>
          <w:sz w:val="20"/>
          <w:szCs w:val="20"/>
        </w:rPr>
        <w:t xml:space="preserve"> </w:t>
      </w:r>
      <w:bookmarkStart w:id="26" w:name="_Hlk172820151"/>
      <w:r w:rsidR="00F34AF8" w:rsidRPr="00A65E83">
        <w:rPr>
          <w:rFonts w:asciiTheme="majorHAnsi" w:hAnsiTheme="majorHAnsi" w:cs="Arial"/>
          <w:b/>
          <w:bCs/>
          <w:noProof/>
          <w:sz w:val="20"/>
          <w:szCs w:val="20"/>
        </w:rPr>
        <w:t>V prípade, ak</w:t>
      </w:r>
      <w:r w:rsidR="00F34AF8" w:rsidRPr="00A65E83">
        <w:rPr>
          <w:rFonts w:asciiTheme="majorHAnsi" w:hAnsiTheme="majorHAnsi" w:cs="Arial"/>
          <w:noProof/>
          <w:sz w:val="20"/>
          <w:szCs w:val="20"/>
        </w:rPr>
        <w:t xml:space="preserve"> </w:t>
      </w:r>
      <w:r w:rsidRPr="00A65E83">
        <w:rPr>
          <w:rFonts w:asciiTheme="majorHAnsi" w:hAnsiTheme="majorHAnsi" w:cs="Arial"/>
          <w:b/>
          <w:bCs/>
          <w:noProof/>
          <w:sz w:val="20"/>
          <w:szCs w:val="20"/>
        </w:rPr>
        <w:t xml:space="preserve">je originál dokladu </w:t>
      </w:r>
      <w:r w:rsidRPr="00A65E83">
        <w:rPr>
          <w:rFonts w:ascii="Cambria" w:hAnsi="Cambria"/>
          <w:b/>
          <w:bCs/>
          <w:sz w:val="20"/>
          <w:szCs w:val="20"/>
        </w:rPr>
        <w:t>bankovej záruky alebo dokladu o poistení záruky v listinnej podobe, tak</w:t>
      </w:r>
      <w:r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uchádzač </w:t>
      </w:r>
      <w:r w:rsidR="00106A31">
        <w:rPr>
          <w:rFonts w:asciiTheme="majorHAnsi" w:hAnsiTheme="majorHAnsi" w:cs="Arial"/>
          <w:b/>
          <w:noProof/>
          <w:sz w:val="20"/>
          <w:szCs w:val="20"/>
        </w:rPr>
        <w:t xml:space="preserve">doručí </w:t>
      </w:r>
      <w:r>
        <w:rPr>
          <w:rFonts w:asciiTheme="majorHAnsi" w:hAnsiTheme="majorHAnsi" w:cs="Arial"/>
          <w:b/>
          <w:noProof/>
          <w:sz w:val="20"/>
          <w:szCs w:val="20"/>
        </w:rPr>
        <w:t xml:space="preserve">tento </w:t>
      </w:r>
      <w:r w:rsidR="00F34AF8" w:rsidRPr="00A65E83">
        <w:rPr>
          <w:rFonts w:asciiTheme="majorHAnsi" w:hAnsiTheme="majorHAnsi" w:cs="Arial"/>
          <w:b/>
          <w:noProof/>
          <w:sz w:val="20"/>
          <w:szCs w:val="20"/>
        </w:rPr>
        <w:t>originál dokladu v listinnej podobe prostredníctvom pošty alebo iného doručovateľa na adresu verejného obstarávateľa v lehote na predkladanie ponúk, pričom doklad vloží do samostatnej nepriehľadnej obálky, ktorá musí byť uzatvorená a</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označená heslom súťaže </w:t>
      </w:r>
      <w:r w:rsidR="00A86262" w:rsidRPr="00A65E83">
        <w:rPr>
          <w:rFonts w:asciiTheme="majorHAnsi" w:hAnsiTheme="majorHAnsi" w:cs="Arial"/>
          <w:b/>
          <w:noProof/>
          <w:sz w:val="20"/>
          <w:szCs w:val="20"/>
        </w:rPr>
        <w:t>„</w:t>
      </w:r>
      <w:r w:rsidR="0026516F" w:rsidRPr="0026516F">
        <w:rPr>
          <w:rFonts w:asciiTheme="majorHAnsi" w:hAnsiTheme="majorHAnsi" w:cs="Arial"/>
          <w:b/>
          <w:noProof/>
          <w:sz w:val="20"/>
          <w:szCs w:val="20"/>
        </w:rPr>
        <w:t>Servisné služby pri zabezpečení prevádzky IS IBFO – časť č. 2</w:t>
      </w:r>
      <w:r w:rsidR="00A86262" w:rsidRPr="00A65E83">
        <w:rPr>
          <w:rFonts w:asciiTheme="majorHAnsi" w:hAnsiTheme="majorHAnsi" w:cs="Arial"/>
          <w:b/>
          <w:noProof/>
          <w:sz w:val="20"/>
          <w:szCs w:val="20"/>
        </w:rPr>
        <w:t>“</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a s poznámkou „NEOTVÁRAŤ“</w:t>
      </w:r>
      <w:r>
        <w:rPr>
          <w:rFonts w:asciiTheme="majorHAnsi" w:hAnsiTheme="majorHAnsi" w:cs="Arial"/>
          <w:b/>
          <w:noProof/>
          <w:sz w:val="20"/>
          <w:szCs w:val="20"/>
        </w:rPr>
        <w:t>;</w:t>
      </w:r>
      <w:r w:rsidR="00E30990" w:rsidRPr="00A65E83">
        <w:rPr>
          <w:rFonts w:asciiTheme="majorHAnsi" w:hAnsiTheme="majorHAnsi" w:cs="Arial"/>
          <w:b/>
          <w:noProof/>
          <w:sz w:val="20"/>
          <w:szCs w:val="20"/>
        </w:rPr>
        <w:t xml:space="preserve"> </w:t>
      </w:r>
      <w:bookmarkStart w:id="27" w:name="_Hlk160099173"/>
      <w:r w:rsidR="00E30990" w:rsidRPr="00A65E83">
        <w:rPr>
          <w:rFonts w:asciiTheme="majorHAnsi" w:hAnsiTheme="majorHAnsi" w:cs="Arial"/>
          <w:b/>
          <w:noProof/>
          <w:sz w:val="20"/>
          <w:szCs w:val="20"/>
        </w:rPr>
        <w:t>zároveň sken dokladu v odporúčanom formáte „.pdf“ musí byť súčasťou elektronickej verzie ponuky</w:t>
      </w:r>
      <w:bookmarkEnd w:id="27"/>
      <w:r w:rsidR="003859E2">
        <w:rPr>
          <w:rFonts w:asciiTheme="majorHAnsi" w:hAnsiTheme="majorHAnsi" w:cs="Arial"/>
          <w:b/>
          <w:noProof/>
          <w:sz w:val="20"/>
          <w:szCs w:val="20"/>
        </w:rPr>
        <w:t xml:space="preserve"> uchádzača</w:t>
      </w:r>
      <w:r w:rsidR="00F34AF8" w:rsidRPr="00A65E83">
        <w:rPr>
          <w:rFonts w:asciiTheme="majorHAnsi" w:hAnsiTheme="majorHAnsi" w:cs="Arial"/>
          <w:b/>
          <w:noProof/>
          <w:sz w:val="20"/>
          <w:szCs w:val="20"/>
        </w:rPr>
        <w:t xml:space="preserve">. </w:t>
      </w:r>
      <w:r w:rsidR="00F34AF8" w:rsidRPr="00A65E83">
        <w:rPr>
          <w:rFonts w:asciiTheme="majorHAnsi" w:hAnsiTheme="majorHAnsi" w:cs="Arial"/>
          <w:b/>
          <w:sz w:val="20"/>
          <w:szCs w:val="20"/>
        </w:rPr>
        <w:t xml:space="preserve">V prípade, ak je doklad o bankovej záruke alebo o poistení záruky vyhotovený v elektronickej podobe, </w:t>
      </w:r>
      <w:r w:rsidR="00F34AF8" w:rsidRPr="00A65E83">
        <w:rPr>
          <w:rFonts w:asciiTheme="majorHAnsi" w:hAnsiTheme="majorHAnsi" w:cs="Arial"/>
          <w:b/>
          <w:bCs/>
          <w:sz w:val="20"/>
          <w:szCs w:val="20"/>
        </w:rPr>
        <w:t xml:space="preserve">podpísaný kvalifikovaným elektronickým podpisom osobou/osobami oprávnenými takýto dokument podpisovať, </w:t>
      </w:r>
      <w:bookmarkStart w:id="28" w:name="_Hlk160037166"/>
      <w:r w:rsidR="00F34AF8" w:rsidRPr="00A65E83">
        <w:rPr>
          <w:rFonts w:asciiTheme="majorHAnsi" w:hAnsiTheme="majorHAnsi" w:cs="Arial"/>
          <w:b/>
          <w:sz w:val="20"/>
          <w:szCs w:val="20"/>
        </w:rPr>
        <w:t>musí byť súčasťou elektronickej verzie ponuky</w:t>
      </w:r>
      <w:r w:rsidR="0057078A" w:rsidRPr="00A65E83">
        <w:rPr>
          <w:rFonts w:asciiTheme="majorHAnsi" w:hAnsiTheme="majorHAnsi" w:cs="Arial"/>
          <w:b/>
          <w:sz w:val="20"/>
          <w:szCs w:val="20"/>
        </w:rPr>
        <w:t xml:space="preserve"> uchádzača</w:t>
      </w:r>
      <w:r w:rsidR="00F34AF8" w:rsidRPr="00A65E83">
        <w:rPr>
          <w:rFonts w:asciiTheme="majorHAnsi" w:hAnsiTheme="majorHAnsi" w:cs="Arial"/>
          <w:b/>
          <w:sz w:val="20"/>
          <w:szCs w:val="20"/>
        </w:rPr>
        <w:t xml:space="preserve">. </w:t>
      </w:r>
      <w:bookmarkEnd w:id="28"/>
    </w:p>
    <w:bookmarkEnd w:id="26"/>
    <w:p w14:paraId="068E51EF" w14:textId="78EA8CB0" w:rsidR="00AB133C" w:rsidRPr="008B2F7C" w:rsidRDefault="00AB133C" w:rsidP="00DF4138">
      <w:pPr>
        <w:pStyle w:val="ListParagraph"/>
        <w:numPr>
          <w:ilvl w:val="2"/>
          <w:numId w:val="48"/>
        </w:numPr>
        <w:spacing w:after="0" w:line="240" w:lineRule="auto"/>
        <w:ind w:left="1276" w:hanging="709"/>
        <w:jc w:val="both"/>
        <w:rPr>
          <w:rFonts w:asciiTheme="majorHAnsi" w:hAnsiTheme="majorHAnsi" w:cs="Arial"/>
          <w:b/>
          <w:sz w:val="20"/>
          <w:szCs w:val="20"/>
        </w:rPr>
      </w:pPr>
      <w:r w:rsidRPr="00DF4138">
        <w:rPr>
          <w:rFonts w:asciiTheme="majorHAnsi" w:hAnsiTheme="majorHAnsi" w:cs="Arial"/>
          <w:b/>
          <w:bCs/>
          <w:sz w:val="20"/>
          <w:szCs w:val="20"/>
        </w:rPr>
        <w:t>Zloženie</w:t>
      </w:r>
      <w:r w:rsidRPr="008B2F7C">
        <w:rPr>
          <w:rFonts w:asciiTheme="majorHAnsi" w:hAnsiTheme="majorHAnsi" w:cs="Arial"/>
          <w:b/>
          <w:sz w:val="20"/>
          <w:szCs w:val="20"/>
        </w:rPr>
        <w:t xml:space="preserve"> finančných prostriedkov na bezúročný bankový účet verejného obstarávateľa</w:t>
      </w:r>
    </w:p>
    <w:p w14:paraId="1CEA04B5" w14:textId="259CC0F7"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012F70F0"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3DF09635" w14:textId="77777777" w:rsidR="00AB133C" w:rsidRPr="00F8608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F86082">
        <w:rPr>
          <w:rFonts w:asciiTheme="majorHAnsi" w:hAnsiTheme="majorHAnsi" w:cs="Arial"/>
          <w:b/>
          <w:noProof/>
          <w:sz w:val="20"/>
          <w:szCs w:val="20"/>
        </w:rPr>
        <w:t>finančné</w:t>
      </w:r>
      <w:r w:rsidRPr="00F86082">
        <w:rPr>
          <w:rFonts w:asciiTheme="majorHAnsi" w:hAnsiTheme="majorHAnsi" w:cs="Arial"/>
          <w:b/>
          <w:noProof/>
          <w:sz w:val="20"/>
          <w:szCs w:val="20"/>
          <w:lang w:eastAsia="sk-SK"/>
        </w:rPr>
        <w:t xml:space="preserve"> prostriedky v eurách zo zahraničia</w:t>
      </w:r>
      <w:r w:rsidRPr="00F86082">
        <w:rPr>
          <w:rFonts w:asciiTheme="majorHAnsi" w:hAnsiTheme="majorHAnsi" w:cs="Arial"/>
          <w:noProof/>
          <w:sz w:val="20"/>
          <w:szCs w:val="20"/>
          <w:lang w:eastAsia="sk-SK"/>
        </w:rPr>
        <w:t xml:space="preserve"> musia byť zložené na </w:t>
      </w:r>
      <w:r w:rsidRPr="00F86082">
        <w:rPr>
          <w:rFonts w:asciiTheme="majorHAnsi" w:hAnsiTheme="majorHAnsi" w:cs="Arial"/>
          <w:sz w:val="20"/>
          <w:szCs w:val="20"/>
        </w:rPr>
        <w:t xml:space="preserve">bezúročný </w:t>
      </w:r>
      <w:r w:rsidRPr="00F8608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IBAN:</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SK60 0720 0000 0000 0000 2129</w:t>
      </w:r>
    </w:p>
    <w:p w14:paraId="33808297"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BIC:</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NBSBSKBX</w:t>
      </w:r>
    </w:p>
    <w:p w14:paraId="641E9BE4"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Variabilný symbol:</w:t>
      </w:r>
      <w:r w:rsidRPr="00F86082">
        <w:rPr>
          <w:rFonts w:asciiTheme="majorHAnsi" w:hAnsiTheme="majorHAnsi" w:cs="Arial"/>
          <w:noProof/>
          <w:sz w:val="20"/>
          <w:szCs w:val="20"/>
          <w:lang w:eastAsia="sk-SK"/>
        </w:rPr>
        <w:tab/>
        <w:t>IČO uchádzača</w:t>
      </w:r>
    </w:p>
    <w:p w14:paraId="35B67ED5" w14:textId="140C5F50" w:rsidR="007716D7"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Účel platby:</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531AECD2" w14:textId="4B5C79B9"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b/>
          <w:sz w:val="20"/>
          <w:szCs w:val="20"/>
        </w:rPr>
      </w:pPr>
      <w:bookmarkStart w:id="2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9"/>
    </w:p>
    <w:p w14:paraId="4562FAE1"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FC447E">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FC447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0D4944FF"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FC447E" w:rsidRPr="00FC447E">
        <w:rPr>
          <w:rFonts w:asciiTheme="majorHAnsi" w:hAnsiTheme="majorHAnsi" w:cs="Arial"/>
          <w:sz w:val="20"/>
          <w:szCs w:val="20"/>
        </w:rPr>
        <w:t xml:space="preserve"> </w:t>
      </w:r>
      <w:r w:rsidR="00FC447E" w:rsidRPr="000961E2">
        <w:rPr>
          <w:rFonts w:asciiTheme="majorHAnsi" w:hAnsiTheme="majorHAnsi" w:cs="Arial"/>
          <w:sz w:val="20"/>
          <w:szCs w:val="20"/>
        </w:rPr>
        <w:t>všetkých predložených dokumentov a dokladov</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AABCFF"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4221D4D9"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1B7BC8">
        <w:rPr>
          <w:rFonts w:asciiTheme="majorHAnsi" w:hAnsiTheme="majorHAnsi" w:cs="Arial"/>
          <w:sz w:val="20"/>
          <w:szCs w:val="20"/>
        </w:rPr>
        <w:t xml:space="preserve">plnomocenstva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B4FEF6" w:rsidR="00AC210D" w:rsidRPr="00DF4138" w:rsidRDefault="00AC210D">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Doklad o zlože</w:t>
      </w:r>
      <w:r w:rsidR="00B964D6" w:rsidRPr="00DF4138">
        <w:rPr>
          <w:rFonts w:asciiTheme="majorHAnsi" w:hAnsiTheme="majorHAnsi" w:cs="Arial"/>
          <w:sz w:val="20"/>
          <w:szCs w:val="20"/>
        </w:rPr>
        <w:t>ní zábezpeky v súlade s bodom 1</w:t>
      </w:r>
      <w:r w:rsidR="00DF4138" w:rsidRPr="00DF4138">
        <w:rPr>
          <w:rFonts w:asciiTheme="majorHAnsi" w:hAnsiTheme="majorHAnsi" w:cs="Arial"/>
          <w:sz w:val="20"/>
          <w:szCs w:val="20"/>
        </w:rPr>
        <w:t>8</w:t>
      </w:r>
      <w:r w:rsidR="001419DC" w:rsidRPr="00DF4138">
        <w:rPr>
          <w:rFonts w:asciiTheme="majorHAnsi" w:hAnsiTheme="majorHAnsi" w:cs="Arial"/>
          <w:sz w:val="20"/>
          <w:szCs w:val="20"/>
        </w:rPr>
        <w:t>.</w:t>
      </w:r>
      <w:r w:rsidR="00B82ECB" w:rsidRPr="00DF4138">
        <w:rPr>
          <w:rFonts w:asciiTheme="majorHAnsi" w:hAnsiTheme="majorHAnsi" w:cs="Arial"/>
          <w:sz w:val="20"/>
          <w:szCs w:val="20"/>
        </w:rPr>
        <w:t>5</w:t>
      </w:r>
      <w:r w:rsidR="001419DC" w:rsidRPr="00DF4138">
        <w:rPr>
          <w:rFonts w:asciiTheme="majorHAnsi" w:hAnsiTheme="majorHAnsi" w:cs="Arial"/>
          <w:sz w:val="20"/>
          <w:szCs w:val="20"/>
        </w:rPr>
        <w:t>.</w:t>
      </w:r>
      <w:r w:rsidR="00B82ECB" w:rsidRPr="00DF4138">
        <w:rPr>
          <w:rFonts w:asciiTheme="majorHAnsi" w:hAnsiTheme="majorHAnsi" w:cs="Arial"/>
          <w:sz w:val="20"/>
          <w:szCs w:val="20"/>
        </w:rPr>
        <w:t>4</w:t>
      </w:r>
      <w:r w:rsidRPr="00DF4138">
        <w:rPr>
          <w:rFonts w:asciiTheme="majorHAnsi" w:hAnsiTheme="majorHAnsi" w:cs="Arial"/>
          <w:sz w:val="20"/>
          <w:szCs w:val="20"/>
        </w:rPr>
        <w:t xml:space="preserve"> týchto súťažných podkladov</w:t>
      </w:r>
      <w:r w:rsidR="00731600">
        <w:rPr>
          <w:rFonts w:asciiTheme="majorHAnsi" w:hAnsiTheme="majorHAnsi" w:cs="Arial"/>
          <w:sz w:val="20"/>
          <w:szCs w:val="20"/>
        </w:rPr>
        <w:t xml:space="preserve"> na časť č. 2 zákazky</w:t>
      </w:r>
      <w:r w:rsidRPr="00DF4138">
        <w:rPr>
          <w:rFonts w:asciiTheme="majorHAnsi" w:hAnsiTheme="majorHAnsi" w:cs="Arial"/>
          <w:sz w:val="20"/>
          <w:szCs w:val="20"/>
        </w:rPr>
        <w:t xml:space="preserve">. </w:t>
      </w:r>
    </w:p>
    <w:p w14:paraId="0F8C76B9" w14:textId="31A7F1B4" w:rsidR="00271495" w:rsidRPr="00A53117"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w:t>
      </w:r>
      <w:r w:rsidR="00731600">
        <w:rPr>
          <w:rFonts w:asciiTheme="majorHAnsi" w:hAnsiTheme="majorHAnsi" w:cs="Arial"/>
          <w:sz w:val="20"/>
          <w:szCs w:val="20"/>
        </w:rPr>
        <w:t>na časť, na ktorú uchádzač predkladá ponuku</w:t>
      </w:r>
      <w:r w:rsidR="00731600" w:rsidRPr="000961E2">
        <w:rPr>
          <w:rFonts w:asciiTheme="majorHAnsi" w:hAnsiTheme="majorHAnsi" w:cs="Arial"/>
          <w:sz w:val="20"/>
          <w:szCs w:val="20"/>
        </w:rPr>
        <w:t xml:space="preserve"> </w:t>
      </w:r>
      <w:r w:rsidR="00A35E4F" w:rsidRPr="000961E2">
        <w:rPr>
          <w:rFonts w:asciiTheme="majorHAnsi" w:hAnsiTheme="majorHAnsi" w:cs="Arial"/>
          <w:sz w:val="20"/>
          <w:szCs w:val="20"/>
        </w:rPr>
        <w:t xml:space="preserve">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w:t>
      </w:r>
      <w:r w:rsidR="00A35E4F" w:rsidRPr="00A53117">
        <w:rPr>
          <w:rFonts w:asciiTheme="majorHAnsi" w:hAnsiTheme="majorHAnsi" w:cs="Arial"/>
          <w:sz w:val="20"/>
          <w:szCs w:val="20"/>
        </w:rPr>
        <w:t xml:space="preserve">verejného obstarávania a v </w:t>
      </w:r>
      <w:r w:rsidR="00D7515D" w:rsidRPr="00A53117">
        <w:rPr>
          <w:rFonts w:asciiTheme="majorHAnsi" w:hAnsiTheme="majorHAnsi" w:cs="Arial"/>
          <w:sz w:val="20"/>
          <w:szCs w:val="20"/>
        </w:rPr>
        <w:t>bod</w:t>
      </w:r>
      <w:r w:rsidR="00A53117" w:rsidRPr="00A53117">
        <w:rPr>
          <w:rFonts w:asciiTheme="majorHAnsi" w:hAnsiTheme="majorHAnsi" w:cs="Arial"/>
          <w:sz w:val="20"/>
          <w:szCs w:val="20"/>
        </w:rPr>
        <w:t>och</w:t>
      </w:r>
      <w:r w:rsidR="00D7515D" w:rsidRPr="00A53117">
        <w:rPr>
          <w:rFonts w:asciiTheme="majorHAnsi" w:hAnsiTheme="majorHAnsi" w:cs="Arial"/>
          <w:sz w:val="20"/>
          <w:szCs w:val="20"/>
        </w:rPr>
        <w:t xml:space="preserve"> 3</w:t>
      </w:r>
      <w:r w:rsidR="0045450F" w:rsidRPr="00A53117">
        <w:rPr>
          <w:rFonts w:asciiTheme="majorHAnsi" w:hAnsiTheme="majorHAnsi" w:cs="Arial"/>
          <w:sz w:val="20"/>
          <w:szCs w:val="20"/>
        </w:rPr>
        <w:t>4</w:t>
      </w:r>
      <w:r w:rsidR="00A53117" w:rsidRPr="00A53117">
        <w:rPr>
          <w:rFonts w:asciiTheme="majorHAnsi" w:hAnsiTheme="majorHAnsi" w:cs="Arial"/>
          <w:sz w:val="20"/>
          <w:szCs w:val="20"/>
        </w:rPr>
        <w:t xml:space="preserve">. </w:t>
      </w:r>
      <w:r w:rsidR="0045450F" w:rsidRPr="00A53117">
        <w:rPr>
          <w:rFonts w:asciiTheme="majorHAnsi" w:hAnsiTheme="majorHAnsi" w:cs="Arial"/>
          <w:sz w:val="20"/>
          <w:szCs w:val="20"/>
        </w:rPr>
        <w:t>a</w:t>
      </w:r>
      <w:r w:rsidR="00A53117" w:rsidRPr="00A53117">
        <w:rPr>
          <w:rFonts w:asciiTheme="majorHAnsi" w:hAnsiTheme="majorHAnsi" w:cs="Arial"/>
          <w:sz w:val="20"/>
          <w:szCs w:val="20"/>
        </w:rPr>
        <w:t> </w:t>
      </w:r>
      <w:r w:rsidR="0045450F" w:rsidRPr="00A53117">
        <w:rPr>
          <w:rFonts w:asciiTheme="majorHAnsi" w:hAnsiTheme="majorHAnsi" w:cs="Arial"/>
          <w:sz w:val="20"/>
          <w:szCs w:val="20"/>
        </w:rPr>
        <w:t>3</w:t>
      </w:r>
      <w:r w:rsidR="008F740B" w:rsidRPr="00A53117">
        <w:rPr>
          <w:rFonts w:asciiTheme="majorHAnsi" w:hAnsiTheme="majorHAnsi" w:cs="Arial"/>
          <w:sz w:val="20"/>
          <w:szCs w:val="20"/>
        </w:rPr>
        <w:t>6</w:t>
      </w:r>
      <w:r w:rsidR="00A53117" w:rsidRPr="00A53117">
        <w:rPr>
          <w:rFonts w:asciiTheme="majorHAnsi" w:hAnsiTheme="majorHAnsi" w:cs="Arial"/>
          <w:sz w:val="20"/>
          <w:szCs w:val="20"/>
        </w:rPr>
        <w:t>.</w:t>
      </w:r>
      <w:r w:rsidR="00D7515D" w:rsidRPr="00A53117">
        <w:rPr>
          <w:rFonts w:asciiTheme="majorHAnsi" w:hAnsiTheme="majorHAnsi" w:cs="Arial"/>
          <w:sz w:val="20"/>
          <w:szCs w:val="20"/>
        </w:rPr>
        <w:t xml:space="preserve"> </w:t>
      </w:r>
      <w:r w:rsidR="000A76D1" w:rsidRPr="00A53117">
        <w:rPr>
          <w:rFonts w:asciiTheme="majorHAnsi" w:hAnsiTheme="majorHAnsi" w:cs="Arial"/>
          <w:sz w:val="20"/>
          <w:szCs w:val="20"/>
        </w:rPr>
        <w:t>časti A.2</w:t>
      </w:r>
      <w:r w:rsidRPr="00A53117">
        <w:rPr>
          <w:rFonts w:asciiTheme="majorHAnsi" w:hAnsiTheme="majorHAnsi" w:cs="Arial"/>
          <w:sz w:val="20"/>
          <w:szCs w:val="20"/>
        </w:rPr>
        <w:t xml:space="preserve"> </w:t>
      </w:r>
      <w:r w:rsidR="000C555B" w:rsidRPr="00A53117">
        <w:rPr>
          <w:rFonts w:asciiTheme="majorHAnsi" w:hAnsiTheme="majorHAnsi" w:cs="Arial"/>
          <w:i/>
          <w:sz w:val="20"/>
          <w:szCs w:val="20"/>
        </w:rPr>
        <w:t>PODMIENKY ÚČASTI UCHÁDZAČOV</w:t>
      </w:r>
      <w:r w:rsidR="00A35E4F" w:rsidRPr="00A53117">
        <w:rPr>
          <w:rFonts w:asciiTheme="majorHAnsi" w:hAnsiTheme="majorHAnsi" w:cs="Arial"/>
          <w:sz w:val="20"/>
          <w:szCs w:val="20"/>
        </w:rPr>
        <w:t xml:space="preserve"> </w:t>
      </w:r>
      <w:r w:rsidRPr="00A53117">
        <w:rPr>
          <w:rFonts w:asciiTheme="majorHAnsi" w:hAnsiTheme="majorHAnsi" w:cs="Arial"/>
          <w:sz w:val="20"/>
          <w:szCs w:val="20"/>
        </w:rPr>
        <w:t>týchto súťažných podkladov.</w:t>
      </w:r>
    </w:p>
    <w:p w14:paraId="1AB34212" w14:textId="55D61CF4" w:rsidR="00F174FC" w:rsidRPr="00861D1E"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035A6A">
        <w:rPr>
          <w:rFonts w:asciiTheme="majorHAnsi" w:hAnsiTheme="majorHAnsi" w:cs="Arial"/>
          <w:sz w:val="20"/>
          <w:szCs w:val="20"/>
        </w:rPr>
        <w:t>na časť, na ktorú uchádzač predkladá ponuku</w:t>
      </w:r>
      <w:r w:rsidR="00035A6A" w:rsidRPr="000961E2">
        <w:rPr>
          <w:rFonts w:asciiTheme="majorHAnsi" w:hAnsiTheme="majorHAnsi" w:cs="Arial"/>
          <w:sz w:val="20"/>
          <w:szCs w:val="20"/>
        </w:rPr>
        <w:t xml:space="preserve">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 xml:space="preserve">alebo iné doklady, dokumenty, iné písomnosti alebo iné informácie, ktoré uchádzač považuje za účelné </w:t>
      </w:r>
      <w:r w:rsidR="00F174FC" w:rsidRPr="00861D1E">
        <w:rPr>
          <w:rFonts w:asciiTheme="majorHAnsi" w:hAnsiTheme="majorHAnsi" w:cs="Arial"/>
          <w:sz w:val="20"/>
          <w:szCs w:val="20"/>
        </w:rPr>
        <w:t>priložiť k</w:t>
      </w:r>
      <w:r w:rsidR="0030300B" w:rsidRPr="00861D1E">
        <w:rPr>
          <w:rFonts w:asciiTheme="majorHAnsi" w:hAnsiTheme="majorHAnsi" w:cs="Arial"/>
          <w:sz w:val="20"/>
          <w:szCs w:val="20"/>
        </w:rPr>
        <w:t xml:space="preserve"> </w:t>
      </w:r>
      <w:r w:rsidR="00F174FC" w:rsidRPr="00861D1E">
        <w:rPr>
          <w:rFonts w:asciiTheme="majorHAnsi" w:hAnsiTheme="majorHAnsi" w:cs="Arial"/>
          <w:sz w:val="20"/>
          <w:szCs w:val="20"/>
        </w:rPr>
        <w:t>ponuke</w:t>
      </w:r>
      <w:r w:rsidR="00414245" w:rsidRPr="00861D1E">
        <w:rPr>
          <w:rFonts w:asciiTheme="majorHAnsi" w:hAnsiTheme="majorHAnsi" w:cs="Arial"/>
          <w:sz w:val="20"/>
          <w:szCs w:val="20"/>
        </w:rPr>
        <w:t xml:space="preserve"> a</w:t>
      </w:r>
      <w:r w:rsidR="00CE4EA0" w:rsidRPr="00861D1E">
        <w:rPr>
          <w:rFonts w:asciiTheme="majorHAnsi" w:hAnsiTheme="majorHAnsi" w:cs="Arial"/>
          <w:sz w:val="20"/>
          <w:szCs w:val="20"/>
        </w:rPr>
        <w:t xml:space="preserve"> </w:t>
      </w:r>
      <w:r w:rsidR="00414245" w:rsidRPr="00861D1E">
        <w:rPr>
          <w:rFonts w:asciiTheme="majorHAnsi" w:hAnsiTheme="majorHAnsi" w:cs="Arial"/>
          <w:sz w:val="20"/>
          <w:szCs w:val="20"/>
        </w:rPr>
        <w:t>nemajú vplyv na vyhodnotenie ponúk</w:t>
      </w:r>
      <w:r w:rsidR="00F174FC" w:rsidRPr="00861D1E">
        <w:rPr>
          <w:rFonts w:asciiTheme="majorHAnsi" w:hAnsiTheme="majorHAnsi" w:cs="Arial"/>
          <w:sz w:val="20"/>
          <w:szCs w:val="20"/>
        </w:rPr>
        <w:t>.</w:t>
      </w:r>
    </w:p>
    <w:p w14:paraId="69FA5C1E" w14:textId="3E6BDD08" w:rsidR="00996BB1" w:rsidRPr="00861D1E"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861D1E">
        <w:rPr>
          <w:rFonts w:asciiTheme="majorHAnsi" w:hAnsiTheme="majorHAnsi" w:cs="Arial"/>
          <w:sz w:val="20"/>
          <w:szCs w:val="20"/>
        </w:rPr>
        <w:t>Vyplnený a podpísaný n</w:t>
      </w:r>
      <w:r w:rsidR="000C555B" w:rsidRPr="00861D1E">
        <w:rPr>
          <w:rFonts w:asciiTheme="majorHAnsi" w:hAnsiTheme="majorHAnsi" w:cs="Arial"/>
          <w:sz w:val="20"/>
          <w:szCs w:val="20"/>
        </w:rPr>
        <w:t>ávrh na plnenie kritérií na vyhodnotenie ponúk</w:t>
      </w:r>
      <w:r w:rsidR="00996BB1" w:rsidRPr="00861D1E">
        <w:rPr>
          <w:rFonts w:asciiTheme="majorHAnsi" w:hAnsiTheme="majorHAnsi" w:cs="Arial"/>
          <w:sz w:val="20"/>
          <w:szCs w:val="20"/>
        </w:rPr>
        <w:t xml:space="preserve"> v</w:t>
      </w:r>
      <w:r w:rsidR="00A02D5A" w:rsidRPr="00861D1E">
        <w:rPr>
          <w:rFonts w:asciiTheme="majorHAnsi" w:hAnsiTheme="majorHAnsi" w:cs="Arial"/>
          <w:sz w:val="20"/>
          <w:szCs w:val="20"/>
        </w:rPr>
        <w:t> </w:t>
      </w:r>
      <w:r w:rsidR="00EA06EE" w:rsidRPr="00861D1E">
        <w:rPr>
          <w:rFonts w:asciiTheme="majorHAnsi" w:hAnsiTheme="majorHAnsi" w:cs="Arial"/>
          <w:sz w:val="20"/>
          <w:szCs w:val="20"/>
        </w:rPr>
        <w:t>prílo</w:t>
      </w:r>
      <w:r w:rsidR="002161E4" w:rsidRPr="00861D1E">
        <w:rPr>
          <w:rFonts w:asciiTheme="majorHAnsi" w:hAnsiTheme="majorHAnsi" w:cs="Arial"/>
          <w:sz w:val="20"/>
          <w:szCs w:val="20"/>
        </w:rPr>
        <w:t>he</w:t>
      </w:r>
      <w:r w:rsidR="00A02D5A" w:rsidRPr="00861D1E">
        <w:rPr>
          <w:rFonts w:asciiTheme="majorHAnsi" w:hAnsiTheme="majorHAnsi" w:cs="Arial"/>
          <w:sz w:val="20"/>
          <w:szCs w:val="20"/>
        </w:rPr>
        <w:t xml:space="preserve"> </w:t>
      </w:r>
      <w:r w:rsidR="00647BBF" w:rsidRPr="00861D1E">
        <w:rPr>
          <w:rFonts w:asciiTheme="majorHAnsi" w:hAnsiTheme="majorHAnsi" w:cs="Arial"/>
          <w:sz w:val="20"/>
          <w:szCs w:val="20"/>
        </w:rPr>
        <w:t>č. 1</w:t>
      </w:r>
      <w:r w:rsidR="00896298" w:rsidRPr="00861D1E">
        <w:rPr>
          <w:rFonts w:asciiTheme="majorHAnsi" w:hAnsiTheme="majorHAnsi" w:cs="Arial"/>
          <w:sz w:val="20"/>
          <w:szCs w:val="20"/>
        </w:rPr>
        <w:t xml:space="preserve"> a/alebo v prílohe č. 2</w:t>
      </w:r>
      <w:r w:rsidR="00647BBF" w:rsidRPr="00861D1E">
        <w:rPr>
          <w:rFonts w:asciiTheme="majorHAnsi" w:hAnsiTheme="majorHAnsi" w:cs="Arial"/>
          <w:sz w:val="20"/>
          <w:szCs w:val="20"/>
        </w:rPr>
        <w:t xml:space="preserve"> </w:t>
      </w:r>
      <w:r w:rsidR="00A02D5A" w:rsidRPr="00861D1E">
        <w:rPr>
          <w:rFonts w:asciiTheme="majorHAnsi" w:hAnsiTheme="majorHAnsi" w:cs="Arial"/>
          <w:sz w:val="20"/>
          <w:szCs w:val="20"/>
        </w:rPr>
        <w:t>k</w:t>
      </w:r>
      <w:r w:rsidR="00996BB1" w:rsidRPr="00861D1E">
        <w:rPr>
          <w:rFonts w:asciiTheme="majorHAnsi" w:hAnsiTheme="majorHAnsi" w:cs="Arial"/>
          <w:sz w:val="20"/>
          <w:szCs w:val="20"/>
        </w:rPr>
        <w:t xml:space="preserve"> časti A.3 </w:t>
      </w:r>
      <w:r w:rsidR="000C555B" w:rsidRPr="00861D1E">
        <w:rPr>
          <w:rFonts w:asciiTheme="majorHAnsi" w:hAnsiTheme="majorHAnsi" w:cs="Arial"/>
          <w:i/>
          <w:sz w:val="20"/>
          <w:szCs w:val="20"/>
        </w:rPr>
        <w:t>KRITÉRIÁ NA VYHODNOTENIE PONÚK A PRAVIDLÁ ICH UPLATNENIA</w:t>
      </w:r>
      <w:r w:rsidR="00A02D5A" w:rsidRPr="00861D1E">
        <w:rPr>
          <w:rFonts w:asciiTheme="majorHAnsi" w:hAnsiTheme="majorHAnsi" w:cs="Arial"/>
          <w:i/>
          <w:sz w:val="20"/>
          <w:szCs w:val="20"/>
        </w:rPr>
        <w:t xml:space="preserve"> </w:t>
      </w:r>
      <w:r w:rsidR="00A02D5A" w:rsidRPr="00861D1E">
        <w:rPr>
          <w:rFonts w:asciiTheme="majorHAnsi" w:hAnsiTheme="majorHAnsi" w:cs="Arial"/>
          <w:sz w:val="20"/>
          <w:szCs w:val="20"/>
        </w:rPr>
        <w:t>týchto</w:t>
      </w:r>
      <w:r w:rsidR="00FC3DD8" w:rsidRPr="00861D1E">
        <w:rPr>
          <w:rFonts w:asciiTheme="majorHAnsi" w:hAnsiTheme="majorHAnsi" w:cs="Arial"/>
          <w:i/>
          <w:sz w:val="20"/>
          <w:szCs w:val="20"/>
        </w:rPr>
        <w:t xml:space="preserve"> </w:t>
      </w:r>
      <w:r w:rsidR="00FC3DD8" w:rsidRPr="00861D1E">
        <w:rPr>
          <w:rFonts w:asciiTheme="majorHAnsi" w:hAnsiTheme="majorHAnsi" w:cs="Arial"/>
          <w:sz w:val="20"/>
          <w:szCs w:val="20"/>
        </w:rPr>
        <w:t>súťažných podkladov</w:t>
      </w:r>
      <w:r w:rsidR="00035A6A" w:rsidRPr="00861D1E">
        <w:rPr>
          <w:rFonts w:asciiTheme="majorHAnsi" w:hAnsiTheme="majorHAnsi" w:cs="Arial"/>
          <w:sz w:val="20"/>
          <w:szCs w:val="20"/>
        </w:rPr>
        <w:t xml:space="preserve"> na časť, na ktorú uchádzač predkladá ponuku</w:t>
      </w:r>
      <w:r w:rsidR="004D0431" w:rsidRPr="00861D1E">
        <w:rPr>
          <w:rFonts w:asciiTheme="majorHAnsi" w:hAnsiTheme="majorHAnsi" w:cs="Arial"/>
          <w:sz w:val="20"/>
          <w:szCs w:val="20"/>
        </w:rPr>
        <w:t>.</w:t>
      </w:r>
    </w:p>
    <w:p w14:paraId="34E58CEA" w14:textId="760D8B05" w:rsidR="00D82E43" w:rsidRPr="00DF4138" w:rsidRDefault="00F174FC">
      <w:pPr>
        <w:pStyle w:val="ListParagraph"/>
        <w:numPr>
          <w:ilvl w:val="2"/>
          <w:numId w:val="51"/>
        </w:numPr>
        <w:spacing w:after="0" w:line="240" w:lineRule="auto"/>
        <w:ind w:left="1276" w:hanging="709"/>
        <w:jc w:val="both"/>
        <w:rPr>
          <w:rFonts w:asciiTheme="majorHAnsi" w:hAnsiTheme="majorHAnsi" w:cs="Arial"/>
          <w:sz w:val="20"/>
          <w:szCs w:val="20"/>
        </w:rPr>
      </w:pPr>
      <w:bookmarkStart w:id="30" w:name="_Hlk172802631"/>
      <w:r w:rsidRPr="00861D1E">
        <w:rPr>
          <w:rFonts w:asciiTheme="majorHAnsi" w:hAnsiTheme="majorHAnsi" w:cs="Arial"/>
          <w:sz w:val="20"/>
          <w:szCs w:val="20"/>
        </w:rPr>
        <w:t xml:space="preserve">Doplnené a podpísané obchodné podmienky </w:t>
      </w:r>
      <w:r w:rsidR="0063231E" w:rsidRPr="00861D1E">
        <w:rPr>
          <w:rFonts w:asciiTheme="majorHAnsi" w:hAnsiTheme="majorHAnsi" w:cs="Arial"/>
          <w:sz w:val="20"/>
          <w:szCs w:val="20"/>
        </w:rPr>
        <w:t>poskytnutia</w:t>
      </w:r>
      <w:r w:rsidR="009D7E47" w:rsidRPr="00861D1E">
        <w:rPr>
          <w:rFonts w:asciiTheme="majorHAnsi" w:hAnsiTheme="majorHAnsi" w:cs="Arial"/>
          <w:sz w:val="20"/>
          <w:szCs w:val="20"/>
        </w:rPr>
        <w:t xml:space="preserve"> predmetu zákazky </w:t>
      </w:r>
      <w:r w:rsidR="00ED6400" w:rsidRPr="00861D1E">
        <w:rPr>
          <w:rFonts w:asciiTheme="majorHAnsi" w:hAnsiTheme="majorHAnsi" w:cs="Arial"/>
          <w:sz w:val="20"/>
          <w:szCs w:val="20"/>
        </w:rPr>
        <w:t>s prílohami</w:t>
      </w:r>
      <w:r w:rsidRPr="00861D1E">
        <w:rPr>
          <w:rFonts w:asciiTheme="majorHAnsi" w:hAnsiTheme="majorHAnsi" w:cs="Arial"/>
          <w:sz w:val="20"/>
          <w:szCs w:val="20"/>
        </w:rPr>
        <w:t xml:space="preserve"> </w:t>
      </w:r>
      <w:r w:rsidR="002E1378" w:rsidRPr="00861D1E">
        <w:rPr>
          <w:rFonts w:asciiTheme="majorHAnsi" w:hAnsiTheme="majorHAnsi" w:cs="Arial"/>
          <w:sz w:val="20"/>
          <w:szCs w:val="20"/>
        </w:rPr>
        <w:t>– návrh</w:t>
      </w:r>
      <w:r w:rsidR="002E1378" w:rsidRPr="00DF4138">
        <w:rPr>
          <w:rFonts w:asciiTheme="majorHAnsi" w:hAnsiTheme="majorHAnsi" w:cs="Arial"/>
          <w:sz w:val="20"/>
          <w:szCs w:val="20"/>
        </w:rPr>
        <w:t xml:space="preserve"> zmluvy </w:t>
      </w:r>
      <w:r w:rsidRPr="00DF4138">
        <w:rPr>
          <w:rFonts w:asciiTheme="majorHAnsi" w:hAnsiTheme="majorHAnsi" w:cs="Arial"/>
          <w:sz w:val="20"/>
          <w:szCs w:val="20"/>
        </w:rPr>
        <w:t>podľa časti C</w:t>
      </w:r>
      <w:r w:rsidR="00FC3DD8" w:rsidRPr="00DF4138">
        <w:rPr>
          <w:rFonts w:asciiTheme="majorHAnsi" w:hAnsiTheme="majorHAnsi" w:cs="Arial"/>
          <w:sz w:val="20"/>
          <w:szCs w:val="20"/>
        </w:rPr>
        <w:t>.</w:t>
      </w:r>
      <w:r w:rsidRPr="00DF4138">
        <w:rPr>
          <w:rFonts w:asciiTheme="majorHAnsi" w:hAnsiTheme="majorHAnsi" w:cs="Arial"/>
          <w:sz w:val="20"/>
          <w:szCs w:val="20"/>
        </w:rPr>
        <w:t xml:space="preserve"> </w:t>
      </w:r>
      <w:r w:rsidR="002E1378" w:rsidRPr="00DF4138">
        <w:rPr>
          <w:rFonts w:asciiTheme="majorHAnsi" w:hAnsiTheme="majorHAnsi" w:cs="Arial"/>
          <w:i/>
          <w:sz w:val="20"/>
          <w:szCs w:val="20"/>
        </w:rPr>
        <w:t xml:space="preserve">OBCHODNÉ PODMIENKY </w:t>
      </w:r>
      <w:bookmarkStart w:id="31" w:name="_Hlk173147761"/>
      <w:r w:rsidR="0063231E" w:rsidRPr="00DF4138">
        <w:rPr>
          <w:rFonts w:asciiTheme="majorHAnsi" w:hAnsiTheme="majorHAnsi" w:cs="Arial"/>
          <w:i/>
          <w:sz w:val="20"/>
          <w:szCs w:val="20"/>
        </w:rPr>
        <w:t>POSKYTNUTIA</w:t>
      </w:r>
      <w:r w:rsidR="002E1378" w:rsidRPr="00DF4138">
        <w:rPr>
          <w:rFonts w:asciiTheme="majorHAnsi" w:hAnsiTheme="majorHAnsi" w:cs="Arial"/>
          <w:i/>
          <w:sz w:val="20"/>
          <w:szCs w:val="20"/>
        </w:rPr>
        <w:t xml:space="preserve"> </w:t>
      </w:r>
      <w:bookmarkEnd w:id="31"/>
      <w:r w:rsidR="002E1378" w:rsidRPr="00DF4138">
        <w:rPr>
          <w:rFonts w:asciiTheme="majorHAnsi" w:hAnsiTheme="majorHAnsi" w:cs="Arial"/>
          <w:i/>
          <w:sz w:val="20"/>
          <w:szCs w:val="20"/>
        </w:rPr>
        <w:t>PREDMETU ZÁKAZKY</w:t>
      </w:r>
      <w:r w:rsidRPr="00DF4138">
        <w:rPr>
          <w:rFonts w:asciiTheme="majorHAnsi" w:hAnsiTheme="majorHAnsi" w:cs="Arial"/>
          <w:i/>
          <w:sz w:val="20"/>
          <w:szCs w:val="20"/>
        </w:rPr>
        <w:t xml:space="preserve"> </w:t>
      </w:r>
      <w:r w:rsidR="00444DD8" w:rsidRPr="00DF4138">
        <w:rPr>
          <w:rFonts w:asciiTheme="majorHAnsi" w:hAnsiTheme="majorHAnsi" w:cs="Arial"/>
          <w:sz w:val="20"/>
          <w:szCs w:val="20"/>
        </w:rPr>
        <w:t>týchto súťažných</w:t>
      </w:r>
      <w:r w:rsidR="00FC3DD8" w:rsidRPr="00DF4138">
        <w:rPr>
          <w:rFonts w:asciiTheme="majorHAnsi" w:hAnsiTheme="majorHAnsi" w:cs="Arial"/>
          <w:sz w:val="20"/>
          <w:szCs w:val="20"/>
        </w:rPr>
        <w:t xml:space="preserve"> podkladov</w:t>
      </w:r>
      <w:bookmarkEnd w:id="30"/>
      <w:r w:rsidR="005226D5">
        <w:rPr>
          <w:rFonts w:asciiTheme="majorHAnsi" w:hAnsiTheme="majorHAnsi" w:cs="Arial"/>
          <w:sz w:val="20"/>
          <w:szCs w:val="20"/>
        </w:rPr>
        <w:t xml:space="preserve"> na časť, na ktorú uchádzač predkladá ponuku</w:t>
      </w:r>
      <w:r w:rsidR="00317A02" w:rsidRPr="00DF4138">
        <w:rPr>
          <w:rFonts w:asciiTheme="majorHAnsi" w:hAnsiTheme="majorHAnsi" w:cs="Arial"/>
          <w:sz w:val="20"/>
          <w:szCs w:val="20"/>
        </w:rPr>
        <w:t>.</w:t>
      </w:r>
    </w:p>
    <w:p w14:paraId="4A6A64BE" w14:textId="6706DF51" w:rsidR="00317A02" w:rsidRPr="000F59EF"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 xml:space="preserve">Doplnené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Pr="00DF4138">
        <w:rPr>
          <w:rFonts w:asciiTheme="majorHAnsi" w:hAnsiTheme="majorHAnsi" w:cs="Arial"/>
          <w:sz w:val="20"/>
          <w:szCs w:val="20"/>
        </w:rPr>
        <w:t xml:space="preserve">s prílohami – návrh zmluvy podľa časti C. OBCHODNÉ PODMIENKY </w:t>
      </w:r>
      <w:r w:rsidR="0063231E" w:rsidRPr="00DF4138">
        <w:rPr>
          <w:rFonts w:asciiTheme="majorHAnsi" w:hAnsiTheme="majorHAnsi" w:cs="Arial"/>
          <w:sz w:val="20"/>
          <w:szCs w:val="20"/>
        </w:rPr>
        <w:t>POSKYTNUTIA</w:t>
      </w:r>
      <w:r w:rsidRPr="00DF4138">
        <w:rPr>
          <w:rFonts w:asciiTheme="majorHAnsi" w:hAnsiTheme="majorHAnsi" w:cs="Arial"/>
          <w:sz w:val="20"/>
          <w:szCs w:val="20"/>
        </w:rPr>
        <w:t xml:space="preserve"> PREDMETU ZÁKAZKY týchto súťažných</w:t>
      </w:r>
      <w:r w:rsidRPr="00317A02">
        <w:rPr>
          <w:rFonts w:asciiTheme="majorHAnsi" w:hAnsiTheme="majorHAnsi" w:cs="Arial"/>
          <w:sz w:val="20"/>
          <w:szCs w:val="20"/>
        </w:rPr>
        <w:t xml:space="preserve">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w:t>
      </w:r>
      <w:proofErr w:type="spellStart"/>
      <w:r w:rsidR="00795AC8" w:rsidRPr="00795AC8">
        <w:rPr>
          <w:rFonts w:asciiTheme="majorHAnsi" w:hAnsiTheme="majorHAnsi" w:cs="Arial"/>
          <w:sz w:val="20"/>
          <w:szCs w:val="20"/>
        </w:rPr>
        <w:t>doc</w:t>
      </w:r>
      <w:proofErr w:type="spellEnd"/>
      <w:r w:rsidR="00795AC8" w:rsidRPr="00795AC8">
        <w:rPr>
          <w:rFonts w:asciiTheme="majorHAnsi" w:hAnsiTheme="majorHAnsi" w:cs="Arial"/>
          <w:sz w:val="20"/>
          <w:szCs w:val="20"/>
        </w:rPr>
        <w:t xml:space="preserve"> alebo .</w:t>
      </w:r>
      <w:proofErr w:type="spellStart"/>
      <w:r w:rsidR="00795AC8" w:rsidRPr="00795AC8">
        <w:rPr>
          <w:rFonts w:asciiTheme="majorHAnsi" w:hAnsiTheme="majorHAnsi" w:cs="Arial"/>
          <w:sz w:val="20"/>
          <w:szCs w:val="20"/>
        </w:rPr>
        <w:t>doc</w:t>
      </w:r>
      <w:r w:rsidR="00795AC8">
        <w:rPr>
          <w:rFonts w:asciiTheme="majorHAnsi" w:hAnsiTheme="majorHAnsi" w:cs="Arial"/>
          <w:sz w:val="20"/>
          <w:szCs w:val="20"/>
        </w:rPr>
        <w:t>x</w:t>
      </w:r>
      <w:proofErr w:type="spellEnd"/>
      <w:r w:rsidR="00795AC8">
        <w:rPr>
          <w:rFonts w:asciiTheme="majorHAnsi" w:hAnsiTheme="majorHAnsi" w:cs="Arial"/>
          <w:sz w:val="20"/>
          <w:szCs w:val="20"/>
        </w:rPr>
        <w:t>.</w:t>
      </w:r>
      <w:r w:rsidR="005226D5">
        <w:rPr>
          <w:rFonts w:asciiTheme="majorHAnsi" w:hAnsiTheme="majorHAnsi" w:cs="Arial"/>
          <w:sz w:val="20"/>
          <w:szCs w:val="20"/>
        </w:rPr>
        <w:t xml:space="preserve"> na časť, na ktorú uchádzač predkladá ponuku.</w:t>
      </w:r>
    </w:p>
    <w:p w14:paraId="0D731AF7" w14:textId="462F71C2"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Ak štatutárny orgán poverí svojho zamestnanca</w:t>
      </w:r>
      <w:r w:rsidR="00A6518F">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A6518F">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FC447E">
        <w:rPr>
          <w:rFonts w:asciiTheme="majorHAnsi" w:hAnsiTheme="majorHAnsi" w:cs="Arial"/>
          <w:sz w:val="20"/>
          <w:szCs w:val="20"/>
        </w:rPr>
        <w:t>zmluvy, musí</w:t>
      </w:r>
      <w:r w:rsidRPr="000961E2">
        <w:rPr>
          <w:rFonts w:asciiTheme="majorHAnsi" w:hAnsiTheme="majorHAnsi" w:cs="Arial"/>
          <w:sz w:val="20"/>
          <w:szCs w:val="20"/>
        </w:rPr>
        <w:t xml:space="preserve"> byť súčasťou ponuky aj plná moc (poverenie), jednoznačne identifikujúc</w:t>
      </w:r>
      <w:r w:rsidR="00A6518F">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2EB4F644"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2ADFF123" w14:textId="58BDC8F3"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72AC12E5" w14:textId="77777777" w:rsidR="00A628DC" w:rsidRDefault="00A628DC" w:rsidP="00026CCE">
      <w:pPr>
        <w:rPr>
          <w:rFonts w:asciiTheme="majorHAnsi" w:hAnsiTheme="majorHAnsi" w:cs="Arial"/>
          <w:sz w:val="20"/>
          <w:szCs w:val="20"/>
        </w:rPr>
      </w:pPr>
    </w:p>
    <w:p w14:paraId="4E5DC13E" w14:textId="77777777" w:rsidR="00DD7192" w:rsidRPr="00A65E83" w:rsidRDefault="004C7CA5" w:rsidP="00026CCE">
      <w:pPr>
        <w:keepNext/>
        <w:jc w:val="center"/>
        <w:rPr>
          <w:rFonts w:asciiTheme="majorHAnsi" w:hAnsiTheme="majorHAnsi" w:cs="Arial"/>
          <w:b/>
          <w:bCs/>
          <w:sz w:val="20"/>
          <w:szCs w:val="20"/>
        </w:rPr>
      </w:pPr>
      <w:r w:rsidRPr="00A65E83">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A65E83">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2E4E6A34"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 xml:space="preserve">Uchádzač môže </w:t>
      </w:r>
      <w:r w:rsidR="00E769E2">
        <w:rPr>
          <w:rFonts w:asciiTheme="majorHAnsi" w:hAnsiTheme="majorHAnsi" w:cs="Arial"/>
          <w:sz w:val="20"/>
          <w:szCs w:val="20"/>
        </w:rPr>
        <w:t xml:space="preserve">na príslušnú časť predmetu zákazky </w:t>
      </w:r>
      <w:r w:rsidRPr="00AE63FF">
        <w:rPr>
          <w:rFonts w:asciiTheme="majorHAnsi" w:hAnsiTheme="majorHAnsi" w:cs="Arial"/>
          <w:sz w:val="20"/>
          <w:szCs w:val="20"/>
        </w:rPr>
        <w:t>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1F7BFE79"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w:t>
      </w:r>
      <w:r w:rsidR="00E769E2">
        <w:rPr>
          <w:rFonts w:asciiTheme="majorHAnsi" w:hAnsiTheme="majorHAnsi" w:cs="Arial"/>
          <w:sz w:val="20"/>
          <w:szCs w:val="20"/>
        </w:rPr>
        <w:t xml:space="preserve">na príslušnú časť predmetu zákazky </w:t>
      </w:r>
      <w:r w:rsidR="00E20DB3" w:rsidRPr="000961E2">
        <w:rPr>
          <w:rFonts w:asciiTheme="majorHAnsi" w:hAnsiTheme="majorHAnsi" w:cs="Arial"/>
          <w:sz w:val="20"/>
          <w:szCs w:val="20"/>
        </w:rPr>
        <w:t xml:space="preserve">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5573F3FC"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w:t>
      </w:r>
      <w:r w:rsidR="0067681C">
        <w:rPr>
          <w:rFonts w:asciiTheme="majorHAnsi" w:hAnsiTheme="majorHAnsi" w:cs="Arial"/>
          <w:sz w:val="20"/>
          <w:szCs w:val="20"/>
        </w:rPr>
        <w:t>,</w:t>
      </w:r>
      <w:r w:rsidRPr="000961E2">
        <w:rPr>
          <w:rFonts w:asciiTheme="majorHAnsi" w:hAnsiTheme="majorHAnsi" w:cs="Arial"/>
          <w:sz w:val="20"/>
          <w:szCs w:val="20"/>
        </w:rPr>
        <w:t xml:space="preserv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51A85B18"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32"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w:t>
      </w:r>
      <w:r w:rsidR="0067681C">
        <w:rPr>
          <w:rFonts w:asciiTheme="majorHAnsi" w:hAnsiTheme="majorHAnsi" w:cs="Arial"/>
          <w:sz w:val="20"/>
          <w:szCs w:val="20"/>
        </w:rPr>
        <w:t>,</w:t>
      </w:r>
      <w:r w:rsidR="00765B4A" w:rsidRPr="000961E2">
        <w:rPr>
          <w:rFonts w:asciiTheme="majorHAnsi" w:hAnsiTheme="majorHAnsi" w:cs="Arial"/>
          <w:sz w:val="20"/>
          <w:szCs w:val="20"/>
        </w:rPr>
        <w:t xml:space="preserve"> a to v pracovných dňoch v čase od 8.00 h do 16.00 h</w:t>
      </w:r>
      <w:bookmarkEnd w:id="32"/>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922BA9E"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33" w:name="_Hlk533675093"/>
      <w:r>
        <w:rPr>
          <w:rFonts w:asciiTheme="majorHAnsi" w:hAnsiTheme="majorHAnsi" w:cs="Arial"/>
          <w:sz w:val="20"/>
          <w:szCs w:val="20"/>
        </w:rPr>
        <w:t>V</w:t>
      </w:r>
      <w:r w:rsidR="000C1C4B" w:rsidRPr="00A77FBF">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67681C">
        <w:rPr>
          <w:rFonts w:asciiTheme="majorHAnsi" w:hAnsiTheme="majorHAnsi" w:cs="Arial"/>
          <w:sz w:val="20"/>
          <w:szCs w:val="20"/>
        </w:rPr>
        <w:t>,</w:t>
      </w:r>
      <w:r w:rsidR="000C1C4B" w:rsidRPr="00A77FBF">
        <w:rPr>
          <w:rFonts w:asciiTheme="majorHAnsi" w:hAnsiTheme="majorHAnsi" w:cs="Arial"/>
          <w:sz w:val="20"/>
          <w:szCs w:val="20"/>
        </w:rPr>
        <w:t xml:space="preserv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A5311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4B0FAD11"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67681C">
        <w:rPr>
          <w:rFonts w:asciiTheme="majorHAnsi" w:hAnsiTheme="majorHAnsi" w:cs="Arial"/>
          <w:noProof/>
          <w:sz w:val="20"/>
          <w:szCs w:val="20"/>
        </w:rPr>
        <w:t>,</w:t>
      </w:r>
      <w:r w:rsidR="00765B4A" w:rsidRPr="000961E2">
        <w:rPr>
          <w:rFonts w:asciiTheme="majorHAnsi" w:hAnsiTheme="majorHAnsi" w:cs="Arial"/>
          <w:noProof/>
          <w:sz w:val="20"/>
          <w:szCs w:val="20"/>
        </w:rPr>
        <w:t xml:space="preserv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3"/>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F423010"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67681C">
        <w:rPr>
          <w:rFonts w:asciiTheme="majorHAnsi" w:hAnsiTheme="majorHAnsi" w:cs="Arial"/>
          <w:sz w:val="20"/>
          <w:szCs w:val="20"/>
        </w:rPr>
        <w:t>:</w:t>
      </w:r>
      <w:r w:rsidRPr="000961E2">
        <w:rPr>
          <w:rFonts w:asciiTheme="majorHAnsi" w:hAnsiTheme="majorHAnsi" w:cs="Arial"/>
          <w:sz w:val="20"/>
          <w:szCs w:val="20"/>
        </w:rPr>
        <w:t xml:space="preserve"> </w:t>
      </w:r>
      <w:hyperlink r:id="rId15" w:history="1">
        <w:r w:rsidR="0084545B" w:rsidRPr="0067681C">
          <w:rPr>
            <w:rStyle w:val="Hyperlink"/>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4" w:name="_Hlk173308313"/>
      <w:r w:rsidR="00AF058F" w:rsidRPr="00130504">
        <w:rPr>
          <w:rFonts w:asciiTheme="majorHAnsi" w:hAnsiTheme="majorHAnsi" w:cs="Arial"/>
          <w:sz w:val="20"/>
          <w:szCs w:val="20"/>
        </w:rPr>
        <w:t xml:space="preserve">Návrh zmluvy uchádzač predloží </w:t>
      </w:r>
      <w:bookmarkStart w:id="35" w:name="_Hlk172802653"/>
      <w:r w:rsidR="00AF058F" w:rsidRPr="00130504">
        <w:rPr>
          <w:rFonts w:asciiTheme="majorHAnsi" w:hAnsiTheme="majorHAnsi" w:cs="Arial"/>
          <w:sz w:val="20"/>
          <w:szCs w:val="20"/>
        </w:rPr>
        <w:t>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6" w:name="_Hlk173308354"/>
      <w:bookmarkEnd w:id="34"/>
      <w:bookmarkEnd w:id="35"/>
      <w:r w:rsidRPr="000961E2">
        <w:rPr>
          <w:rFonts w:asciiTheme="majorHAnsi" w:hAnsiTheme="majorHAnsi" w:cs="Arial"/>
          <w:sz w:val="20"/>
          <w:szCs w:val="20"/>
        </w:rPr>
        <w:t>Ak ponuka obsahuje dôverné informácie, uchádzač ich v ponuke viditeľne označí.</w:t>
      </w:r>
    </w:p>
    <w:bookmarkEnd w:id="36"/>
    <w:p w14:paraId="04FC1FE4" w14:textId="3DFF2033"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52E5">
        <w:rPr>
          <w:rFonts w:asciiTheme="majorHAnsi" w:hAnsiTheme="majorHAnsi" w:cs="Arial"/>
          <w:sz w:val="20"/>
          <w:szCs w:val="20"/>
        </w:rPr>
        <w:lastRenderedPageBreak/>
        <w:t xml:space="preserve">Uchádzačom navrhovaná cena za </w:t>
      </w:r>
      <w:bookmarkStart w:id="37" w:name="_Hlk172820490"/>
      <w:r w:rsidR="008B52E5" w:rsidRPr="008B52E5">
        <w:rPr>
          <w:rFonts w:asciiTheme="majorHAnsi" w:hAnsiTheme="majorHAnsi" w:cs="Arial"/>
          <w:sz w:val="20"/>
          <w:szCs w:val="20"/>
        </w:rPr>
        <w:t>poskytnu</w:t>
      </w:r>
      <w:r w:rsidR="007F444A">
        <w:rPr>
          <w:rFonts w:asciiTheme="majorHAnsi" w:hAnsiTheme="majorHAnsi" w:cs="Arial"/>
          <w:sz w:val="20"/>
          <w:szCs w:val="20"/>
        </w:rPr>
        <w:t>t</w:t>
      </w:r>
      <w:r w:rsidR="008B52E5" w:rsidRPr="008B52E5">
        <w:rPr>
          <w:rFonts w:asciiTheme="majorHAnsi" w:hAnsiTheme="majorHAnsi" w:cs="Arial"/>
          <w:sz w:val="20"/>
          <w:szCs w:val="20"/>
        </w:rPr>
        <w:t>ie</w:t>
      </w:r>
      <w:r w:rsidRPr="002D26CA">
        <w:rPr>
          <w:rFonts w:asciiTheme="majorHAnsi" w:hAnsiTheme="majorHAnsi" w:cs="Arial"/>
          <w:sz w:val="20"/>
          <w:szCs w:val="20"/>
        </w:rPr>
        <w:t xml:space="preserve"> </w:t>
      </w:r>
      <w:bookmarkEnd w:id="37"/>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6F3A6116"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180F09">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69396E6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40740" w:rsidRPr="00024AD5">
        <w:rPr>
          <w:rFonts w:asciiTheme="majorHAnsi" w:hAnsiTheme="majorHAnsi" w:cs="Arial"/>
          <w:b/>
          <w:bCs/>
          <w:sz w:val="20"/>
          <w:szCs w:val="20"/>
        </w:rPr>
        <w:t>Servisné služby pri zabezpečení prevádzky IS IBFO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24FD92F8" w:rsidR="004C7CA5" w:rsidRPr="000961E2" w:rsidRDefault="0014074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F5B89B6"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937D6C">
        <w:rPr>
          <w:rFonts w:asciiTheme="majorHAnsi" w:hAnsiTheme="majorHAnsi" w:cs="Arial"/>
          <w:b/>
          <w:sz w:val="20"/>
          <w:szCs w:val="20"/>
        </w:rPr>
        <w:t>do</w:t>
      </w:r>
      <w:r w:rsidR="00E77FBE" w:rsidRPr="00937D6C">
        <w:rPr>
          <w:rFonts w:asciiTheme="majorHAnsi" w:hAnsiTheme="majorHAnsi" w:cs="Arial"/>
          <w:b/>
          <w:sz w:val="20"/>
          <w:szCs w:val="20"/>
        </w:rPr>
        <w:t xml:space="preserve"> </w:t>
      </w:r>
      <w:r w:rsidR="00893177" w:rsidRPr="00937D6C">
        <w:rPr>
          <w:rFonts w:asciiTheme="majorHAnsi" w:hAnsiTheme="majorHAnsi" w:cs="Arial"/>
          <w:b/>
          <w:sz w:val="20"/>
          <w:szCs w:val="20"/>
        </w:rPr>
        <w:t>21</w:t>
      </w:r>
      <w:r w:rsidR="007F444A" w:rsidRPr="00937D6C">
        <w:rPr>
          <w:rFonts w:asciiTheme="majorHAnsi" w:hAnsiTheme="majorHAnsi" w:cs="Arial"/>
          <w:b/>
          <w:sz w:val="20"/>
          <w:szCs w:val="20"/>
        </w:rPr>
        <w:t>.1</w:t>
      </w:r>
      <w:r w:rsidR="00104399" w:rsidRPr="00937D6C">
        <w:rPr>
          <w:rFonts w:asciiTheme="majorHAnsi" w:hAnsiTheme="majorHAnsi" w:cs="Arial"/>
          <w:b/>
          <w:sz w:val="20"/>
          <w:szCs w:val="20"/>
        </w:rPr>
        <w:t>1</w:t>
      </w:r>
      <w:r w:rsidR="007F444A" w:rsidRPr="00937D6C">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7F444A">
        <w:rPr>
          <w:rFonts w:asciiTheme="majorHAnsi" w:hAnsiTheme="majorHAnsi" w:cs="Arial"/>
          <w:b/>
          <w:sz w:val="20"/>
          <w:szCs w:val="20"/>
        </w:rPr>
        <w:t>10.00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104399" w:rsidRDefault="004C7CA5" w:rsidP="00193512">
      <w:pPr>
        <w:keepNext/>
        <w:jc w:val="center"/>
        <w:rPr>
          <w:rFonts w:ascii="Cambria" w:hAnsi="Cambria" w:cs="Arial"/>
          <w:b/>
          <w:bCs/>
          <w:sz w:val="20"/>
          <w:szCs w:val="20"/>
        </w:rPr>
      </w:pPr>
      <w:r w:rsidRPr="00104399">
        <w:rPr>
          <w:rFonts w:ascii="Cambria" w:hAnsi="Cambria" w:cs="Arial"/>
          <w:b/>
          <w:bCs/>
          <w:sz w:val="20"/>
          <w:szCs w:val="20"/>
        </w:rPr>
        <w:t xml:space="preserve">Časť V. </w:t>
      </w:r>
    </w:p>
    <w:p w14:paraId="4F687A87" w14:textId="77777777" w:rsidR="004C7CA5" w:rsidRPr="00DF4138" w:rsidRDefault="004C7CA5" w:rsidP="00193512">
      <w:pPr>
        <w:keepNext/>
        <w:jc w:val="center"/>
        <w:rPr>
          <w:rFonts w:ascii="Verdana" w:hAnsi="Verdana" w:cs="Arial"/>
          <w:b/>
          <w:sz w:val="22"/>
          <w:szCs w:val="22"/>
        </w:rPr>
      </w:pPr>
      <w:r w:rsidRPr="00104399">
        <w:rPr>
          <w:rFonts w:ascii="Cambria" w:hAnsi="Cambria" w:cs="Arial"/>
          <w:b/>
          <w:sz w:val="20"/>
          <w:szCs w:val="20"/>
        </w:rPr>
        <w:t>Otváranie a </w:t>
      </w:r>
      <w:r w:rsidR="008D268A" w:rsidRPr="00104399">
        <w:rPr>
          <w:rFonts w:ascii="Cambria" w:hAnsi="Cambria" w:cs="Arial"/>
          <w:b/>
          <w:sz w:val="20"/>
          <w:szCs w:val="20"/>
        </w:rPr>
        <w:t xml:space="preserve">vyhodnocovanie </w:t>
      </w:r>
      <w:r w:rsidRPr="00104399">
        <w:rPr>
          <w:rFonts w:ascii="Cambria" w:hAnsi="Cambria"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6"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3D26E13D"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4E2B7A">
        <w:rPr>
          <w:rFonts w:asciiTheme="majorHAnsi" w:hAnsiTheme="majorHAnsi" w:cs="Arial"/>
          <w:sz w:val="20"/>
          <w:szCs w:val="20"/>
        </w:rPr>
        <w:t xml:space="preserve"> </w:t>
      </w:r>
      <w:r w:rsidR="004E2B7A"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09F82BEB"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DF4138">
        <w:rPr>
          <w:rFonts w:asciiTheme="majorHAnsi" w:hAnsiTheme="majorHAnsi" w:cs="Arial"/>
          <w:sz w:val="20"/>
          <w:szCs w:val="20"/>
        </w:rPr>
        <w:t xml:space="preserve">zákazky </w:t>
      </w:r>
      <w:r w:rsidRPr="00DF4138">
        <w:rPr>
          <w:rFonts w:asciiTheme="majorHAnsi" w:hAnsiTheme="majorHAnsi" w:cs="Arial"/>
          <w:sz w:val="20"/>
          <w:szCs w:val="20"/>
        </w:rPr>
        <w:t>a posúdi zloženie zábezpeky</w:t>
      </w:r>
      <w:r w:rsidR="00711004" w:rsidRPr="00DF4138">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14BD861" w:rsidR="00C10A5D" w:rsidRPr="00DC74A4" w:rsidRDefault="00801FE2" w:rsidP="00DC74A4">
      <w:pPr>
        <w:ind w:left="567" w:hanging="567"/>
        <w:jc w:val="both"/>
        <w:rPr>
          <w:rFonts w:ascii="Cambria" w:hAnsi="Cambria"/>
          <w:sz w:val="20"/>
          <w:szCs w:val="20"/>
        </w:rPr>
      </w:pPr>
      <w:r>
        <w:rPr>
          <w:rFonts w:ascii="Cambria" w:hAnsi="Cambria" w:cs="Arial"/>
          <w:sz w:val="20"/>
          <w:szCs w:val="20"/>
        </w:rPr>
        <w:t xml:space="preserve">26.1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lastRenderedPageBreak/>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104399" w:rsidRDefault="007D534C" w:rsidP="00193512">
      <w:pPr>
        <w:keepNext/>
        <w:tabs>
          <w:tab w:val="right" w:leader="dot" w:pos="10080"/>
        </w:tabs>
        <w:jc w:val="center"/>
        <w:rPr>
          <w:rFonts w:ascii="Cambria" w:hAnsi="Cambria" w:cs="Arial"/>
          <w:b/>
          <w:sz w:val="20"/>
          <w:szCs w:val="20"/>
        </w:rPr>
      </w:pPr>
      <w:r w:rsidRPr="00104399">
        <w:rPr>
          <w:rFonts w:ascii="Cambria" w:hAnsi="Cambria" w:cs="Arial"/>
          <w:b/>
          <w:sz w:val="20"/>
          <w:szCs w:val="20"/>
        </w:rPr>
        <w:t xml:space="preserve">Časť VI. </w:t>
      </w:r>
    </w:p>
    <w:p w14:paraId="4AC4196D" w14:textId="77777777" w:rsidR="007D534C" w:rsidRPr="00DF4138" w:rsidRDefault="007D534C" w:rsidP="00193512">
      <w:pPr>
        <w:keepNext/>
        <w:tabs>
          <w:tab w:val="right" w:leader="dot" w:pos="10080"/>
        </w:tabs>
        <w:jc w:val="center"/>
        <w:rPr>
          <w:rFonts w:ascii="Verdana" w:hAnsi="Verdana" w:cs="Arial"/>
          <w:b/>
          <w:sz w:val="22"/>
          <w:szCs w:val="22"/>
        </w:rPr>
      </w:pPr>
      <w:r w:rsidRPr="00104399">
        <w:rPr>
          <w:rFonts w:ascii="Cambria" w:hAnsi="Cambria"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96298">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44303EC3" w14:textId="2ECA078A" w:rsidR="00600008" w:rsidRPr="00104399" w:rsidRDefault="000F78C9" w:rsidP="001902EC">
      <w:pPr>
        <w:keepNext/>
        <w:jc w:val="center"/>
        <w:rPr>
          <w:rFonts w:asciiTheme="majorHAnsi" w:hAnsiTheme="majorHAnsi" w:cs="Arial"/>
          <w:b/>
          <w:bCs/>
          <w:sz w:val="20"/>
          <w:szCs w:val="20"/>
        </w:rPr>
      </w:pPr>
      <w:r w:rsidRPr="00104399">
        <w:rPr>
          <w:rFonts w:asciiTheme="majorHAnsi" w:hAnsiTheme="majorHAnsi" w:cs="Arial"/>
          <w:b/>
          <w:bCs/>
          <w:sz w:val="20"/>
          <w:szCs w:val="20"/>
        </w:rPr>
        <w:t>Časť VI</w:t>
      </w:r>
      <w:r w:rsidR="004C7CA5" w:rsidRPr="00104399">
        <w:rPr>
          <w:rFonts w:asciiTheme="majorHAnsi" w:hAnsiTheme="majorHAnsi" w:cs="Arial"/>
          <w:b/>
          <w:bCs/>
          <w:sz w:val="20"/>
          <w:szCs w:val="20"/>
        </w:rPr>
        <w:t xml:space="preserve">I. </w:t>
      </w:r>
    </w:p>
    <w:p w14:paraId="09E4963B" w14:textId="77777777" w:rsidR="004C7CA5" w:rsidRPr="00104399" w:rsidRDefault="004C7CA5" w:rsidP="001902EC">
      <w:pPr>
        <w:keepNext/>
        <w:jc w:val="center"/>
        <w:rPr>
          <w:rFonts w:asciiTheme="majorHAnsi" w:hAnsiTheme="majorHAnsi" w:cs="Arial"/>
          <w:b/>
          <w:sz w:val="20"/>
          <w:szCs w:val="20"/>
        </w:rPr>
      </w:pPr>
      <w:r w:rsidRPr="00104399">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16C35">
        <w:rPr>
          <w:rFonts w:asciiTheme="majorHAnsi" w:hAnsiTheme="majorHAnsi" w:cs="Arial"/>
          <w:sz w:val="20"/>
          <w:szCs w:val="20"/>
        </w:rPr>
        <w:t xml:space="preserve">umiestnil na prvom mieste v poradí </w:t>
      </w:r>
      <w:r w:rsidR="00A0601A" w:rsidRPr="00716C35">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w:t>
      </w:r>
      <w:r w:rsidR="00994565" w:rsidRPr="00716C35">
        <w:rPr>
          <w:rFonts w:asciiTheme="majorHAnsi" w:hAnsiTheme="majorHAnsi" w:cs="Arial"/>
          <w:sz w:val="20"/>
          <w:szCs w:val="20"/>
        </w:rPr>
        <w:t>umiestnený na prvom mieste v novo zostavenom poradí musí spĺňať podmienky účasti a požiadavky na predmet zákazky</w:t>
      </w:r>
      <w:r w:rsidR="00994565" w:rsidRPr="00994565">
        <w:rPr>
          <w:rFonts w:asciiTheme="majorHAnsi" w:hAnsiTheme="majorHAnsi" w:cs="Arial"/>
          <w:sz w:val="20"/>
          <w:szCs w:val="20"/>
        </w:rPr>
        <w:t>.</w:t>
      </w:r>
    </w:p>
    <w:p w14:paraId="17811D3D" w14:textId="41A14139"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8"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716C35">
        <w:rPr>
          <w:rFonts w:asciiTheme="majorHAnsi" w:hAnsiTheme="majorHAnsi" w:cs="Arial"/>
          <w:sz w:val="20"/>
          <w:szCs w:val="20"/>
        </w:rPr>
        <w:t>29</w:t>
      </w:r>
      <w:r w:rsidR="001826CB" w:rsidRPr="00994565">
        <w:rPr>
          <w:rFonts w:asciiTheme="majorHAnsi" w:hAnsiTheme="majorHAnsi" w:cs="Arial"/>
          <w:sz w:val="20"/>
          <w:szCs w:val="20"/>
        </w:rPr>
        <w:t xml:space="preserve">.1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8"/>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514F74C1" w:rsidR="005F51C6" w:rsidRPr="00716C35"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716C35">
        <w:rPr>
          <w:rFonts w:asciiTheme="majorHAnsi" w:hAnsiTheme="majorHAnsi" w:cs="Arial"/>
          <w:sz w:val="20"/>
          <w:szCs w:val="20"/>
        </w:rPr>
        <w:t>uzavrie zmluvu s</w:t>
      </w:r>
      <w:r w:rsidR="008F740B" w:rsidRPr="00716C35">
        <w:rPr>
          <w:rFonts w:asciiTheme="majorHAnsi" w:hAnsiTheme="majorHAnsi" w:cs="Arial"/>
          <w:sz w:val="20"/>
          <w:szCs w:val="20"/>
        </w:rPr>
        <w:t xml:space="preserve"> </w:t>
      </w:r>
      <w:r w:rsidRPr="00716C35">
        <w:rPr>
          <w:rFonts w:asciiTheme="majorHAnsi" w:hAnsiTheme="majorHAnsi" w:cs="Arial"/>
          <w:sz w:val="20"/>
          <w:szCs w:val="20"/>
        </w:rPr>
        <w:t xml:space="preserve">úspešným uchádzačom </w:t>
      </w:r>
      <w:r w:rsidR="00035A6A">
        <w:rPr>
          <w:rFonts w:asciiTheme="majorHAnsi" w:hAnsiTheme="majorHAnsi" w:cs="Arial"/>
          <w:sz w:val="20"/>
          <w:szCs w:val="20"/>
        </w:rPr>
        <w:t xml:space="preserve">na jednotlivé časti zákazky </w:t>
      </w:r>
      <w:r w:rsidRPr="00716C35">
        <w:rPr>
          <w:rFonts w:asciiTheme="majorHAnsi" w:hAnsiTheme="majorHAnsi" w:cs="Arial"/>
          <w:sz w:val="20"/>
          <w:szCs w:val="20"/>
        </w:rPr>
        <w:t>v súla</w:t>
      </w:r>
      <w:r w:rsidR="006D2C74" w:rsidRPr="00716C35">
        <w:rPr>
          <w:rFonts w:asciiTheme="majorHAnsi" w:hAnsiTheme="majorHAnsi" w:cs="Arial"/>
          <w:sz w:val="20"/>
          <w:szCs w:val="20"/>
        </w:rPr>
        <w:t>de s</w:t>
      </w:r>
      <w:r w:rsidR="00820B67" w:rsidRPr="00716C35">
        <w:rPr>
          <w:rFonts w:asciiTheme="majorHAnsi" w:hAnsiTheme="majorHAnsi" w:cs="Arial"/>
          <w:sz w:val="20"/>
          <w:szCs w:val="20"/>
        </w:rPr>
        <w:t xml:space="preserve"> § 56 </w:t>
      </w:r>
      <w:r w:rsidR="00AD3811" w:rsidRPr="00716C35">
        <w:rPr>
          <w:rFonts w:asciiTheme="majorHAnsi" w:hAnsiTheme="majorHAnsi" w:cs="Arial"/>
          <w:sz w:val="20"/>
          <w:szCs w:val="20"/>
        </w:rPr>
        <w:t>zákona o verejnom obstarávaní.</w:t>
      </w:r>
    </w:p>
    <w:p w14:paraId="0906DD1C" w14:textId="77777777" w:rsidR="00594B18" w:rsidRPr="00716C35"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716C35">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716C35" w:rsidRDefault="00594B18">
      <w:pPr>
        <w:pStyle w:val="ListParagraph"/>
        <w:numPr>
          <w:ilvl w:val="1"/>
          <w:numId w:val="53"/>
        </w:numPr>
        <w:spacing w:after="0" w:line="240" w:lineRule="auto"/>
        <w:ind w:left="567" w:hanging="567"/>
        <w:jc w:val="both"/>
        <w:rPr>
          <w:rFonts w:ascii="Cambria" w:hAnsi="Cambria" w:cs="Arial"/>
          <w:sz w:val="20"/>
          <w:szCs w:val="20"/>
        </w:rPr>
      </w:pPr>
      <w:r w:rsidRPr="00716C35">
        <w:rPr>
          <w:rFonts w:ascii="Cambria" w:hAnsi="Cambria" w:cs="Arial"/>
          <w:sz w:val="20"/>
          <w:szCs w:val="20"/>
        </w:rPr>
        <w:t>Využitie subdodávateľov:</w:t>
      </w:r>
    </w:p>
    <w:p w14:paraId="3C9551E4" w14:textId="60D8BA44" w:rsidR="007B761E" w:rsidRPr="00716C35" w:rsidRDefault="008D27F8" w:rsidP="00FE65EF">
      <w:pPr>
        <w:pStyle w:val="ListParagraph"/>
        <w:spacing w:after="0" w:line="240" w:lineRule="auto"/>
        <w:ind w:left="1276" w:hanging="709"/>
        <w:jc w:val="both"/>
        <w:rPr>
          <w:rFonts w:ascii="Cambria" w:hAnsi="Cambria" w:cs="Arial"/>
          <w:sz w:val="20"/>
          <w:szCs w:val="20"/>
        </w:rPr>
      </w:pPr>
      <w:r w:rsidRPr="00716C35">
        <w:rPr>
          <w:rFonts w:ascii="Cambria" w:hAnsi="Cambria" w:cs="Arial"/>
          <w:sz w:val="20"/>
          <w:szCs w:val="20"/>
        </w:rPr>
        <w:t>32.3.1</w:t>
      </w:r>
      <w:r w:rsidRPr="00716C35">
        <w:rPr>
          <w:rFonts w:ascii="Cambria" w:hAnsi="Cambria" w:cs="Arial"/>
          <w:sz w:val="20"/>
          <w:szCs w:val="20"/>
        </w:rPr>
        <w:tab/>
      </w:r>
      <w:r w:rsidR="007B761E" w:rsidRPr="00716C35">
        <w:rPr>
          <w:rFonts w:ascii="Cambria" w:hAnsi="Cambria" w:cs="Arial"/>
          <w:sz w:val="20"/>
          <w:szCs w:val="20"/>
        </w:rPr>
        <w:t>Úspešný uchádzač v</w:t>
      </w:r>
      <w:r w:rsidR="003E42CD" w:rsidRPr="00716C35">
        <w:rPr>
          <w:rFonts w:ascii="Cambria" w:hAnsi="Cambria" w:cs="Arial"/>
          <w:sz w:val="20"/>
          <w:szCs w:val="20"/>
        </w:rPr>
        <w:t xml:space="preserve">  </w:t>
      </w:r>
      <w:r w:rsidR="007B761E" w:rsidRPr="00716C35">
        <w:rPr>
          <w:rFonts w:ascii="Cambria" w:hAnsi="Cambria" w:cs="Arial"/>
          <w:sz w:val="20"/>
          <w:szCs w:val="20"/>
        </w:rPr>
        <w:t>zmluve v </w:t>
      </w:r>
      <w:r w:rsidR="003E42CD" w:rsidRPr="00716C35">
        <w:rPr>
          <w:rFonts w:ascii="Cambria" w:hAnsi="Cambria" w:cs="Arial"/>
          <w:sz w:val="20"/>
          <w:szCs w:val="20"/>
        </w:rPr>
        <w:t xml:space="preserve">príslušnej </w:t>
      </w:r>
      <w:r w:rsidR="007B761E" w:rsidRPr="00716C35">
        <w:rPr>
          <w:rFonts w:ascii="Cambria" w:hAnsi="Cambria" w:cs="Arial"/>
          <w:sz w:val="20"/>
          <w:szCs w:val="20"/>
        </w:rPr>
        <w:t xml:space="preserve">prílohe zmluvy najneskôr v čase uzavretia </w:t>
      </w:r>
      <w:r w:rsidR="00F27267" w:rsidRPr="00716C35">
        <w:rPr>
          <w:rFonts w:ascii="Cambria" w:hAnsi="Cambria" w:cs="Arial"/>
          <w:sz w:val="20"/>
          <w:szCs w:val="20"/>
        </w:rPr>
        <w:t xml:space="preserve">zmluvy </w:t>
      </w:r>
      <w:r w:rsidR="007B761E" w:rsidRPr="00716C35">
        <w:rPr>
          <w:rFonts w:ascii="Cambria" w:hAnsi="Cambria" w:cs="Arial"/>
          <w:sz w:val="20"/>
          <w:szCs w:val="20"/>
        </w:rPr>
        <w:t>uvedie údaje o všetkých známych subdodávateľoch v</w:t>
      </w:r>
      <w:r w:rsidR="003E42CD" w:rsidRPr="00716C35">
        <w:rPr>
          <w:rFonts w:ascii="Cambria" w:hAnsi="Cambria" w:cs="Arial"/>
          <w:sz w:val="20"/>
          <w:szCs w:val="20"/>
        </w:rPr>
        <w:t xml:space="preserve"> </w:t>
      </w:r>
      <w:r w:rsidR="007B761E" w:rsidRPr="00716C35">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16C35">
        <w:rPr>
          <w:rFonts w:ascii="Cambria" w:hAnsi="Cambria" w:cs="Arial"/>
          <w:sz w:val="20"/>
          <w:szCs w:val="20"/>
        </w:rPr>
        <w:t>Úspešný uchádzač</w:t>
      </w:r>
      <w:r w:rsidR="007B761E" w:rsidRPr="00716C35">
        <w:rPr>
          <w:rFonts w:ascii="Cambria" w:hAnsi="Cambria" w:cs="Arial"/>
          <w:sz w:val="20"/>
          <w:szCs w:val="20"/>
        </w:rPr>
        <w:t xml:space="preserve"> je povinný bezodkladne oznámiť </w:t>
      </w:r>
      <w:r w:rsidR="00716612" w:rsidRPr="00716C35">
        <w:rPr>
          <w:rFonts w:ascii="Cambria" w:hAnsi="Cambria" w:cs="Arial"/>
          <w:sz w:val="20"/>
          <w:szCs w:val="20"/>
        </w:rPr>
        <w:t>verejnému obstarávateľovi</w:t>
      </w:r>
      <w:r w:rsidR="004E46D9" w:rsidRPr="00716C35">
        <w:rPr>
          <w:rFonts w:ascii="Cambria" w:hAnsi="Cambria" w:cs="Arial"/>
          <w:sz w:val="20"/>
          <w:szCs w:val="20"/>
        </w:rPr>
        <w:t xml:space="preserve"> </w:t>
      </w:r>
      <w:r w:rsidR="007B761E" w:rsidRPr="00716C35">
        <w:rPr>
          <w:rFonts w:ascii="Cambria" w:hAnsi="Cambria" w:cs="Arial"/>
          <w:sz w:val="20"/>
          <w:szCs w:val="20"/>
        </w:rPr>
        <w:t>akúkoľvek zmenu údajov o subdodávateľoch uvedených v predchádzajúcej vete.</w:t>
      </w:r>
    </w:p>
    <w:p w14:paraId="50EDD1E8" w14:textId="16A04663" w:rsidR="005F51C6" w:rsidRPr="00716C35"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716C35">
        <w:rPr>
          <w:rFonts w:ascii="Cambria" w:hAnsi="Cambria" w:cs="Arial"/>
          <w:sz w:val="20"/>
          <w:szCs w:val="20"/>
        </w:rPr>
        <w:t>32.3.2</w:t>
      </w:r>
      <w:r w:rsidRPr="00716C35">
        <w:rPr>
          <w:rFonts w:ascii="Cambria" w:hAnsi="Cambria" w:cs="Arial"/>
          <w:sz w:val="20"/>
          <w:szCs w:val="20"/>
        </w:rPr>
        <w:tab/>
      </w:r>
      <w:r w:rsidR="007B761E" w:rsidRPr="00716C35">
        <w:rPr>
          <w:rFonts w:ascii="Cambria" w:hAnsi="Cambria" w:cs="Arial"/>
          <w:sz w:val="20"/>
          <w:szCs w:val="20"/>
        </w:rPr>
        <w:t>Počas trvania zmluvy je úspešný uchádzač oprávnený zmeniť subdodávateľa uvedeného v</w:t>
      </w:r>
      <w:r w:rsidR="003E42CD" w:rsidRPr="00716C35">
        <w:rPr>
          <w:rFonts w:ascii="Cambria" w:hAnsi="Cambria" w:cs="Arial"/>
          <w:sz w:val="20"/>
          <w:szCs w:val="20"/>
        </w:rPr>
        <w:t xml:space="preserve"> príslušnej </w:t>
      </w:r>
      <w:r w:rsidR="007B761E" w:rsidRPr="00716C35">
        <w:rPr>
          <w:rFonts w:ascii="Cambria" w:hAnsi="Cambria" w:cs="Arial"/>
          <w:sz w:val="20"/>
          <w:szCs w:val="20"/>
        </w:rPr>
        <w:t>prílohe zmluvy v súlade s</w:t>
      </w:r>
      <w:r w:rsidR="00716612" w:rsidRPr="00716C35">
        <w:rPr>
          <w:rFonts w:ascii="Cambria" w:hAnsi="Cambria" w:cs="Arial"/>
          <w:sz w:val="20"/>
          <w:szCs w:val="20"/>
        </w:rPr>
        <w:t> pravidlami</w:t>
      </w:r>
      <w:r w:rsidR="00716612" w:rsidRPr="00716C35">
        <w:rPr>
          <w:rFonts w:asciiTheme="majorHAnsi" w:hAnsiTheme="majorHAnsi" w:cs="Arial"/>
          <w:sz w:val="20"/>
          <w:szCs w:val="20"/>
        </w:rPr>
        <w:t xml:space="preserve"> uvedenými v zmluve</w:t>
      </w:r>
      <w:r w:rsidR="005F51C6" w:rsidRPr="00716C35">
        <w:rPr>
          <w:rFonts w:asciiTheme="majorHAnsi" w:hAnsiTheme="majorHAnsi" w:cs="Arial"/>
          <w:sz w:val="20"/>
          <w:szCs w:val="20"/>
        </w:rPr>
        <w:t>.</w:t>
      </w:r>
    </w:p>
    <w:p w14:paraId="5E7787AF" w14:textId="0162CBB8" w:rsidR="00FA5AE3" w:rsidRPr="00716C35"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C35">
        <w:rPr>
          <w:rFonts w:asciiTheme="majorHAnsi" w:hAnsiTheme="majorHAnsi" w:cs="Arial"/>
          <w:sz w:val="20"/>
          <w:szCs w:val="20"/>
        </w:rPr>
        <w:lastRenderedPageBreak/>
        <w:t>Úspešný uchádza</w:t>
      </w:r>
      <w:r w:rsidR="007B761E" w:rsidRPr="00716C35">
        <w:rPr>
          <w:rFonts w:asciiTheme="majorHAnsi" w:hAnsiTheme="majorHAnsi" w:cs="Arial"/>
          <w:sz w:val="20"/>
          <w:szCs w:val="20"/>
        </w:rPr>
        <w:t>č je povinný</w:t>
      </w:r>
      <w:r w:rsidRPr="00716C35">
        <w:rPr>
          <w:rFonts w:asciiTheme="majorHAnsi" w:hAnsiTheme="majorHAnsi" w:cs="Arial"/>
          <w:sz w:val="20"/>
          <w:szCs w:val="20"/>
        </w:rPr>
        <w:t xml:space="preserve"> poskytnúť verejnému o</w:t>
      </w:r>
      <w:r w:rsidR="00FF44B8" w:rsidRPr="00716C35">
        <w:rPr>
          <w:rFonts w:asciiTheme="majorHAnsi" w:hAnsiTheme="majorHAnsi" w:cs="Arial"/>
          <w:sz w:val="20"/>
          <w:szCs w:val="20"/>
        </w:rPr>
        <w:t>bstarávateľovi</w:t>
      </w:r>
      <w:r w:rsidRPr="00716C35">
        <w:rPr>
          <w:rFonts w:asciiTheme="majorHAnsi" w:hAnsiTheme="majorHAnsi" w:cs="Arial"/>
          <w:sz w:val="20"/>
          <w:szCs w:val="20"/>
        </w:rPr>
        <w:t xml:space="preserve"> riadnu súčinnosť potrebnú na uzavretie zmluvy</w:t>
      </w:r>
      <w:r w:rsidR="007B761E" w:rsidRPr="00716C35">
        <w:rPr>
          <w:rFonts w:asciiTheme="majorHAnsi" w:hAnsiTheme="majorHAnsi" w:cs="Arial"/>
          <w:sz w:val="20"/>
          <w:szCs w:val="20"/>
        </w:rPr>
        <w:t xml:space="preserve"> </w:t>
      </w:r>
      <w:r w:rsidR="00716612" w:rsidRPr="00716C35">
        <w:t xml:space="preserve"> </w:t>
      </w:r>
      <w:r w:rsidR="00716612" w:rsidRPr="00716C35">
        <w:rPr>
          <w:rFonts w:asciiTheme="majorHAnsi" w:hAnsiTheme="majorHAnsi" w:cs="Arial"/>
          <w:sz w:val="20"/>
          <w:szCs w:val="20"/>
        </w:rPr>
        <w:t xml:space="preserve">v súlade s § 56 ods. </w:t>
      </w:r>
      <w:r w:rsidR="00697D15">
        <w:rPr>
          <w:rFonts w:asciiTheme="majorHAnsi" w:hAnsiTheme="majorHAnsi" w:cs="Arial"/>
          <w:sz w:val="20"/>
          <w:szCs w:val="20"/>
        </w:rPr>
        <w:t>5</w:t>
      </w:r>
      <w:r w:rsidR="00716612" w:rsidRPr="00716C35">
        <w:rPr>
          <w:rFonts w:asciiTheme="majorHAnsi" w:hAnsiTheme="majorHAnsi" w:cs="Arial"/>
          <w:sz w:val="20"/>
          <w:szCs w:val="20"/>
        </w:rPr>
        <w:t xml:space="preserve"> </w:t>
      </w:r>
      <w:r w:rsidR="00F27267" w:rsidRPr="00716C35">
        <w:rPr>
          <w:rFonts w:asciiTheme="majorHAnsi" w:hAnsiTheme="majorHAnsi" w:cs="Arial"/>
          <w:sz w:val="20"/>
          <w:szCs w:val="20"/>
        </w:rPr>
        <w:t xml:space="preserve">až </w:t>
      </w:r>
      <w:r w:rsidR="007D5C30">
        <w:rPr>
          <w:rFonts w:asciiTheme="majorHAnsi" w:hAnsiTheme="majorHAnsi" w:cs="Arial"/>
          <w:sz w:val="20"/>
          <w:szCs w:val="20"/>
        </w:rPr>
        <w:t xml:space="preserve">ods. </w:t>
      </w:r>
      <w:r w:rsidR="00697D15">
        <w:rPr>
          <w:rFonts w:asciiTheme="majorHAnsi" w:hAnsiTheme="majorHAnsi" w:cs="Arial"/>
          <w:sz w:val="20"/>
          <w:szCs w:val="20"/>
        </w:rPr>
        <w:t>9</w:t>
      </w:r>
      <w:r w:rsidR="00F27267" w:rsidRPr="00716C35">
        <w:rPr>
          <w:rFonts w:asciiTheme="majorHAnsi" w:hAnsiTheme="majorHAnsi" w:cs="Arial"/>
          <w:sz w:val="20"/>
          <w:szCs w:val="20"/>
        </w:rPr>
        <w:t xml:space="preserve"> </w:t>
      </w:r>
      <w:r w:rsidR="00716612" w:rsidRPr="00716C35">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716C35">
        <w:rPr>
          <w:rFonts w:asciiTheme="majorHAnsi" w:hAnsiTheme="majorHAnsi" w:cs="Arial"/>
          <w:sz w:val="20"/>
          <w:szCs w:val="20"/>
        </w:rPr>
        <w:t>,</w:t>
      </w:r>
      <w:r w:rsidR="00716612" w:rsidRPr="00716C3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16C35" w:rsidRDefault="00FA5AE3" w:rsidP="00026CCE">
      <w:pPr>
        <w:keepNext/>
        <w:jc w:val="center"/>
        <w:rPr>
          <w:rFonts w:asciiTheme="majorHAnsi" w:hAnsiTheme="majorHAnsi" w:cs="Arial"/>
          <w:b/>
          <w:bCs/>
          <w:sz w:val="20"/>
          <w:szCs w:val="20"/>
        </w:rPr>
      </w:pPr>
    </w:p>
    <w:p w14:paraId="44F4F2A3" w14:textId="178FF64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Časť VIII.</w:t>
      </w:r>
    </w:p>
    <w:p w14:paraId="040D2D50" w14:textId="7777777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150F414F" w:rsidR="00D5497E" w:rsidRPr="00104399" w:rsidRDefault="00D5497E" w:rsidP="00697D1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4A84E5DB"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w:t>
      </w:r>
      <w:r w:rsidR="00DD36AB">
        <w:rPr>
          <w:rFonts w:asciiTheme="majorHAnsi" w:hAnsiTheme="majorHAnsi" w:cs="Arial"/>
          <w:sz w:val="20"/>
          <w:szCs w:val="20"/>
        </w:rPr>
        <w:t xml:space="preserve">verejného obstarávateľa </w:t>
      </w:r>
      <w:r>
        <w:rPr>
          <w:rFonts w:asciiTheme="majorHAnsi" w:hAnsiTheme="majorHAnsi" w:cs="Arial"/>
          <w:sz w:val="20"/>
          <w:szCs w:val="20"/>
        </w:rPr>
        <w:t xml:space="preserve">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104399" w:rsidRDefault="007D534C" w:rsidP="00026CCE">
      <w:pPr>
        <w:keepNext/>
        <w:jc w:val="center"/>
        <w:rPr>
          <w:rFonts w:ascii="Cambria" w:hAnsi="Cambria" w:cs="Arial"/>
          <w:b/>
          <w:bCs/>
          <w:sz w:val="20"/>
          <w:szCs w:val="20"/>
        </w:rPr>
      </w:pPr>
      <w:r w:rsidRPr="00104399">
        <w:rPr>
          <w:rFonts w:ascii="Cambria" w:hAnsi="Cambria" w:cs="Arial"/>
          <w:b/>
          <w:bCs/>
          <w:sz w:val="20"/>
          <w:szCs w:val="20"/>
        </w:rPr>
        <w:t>Časť IX</w:t>
      </w:r>
      <w:r w:rsidR="004C7CA5" w:rsidRPr="00104399">
        <w:rPr>
          <w:rFonts w:ascii="Cambria" w:hAnsi="Cambria" w:cs="Arial"/>
          <w:b/>
          <w:bCs/>
          <w:sz w:val="20"/>
          <w:szCs w:val="20"/>
        </w:rPr>
        <w:t xml:space="preserve">. </w:t>
      </w:r>
    </w:p>
    <w:p w14:paraId="0D25C11C" w14:textId="77777777" w:rsidR="00600008" w:rsidRPr="00104399" w:rsidRDefault="004C7CA5" w:rsidP="00026CCE">
      <w:pPr>
        <w:jc w:val="center"/>
        <w:rPr>
          <w:rFonts w:ascii="Cambria" w:hAnsi="Cambria" w:cs="Arial"/>
          <w:b/>
          <w:sz w:val="20"/>
          <w:szCs w:val="20"/>
        </w:rPr>
      </w:pPr>
      <w:r w:rsidRPr="00104399">
        <w:rPr>
          <w:rFonts w:ascii="Cambria" w:hAnsi="Cambria" w:cs="Arial"/>
          <w:b/>
          <w:sz w:val="20"/>
          <w:szCs w:val="20"/>
        </w:rPr>
        <w:t>Súhrn</w:t>
      </w:r>
      <w:r w:rsidR="005521B9" w:rsidRPr="00104399">
        <w:rPr>
          <w:rFonts w:ascii="Cambria" w:hAnsi="Cambria" w:cs="Arial"/>
          <w:b/>
          <w:sz w:val="20"/>
          <w:szCs w:val="20"/>
        </w:rPr>
        <w:t xml:space="preserve"> vybratých charakteristík</w:t>
      </w:r>
      <w:r w:rsidR="000D44C2" w:rsidRPr="00104399">
        <w:rPr>
          <w:rFonts w:ascii="Cambria" w:hAnsi="Cambria"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104399" w:rsidRDefault="006B0E54" w:rsidP="006B0E54">
      <w:pPr>
        <w:pStyle w:val="BodyText"/>
        <w:jc w:val="center"/>
        <w:rPr>
          <w:rFonts w:ascii="Cambria" w:hAnsi="Cambria" w:cs="Arial"/>
          <w:b/>
          <w:sz w:val="22"/>
          <w:szCs w:val="22"/>
        </w:rPr>
      </w:pPr>
      <w:r w:rsidRPr="00104399">
        <w:rPr>
          <w:rFonts w:ascii="Cambria" w:hAnsi="Cambria" w:cs="Arial"/>
          <w:b/>
          <w:sz w:val="22"/>
          <w:szCs w:val="22"/>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C44203" w:rsidR="006B0E54" w:rsidRPr="00F92C27" w:rsidRDefault="006B0E54" w:rsidP="00AF175C">
      <w:pPr>
        <w:pStyle w:val="BodyText"/>
        <w:rPr>
          <w:rFonts w:asciiTheme="majorHAnsi" w:hAnsiTheme="majorHAnsi" w:cs="Arial"/>
          <w:sz w:val="20"/>
          <w:szCs w:val="20"/>
        </w:rPr>
      </w:pPr>
      <w:r w:rsidRPr="00F92C27">
        <w:rPr>
          <w:rFonts w:asciiTheme="majorHAnsi" w:hAnsiTheme="majorHAnsi" w:cs="Arial"/>
          <w:sz w:val="20"/>
          <w:szCs w:val="20"/>
        </w:rPr>
        <w:t>týmto vyhlasuje, že v nadlimitnej zákazke na predmet zákazky:</w:t>
      </w:r>
      <w:r w:rsidR="00A23ADE" w:rsidRPr="00F92C27">
        <w:rPr>
          <w:rFonts w:asciiTheme="majorHAnsi" w:hAnsiTheme="majorHAnsi" w:cs="Arial"/>
          <w:b/>
          <w:sz w:val="20"/>
          <w:szCs w:val="20"/>
        </w:rPr>
        <w:t xml:space="preserve"> </w:t>
      </w:r>
      <w:r w:rsidR="0047407F" w:rsidRPr="00024AD5">
        <w:rPr>
          <w:rFonts w:asciiTheme="majorHAnsi" w:hAnsiTheme="majorHAnsi" w:cs="Arial"/>
          <w:b/>
          <w:bCs/>
          <w:sz w:val="20"/>
          <w:szCs w:val="20"/>
        </w:rPr>
        <w:t>Servisné služby pri zabezpečení prevádzky IS IBFO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F92C27">
        <w:rPr>
          <w:rFonts w:asciiTheme="majorHAnsi" w:hAnsiTheme="majorHAnsi" w:cs="Arial"/>
          <w:sz w:val="20"/>
          <w:szCs w:val="20"/>
        </w:rPr>
        <w:t>•</w:t>
      </w:r>
      <w:r w:rsidRPr="00F92C27">
        <w:rPr>
          <w:rFonts w:asciiTheme="majorHAnsi" w:hAnsiTheme="majorHAnsi" w:cs="Arial"/>
          <w:sz w:val="20"/>
          <w:szCs w:val="20"/>
        </w:rPr>
        <w:tab/>
        <w:t>súhlasí s podmienkami nadlimitnej zákazky určenými verejným obstarávateľom v súťažných podkladoch a v</w:t>
      </w:r>
      <w:r w:rsidRPr="000961E2">
        <w:rPr>
          <w:rFonts w:asciiTheme="majorHAnsi" w:hAnsiTheme="majorHAnsi" w:cs="Arial"/>
          <w:sz w:val="20"/>
          <w:szCs w:val="20"/>
        </w:rPr>
        <w:t xml:space="preserve"> iných dokumentoch poskytnutých verejným obstarávateľom v lehote na predkladanie ponúk,</w:t>
      </w:r>
    </w:p>
    <w:p w14:paraId="0C5666B5" w14:textId="31BCC08B" w:rsidR="00374AC4" w:rsidRPr="00716C35"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16C35">
        <w:rPr>
          <w:rFonts w:asciiTheme="majorHAnsi" w:hAnsiTheme="majorHAnsi" w:cs="Arial"/>
          <w:sz w:val="20"/>
          <w:szCs w:val="20"/>
        </w:rPr>
        <w:t xml:space="preserve">návrhom </w:t>
      </w:r>
      <w:r w:rsidR="00A23ADE" w:rsidRPr="00716C35">
        <w:rPr>
          <w:rFonts w:asciiTheme="majorHAnsi" w:hAnsiTheme="majorHAnsi" w:cs="Arial"/>
          <w:sz w:val="20"/>
          <w:szCs w:val="20"/>
        </w:rPr>
        <w:t>zmluvy</w:t>
      </w:r>
      <w:r w:rsidR="00AE3C31" w:rsidRPr="00716C35">
        <w:rPr>
          <w:rFonts w:asciiTheme="majorHAnsi" w:hAnsiTheme="majorHAnsi" w:cs="Arial"/>
          <w:sz w:val="20"/>
          <w:szCs w:val="20"/>
        </w:rPr>
        <w:t>, vrátane všetkých ich</w:t>
      </w:r>
      <w:r w:rsidRPr="00716C35">
        <w:rPr>
          <w:rFonts w:asciiTheme="majorHAnsi" w:hAnsiTheme="majorHAnsi" w:cs="Arial"/>
          <w:sz w:val="20"/>
          <w:szCs w:val="20"/>
        </w:rPr>
        <w:t xml:space="preserve"> príloh</w:t>
      </w:r>
      <w:r w:rsidR="00C77C5E" w:rsidRPr="00716C35">
        <w:rPr>
          <w:rFonts w:asciiTheme="majorHAnsi" w:hAnsiTheme="majorHAnsi" w:cs="Arial"/>
          <w:sz w:val="20"/>
          <w:szCs w:val="20"/>
        </w:rPr>
        <w:t xml:space="preserve"> a ich obsah akceptuje bez výhrad v celom rozsahu</w:t>
      </w:r>
      <w:r w:rsidR="00DD36AB">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716C35">
        <w:rPr>
          <w:rFonts w:asciiTheme="majorHAnsi" w:hAnsiTheme="majorHAnsi" w:cs="Arial"/>
          <w:sz w:val="20"/>
          <w:szCs w:val="20"/>
        </w:rPr>
        <w:t>•</w:t>
      </w:r>
      <w:r w:rsidRPr="00716C35">
        <w:rPr>
          <w:rFonts w:asciiTheme="majorHAnsi" w:hAnsiTheme="majorHAnsi" w:cs="Arial"/>
          <w:sz w:val="20"/>
          <w:szCs w:val="20"/>
        </w:rPr>
        <w:tab/>
        <w:t>všetky doklady, dokumenty, vyhlásenia a údaje uvedené v ponuke sú pravdivé a úplné</w:t>
      </w:r>
      <w:r w:rsidRPr="000961E2">
        <w:rPr>
          <w:rFonts w:asciiTheme="majorHAnsi" w:hAnsiTheme="majorHAnsi" w:cs="Arial"/>
          <w:sz w:val="20"/>
          <w:szCs w:val="20"/>
        </w:rPr>
        <w:t>,</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7E75C4B4"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001A41C3">
              <w:rPr>
                <w:rFonts w:asciiTheme="majorHAnsi" w:hAnsiTheme="majorHAnsi" w:cs="Arial"/>
                <w:sz w:val="20"/>
                <w:szCs w:val="20"/>
              </w:rPr>
              <w:br/>
              <w:t xml:space="preserve">oprávnenej osoby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Default="006B0E54" w:rsidP="006B0E54">
      <w:pPr>
        <w:pStyle w:val="BodyText"/>
        <w:jc w:val="left"/>
        <w:rPr>
          <w:rFonts w:asciiTheme="majorHAnsi" w:hAnsiTheme="majorHAnsi" w:cs="Arial"/>
          <w:sz w:val="20"/>
          <w:szCs w:val="20"/>
        </w:rPr>
      </w:pPr>
    </w:p>
    <w:p w14:paraId="750C2CF1" w14:textId="77777777" w:rsidR="008B1341" w:rsidRDefault="008B1341" w:rsidP="006B0E54">
      <w:pPr>
        <w:pStyle w:val="BodyText"/>
        <w:jc w:val="left"/>
        <w:rPr>
          <w:rFonts w:asciiTheme="majorHAnsi" w:hAnsiTheme="majorHAnsi" w:cs="Arial"/>
          <w:sz w:val="20"/>
          <w:szCs w:val="20"/>
        </w:rPr>
      </w:pPr>
    </w:p>
    <w:p w14:paraId="3E07F383" w14:textId="77777777" w:rsidR="008B1341" w:rsidRDefault="008B1341" w:rsidP="006B0E54">
      <w:pPr>
        <w:pStyle w:val="BodyText"/>
        <w:jc w:val="left"/>
        <w:rPr>
          <w:rFonts w:asciiTheme="majorHAnsi" w:hAnsiTheme="majorHAnsi" w:cs="Arial"/>
          <w:sz w:val="20"/>
          <w:szCs w:val="20"/>
        </w:rPr>
      </w:pPr>
    </w:p>
    <w:p w14:paraId="727A2070" w14:textId="77777777" w:rsidR="008B1341" w:rsidRDefault="008B1341" w:rsidP="006B0E54">
      <w:pPr>
        <w:pStyle w:val="BodyText"/>
        <w:jc w:val="left"/>
        <w:rPr>
          <w:rFonts w:asciiTheme="majorHAnsi" w:hAnsiTheme="majorHAnsi" w:cs="Arial"/>
          <w:sz w:val="20"/>
          <w:szCs w:val="20"/>
        </w:rPr>
      </w:pPr>
    </w:p>
    <w:p w14:paraId="3204510F" w14:textId="77777777" w:rsidR="008B1341" w:rsidRDefault="008B1341" w:rsidP="006B0E54">
      <w:pPr>
        <w:pStyle w:val="BodyText"/>
        <w:jc w:val="left"/>
        <w:rPr>
          <w:rFonts w:asciiTheme="majorHAnsi" w:hAnsiTheme="majorHAnsi" w:cs="Arial"/>
          <w:sz w:val="20"/>
          <w:szCs w:val="20"/>
        </w:rPr>
      </w:pPr>
    </w:p>
    <w:p w14:paraId="772807CB" w14:textId="77777777" w:rsidR="008B1341" w:rsidRDefault="008B1341" w:rsidP="006B0E54">
      <w:pPr>
        <w:pStyle w:val="BodyText"/>
        <w:jc w:val="left"/>
        <w:rPr>
          <w:rFonts w:asciiTheme="majorHAnsi" w:hAnsiTheme="majorHAnsi" w:cs="Arial"/>
          <w:sz w:val="20"/>
          <w:szCs w:val="20"/>
        </w:rPr>
      </w:pPr>
    </w:p>
    <w:p w14:paraId="25B147E2" w14:textId="77777777" w:rsidR="008B1341" w:rsidRPr="000961E2" w:rsidRDefault="008B1341"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4B4C8C82" w:rsidR="00A23ADE" w:rsidRPr="000961E2" w:rsidRDefault="00935235" w:rsidP="00104399">
      <w:pPr>
        <w:jc w:val="right"/>
        <w:rPr>
          <w:rFonts w:asciiTheme="majorHAnsi" w:hAnsiTheme="majorHAnsi" w:cs="Arial"/>
          <w:b/>
          <w:bCs/>
          <w:i/>
          <w:sz w:val="20"/>
          <w:szCs w:val="20"/>
        </w:rPr>
      </w:pPr>
      <w:r w:rsidRPr="000961E2">
        <w:rPr>
          <w:rFonts w:asciiTheme="majorHAnsi" w:hAnsiTheme="majorHAnsi" w:cs="Arial"/>
          <w:sz w:val="20"/>
          <w:szCs w:val="20"/>
        </w:rPr>
        <w:br w:type="page"/>
      </w:r>
      <w:r w:rsidR="00A23ADE" w:rsidRPr="000961E2">
        <w:rPr>
          <w:rFonts w:asciiTheme="majorHAnsi" w:hAnsiTheme="majorHAnsi" w:cs="Arial"/>
          <w:b/>
          <w:bCs/>
          <w:sz w:val="20"/>
          <w:szCs w:val="20"/>
        </w:rPr>
        <w:lastRenderedPageBreak/>
        <w:t xml:space="preserve">Príloha č. 2 k časti </w:t>
      </w:r>
      <w:r w:rsidR="00A23ADE" w:rsidRPr="000961E2">
        <w:rPr>
          <w:rFonts w:asciiTheme="majorHAnsi" w:hAnsiTheme="majorHAnsi" w:cs="Arial"/>
          <w:b/>
          <w:sz w:val="20"/>
          <w:szCs w:val="20"/>
        </w:rPr>
        <w:t>A.1</w:t>
      </w:r>
      <w:r w:rsidR="00A23ADE" w:rsidRPr="000961E2">
        <w:rPr>
          <w:rFonts w:asciiTheme="majorHAnsi" w:hAnsiTheme="majorHAnsi" w:cs="Arial"/>
          <w:b/>
          <w:bCs/>
          <w:sz w:val="20"/>
          <w:szCs w:val="20"/>
        </w:rPr>
        <w:t xml:space="preserve"> </w:t>
      </w:r>
      <w:r w:rsidR="00A23ADE"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9"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104399" w:rsidRDefault="00A23ADE" w:rsidP="00A23ADE">
      <w:pPr>
        <w:pStyle w:val="BodyText"/>
        <w:spacing w:line="276" w:lineRule="auto"/>
        <w:jc w:val="center"/>
        <w:rPr>
          <w:rFonts w:asciiTheme="majorHAnsi" w:hAnsiTheme="majorHAnsi" w:cs="Arial"/>
          <w:b/>
          <w:sz w:val="22"/>
          <w:szCs w:val="22"/>
        </w:rPr>
      </w:pPr>
      <w:r w:rsidRPr="00104399">
        <w:rPr>
          <w:rFonts w:asciiTheme="majorHAnsi" w:hAnsiTheme="majorHAnsi" w:cs="Arial"/>
          <w:b/>
          <w:sz w:val="22"/>
          <w:szCs w:val="22"/>
        </w:rPr>
        <w:t xml:space="preserve">ČESTNÉ VYHLÁSENIE O VYTVORENÍ SKUPINY </w:t>
      </w:r>
      <w:bookmarkEnd w:id="39"/>
      <w:r w:rsidRPr="00104399">
        <w:rPr>
          <w:rFonts w:asciiTheme="majorHAnsi" w:hAnsiTheme="majorHAnsi" w:cs="Arial"/>
          <w:b/>
          <w:sz w:val="22"/>
          <w:szCs w:val="22"/>
        </w:rPr>
        <w:t>DODÁVATEĽOV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E44FCDE" w:rsidR="00A23ADE" w:rsidRPr="000961E2" w:rsidRDefault="00A23ADE" w:rsidP="00104399">
      <w:pPr>
        <w:pStyle w:val="BodyText"/>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47407F" w:rsidRPr="00024AD5">
        <w:rPr>
          <w:rFonts w:asciiTheme="majorHAnsi" w:hAnsiTheme="majorHAnsi" w:cs="Arial"/>
          <w:b/>
          <w:bCs/>
          <w:sz w:val="20"/>
          <w:szCs w:val="20"/>
        </w:rPr>
        <w:t>Servisné služby pri zabezpečení prevádzky IS IBFO</w:t>
      </w:r>
    </w:p>
    <w:p w14:paraId="2D2AFA12" w14:textId="77777777"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B406B4">
      <w:pPr>
        <w:pStyle w:val="BodyText"/>
        <w:ind w:left="284"/>
        <w:rPr>
          <w:rFonts w:asciiTheme="majorHAnsi" w:hAnsiTheme="majorHAnsi" w:cs="Arial"/>
          <w:i/>
          <w:sz w:val="20"/>
          <w:szCs w:val="20"/>
        </w:rPr>
      </w:pPr>
    </w:p>
    <w:p w14:paraId="6C2608D7"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Default="00A23ADE" w:rsidP="00B406B4">
      <w:pPr>
        <w:pStyle w:val="BodyText"/>
        <w:ind w:left="284"/>
        <w:rPr>
          <w:rFonts w:asciiTheme="majorHAnsi" w:hAnsiTheme="majorHAnsi" w:cs="Arial"/>
          <w:i/>
          <w:sz w:val="20"/>
          <w:szCs w:val="20"/>
        </w:rPr>
      </w:pPr>
    </w:p>
    <w:p w14:paraId="69341E47" w14:textId="72425CEC" w:rsidR="00E418E4" w:rsidRDefault="00E418E4" w:rsidP="00B406B4">
      <w:pPr>
        <w:pStyle w:val="BodyText"/>
        <w:ind w:left="284"/>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4333A6A2" w14:textId="77777777" w:rsidR="00E418E4" w:rsidRPr="000961E2" w:rsidRDefault="00E418E4" w:rsidP="00B406B4">
      <w:pPr>
        <w:pStyle w:val="BodyText"/>
        <w:ind w:left="284"/>
        <w:rPr>
          <w:rFonts w:asciiTheme="majorHAnsi" w:hAnsiTheme="majorHAnsi" w:cs="Arial"/>
          <w:i/>
          <w:sz w:val="20"/>
          <w:szCs w:val="20"/>
        </w:rPr>
      </w:pPr>
    </w:p>
    <w:p w14:paraId="6CFB6AA9" w14:textId="64BA8265"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902EC">
        <w:rPr>
          <w:rFonts w:asciiTheme="majorHAnsi" w:hAnsiTheme="majorHAnsi" w:cs="Arial"/>
          <w:sz w:val="20"/>
          <w:szCs w:val="20"/>
        </w:rPr>
        <w:t>uzavretím zmluvy v zmysle podmienok súťaže, uvedených v</w:t>
      </w:r>
      <w:r w:rsidR="00543A34" w:rsidRPr="001902EC">
        <w:rPr>
          <w:rFonts w:asciiTheme="majorHAnsi" w:hAnsiTheme="majorHAnsi" w:cs="Arial"/>
          <w:sz w:val="20"/>
          <w:szCs w:val="20"/>
        </w:rPr>
        <w:t xml:space="preserve"> </w:t>
      </w:r>
      <w:r w:rsidRPr="001902EC">
        <w:rPr>
          <w:rFonts w:asciiTheme="majorHAnsi" w:hAnsiTheme="majorHAnsi" w:cs="Arial"/>
          <w:sz w:val="20"/>
          <w:szCs w:val="20"/>
        </w:rPr>
        <w:t xml:space="preserve">súťažných podkladoch, predložíme verejnému obstarávateľovi zmluvu </w:t>
      </w:r>
      <w:r w:rsidR="005A191A" w:rsidRPr="001902EC">
        <w:rPr>
          <w:rFonts w:asciiTheme="majorHAnsi" w:hAnsiTheme="majorHAnsi" w:cs="Arial"/>
          <w:sz w:val="20"/>
          <w:szCs w:val="20"/>
        </w:rPr>
        <w:t xml:space="preserve">o združení v súlade s platnými predpismi Slovenskej republiky a </w:t>
      </w:r>
      <w:proofErr w:type="spellStart"/>
      <w:r w:rsidR="005A191A" w:rsidRPr="001902EC">
        <w:rPr>
          <w:rFonts w:asciiTheme="majorHAnsi" w:hAnsiTheme="majorHAnsi" w:cs="Arial"/>
          <w:sz w:val="20"/>
          <w:szCs w:val="20"/>
        </w:rPr>
        <w:t>acquis</w:t>
      </w:r>
      <w:proofErr w:type="spellEnd"/>
      <w:r w:rsidR="005A191A" w:rsidRPr="001902EC">
        <w:rPr>
          <w:rFonts w:asciiTheme="majorHAnsi" w:hAnsiTheme="majorHAnsi" w:cs="Arial"/>
          <w:sz w:val="20"/>
          <w:szCs w:val="20"/>
        </w:rPr>
        <w:t xml:space="preserve"> </w:t>
      </w:r>
      <w:proofErr w:type="spellStart"/>
      <w:r w:rsidR="005A191A" w:rsidRPr="001902EC">
        <w:rPr>
          <w:rFonts w:asciiTheme="majorHAnsi" w:hAnsiTheme="majorHAnsi" w:cs="Arial"/>
          <w:sz w:val="20"/>
          <w:szCs w:val="20"/>
        </w:rPr>
        <w:t>communautaire</w:t>
      </w:r>
      <w:proofErr w:type="spellEnd"/>
      <w:r w:rsidR="005A191A" w:rsidRPr="001902EC">
        <w:rPr>
          <w:rFonts w:asciiTheme="majorHAnsi" w:hAnsiTheme="majorHAnsi" w:cs="Arial"/>
          <w:sz w:val="20"/>
          <w:szCs w:val="20"/>
        </w:rPr>
        <w:t xml:space="preserve"> (podľa </w:t>
      </w:r>
      <w:r w:rsidRPr="001902EC">
        <w:rPr>
          <w:rFonts w:asciiTheme="majorHAnsi" w:hAnsiTheme="majorHAnsi" w:cs="Arial"/>
          <w:sz w:val="20"/>
          <w:szCs w:val="20"/>
        </w:rPr>
        <w:t>§ 829</w:t>
      </w:r>
      <w:r w:rsidRPr="000961E2">
        <w:rPr>
          <w:rFonts w:asciiTheme="majorHAnsi" w:hAnsiTheme="majorHAnsi" w:cs="Arial"/>
          <w:sz w:val="20"/>
          <w:szCs w:val="20"/>
        </w:rPr>
        <w:t xml:space="preserve">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104399">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3EBD8424"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072939BB" w14:textId="7E5284CC"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104399" w:rsidRDefault="00DD2657" w:rsidP="00DD2657">
      <w:pPr>
        <w:jc w:val="center"/>
        <w:rPr>
          <w:rFonts w:ascii="Cambria" w:hAnsi="Cambria" w:cs="Arial"/>
          <w:caps/>
          <w:sz w:val="22"/>
          <w:szCs w:val="22"/>
        </w:rPr>
      </w:pPr>
      <w:r w:rsidRPr="00104399">
        <w:rPr>
          <w:rFonts w:ascii="Cambria" w:hAnsi="Cambria" w:cs="Arial"/>
          <w:b/>
          <w:caps/>
          <w:sz w:val="22"/>
          <w:szCs w:val="22"/>
        </w:rPr>
        <w:t>plnomocenstvo pre člena skupiny dodávateľov</w:t>
      </w:r>
      <w:r w:rsidRPr="00104399">
        <w:rPr>
          <w:rFonts w:ascii="Cambria" w:hAnsi="Cambria" w:cs="Arial"/>
          <w:b/>
          <w:sz w:val="22"/>
          <w:szCs w:val="22"/>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2786052" w14:textId="77777777" w:rsidR="00E418E4" w:rsidRDefault="00E418E4" w:rsidP="00E418E4">
      <w:pPr>
        <w:ind w:firstLine="284"/>
        <w:jc w:val="both"/>
        <w:rPr>
          <w:rFonts w:asciiTheme="majorHAnsi" w:hAnsiTheme="majorHAnsi" w:cs="Arial"/>
          <w:i/>
          <w:color w:val="00B0F0"/>
          <w:sz w:val="20"/>
          <w:szCs w:val="20"/>
        </w:rPr>
      </w:pPr>
    </w:p>
    <w:p w14:paraId="3C9C9E6E" w14:textId="20777962" w:rsidR="00DD2657" w:rsidRPr="000961E2" w:rsidRDefault="00DD2657" w:rsidP="00104399">
      <w:pPr>
        <w:ind w:firstLine="284"/>
        <w:jc w:val="both"/>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5DB7282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47407F" w:rsidRPr="00024AD5">
        <w:rPr>
          <w:rFonts w:asciiTheme="majorHAnsi" w:hAnsiTheme="majorHAnsi" w:cs="Arial"/>
          <w:b/>
          <w:bCs/>
          <w:sz w:val="20"/>
          <w:szCs w:val="20"/>
        </w:rPr>
        <w:t>Servisné služby pri zabezpečení prevádzky IS IBFO</w:t>
      </w:r>
      <w:r w:rsidR="0047407F" w:rsidRPr="00026B09">
        <w:rPr>
          <w:rFonts w:asciiTheme="majorHAnsi" w:hAnsiTheme="majorHAnsi" w:cs="Arial"/>
          <w:sz w:val="20"/>
          <w:szCs w:val="20"/>
        </w:rPr>
        <w:t xml:space="preserve"> </w:t>
      </w:r>
      <w:r w:rsidRPr="00026B09">
        <w:rPr>
          <w:rFonts w:asciiTheme="majorHAnsi" w:hAnsiTheme="majorHAnsi" w:cs="Arial"/>
          <w:sz w:val="20"/>
          <w:szCs w:val="20"/>
        </w:rPr>
        <w:t>a pre prípad prijatia ponuky verejným obstarávateľom aj počas plnenia zmluvy</w:t>
      </w:r>
      <w:r w:rsidR="00543A34" w:rsidRPr="00026B09">
        <w:rPr>
          <w:rFonts w:asciiTheme="majorHAnsi" w:hAnsiTheme="majorHAnsi" w:cs="Arial"/>
          <w:sz w:val="20"/>
          <w:szCs w:val="20"/>
        </w:rPr>
        <w:t>,</w:t>
      </w:r>
      <w:r w:rsidRPr="00026B09">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4DD134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E39B6A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36878473" w14:textId="77777777" w:rsidR="00E418E4"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A21D11E" w14:textId="77777777" w:rsidR="00E418E4" w:rsidRDefault="00E418E4" w:rsidP="00DD2657">
      <w:pPr>
        <w:rPr>
          <w:rFonts w:asciiTheme="majorHAnsi" w:hAnsiTheme="majorHAnsi" w:cs="Arial"/>
          <w:i/>
          <w:sz w:val="20"/>
          <w:szCs w:val="20"/>
        </w:rPr>
      </w:pPr>
    </w:p>
    <w:p w14:paraId="40FC63AB" w14:textId="5E3C4B4E" w:rsidR="00DD2657" w:rsidRPr="000961E2" w:rsidRDefault="00DD2657" w:rsidP="00DD2657">
      <w:pPr>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1E242D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Default="0038251A" w:rsidP="00DD2657">
      <w:pPr>
        <w:widowControl w:val="0"/>
        <w:autoSpaceDE w:val="0"/>
        <w:autoSpaceDN w:val="0"/>
        <w:adjustRightInd w:val="0"/>
        <w:jc w:val="both"/>
        <w:rPr>
          <w:rFonts w:asciiTheme="majorHAnsi" w:hAnsiTheme="majorHAnsi" w:cs="Arial"/>
          <w:sz w:val="20"/>
          <w:szCs w:val="20"/>
        </w:rPr>
      </w:pPr>
    </w:p>
    <w:p w14:paraId="4F1CAF9B" w14:textId="77777777" w:rsidR="00104399" w:rsidRDefault="00104399" w:rsidP="00DD2657">
      <w:pPr>
        <w:widowControl w:val="0"/>
        <w:autoSpaceDE w:val="0"/>
        <w:autoSpaceDN w:val="0"/>
        <w:adjustRightInd w:val="0"/>
        <w:jc w:val="both"/>
        <w:rPr>
          <w:rFonts w:asciiTheme="majorHAnsi" w:hAnsiTheme="majorHAnsi" w:cs="Arial"/>
          <w:sz w:val="20"/>
          <w:szCs w:val="20"/>
        </w:rPr>
      </w:pPr>
    </w:p>
    <w:p w14:paraId="78E767CC" w14:textId="77777777" w:rsidR="00104399" w:rsidRPr="000961E2" w:rsidRDefault="00104399"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4C87D299"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79422FC8" w14:textId="078320A3"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5E71B7C0" w14:textId="77777777" w:rsidR="00F92C27" w:rsidRPr="003F1227" w:rsidRDefault="00C77C5E" w:rsidP="00C77C5E">
      <w:pPr>
        <w:jc w:val="center"/>
        <w:rPr>
          <w:rFonts w:ascii="Cambria" w:hAnsi="Cambria" w:cs="Arial"/>
          <w:b/>
          <w:caps/>
          <w:sz w:val="22"/>
          <w:szCs w:val="22"/>
        </w:rPr>
      </w:pPr>
      <w:bookmarkStart w:id="40" w:name="_Hlk180087605"/>
      <w:r w:rsidRPr="003F1227">
        <w:rPr>
          <w:rFonts w:ascii="Cambria" w:hAnsi="Cambria" w:cs="Arial"/>
          <w:b/>
          <w:caps/>
          <w:sz w:val="22"/>
          <w:szCs w:val="22"/>
        </w:rPr>
        <w:t>ČESTNÉ VYHLÁSENIE K OBMEDZENIAM VO VEREJNOM OBSTARÁVANÍ</w:t>
      </w:r>
    </w:p>
    <w:p w14:paraId="5D965817" w14:textId="77777777" w:rsidR="00F92C27" w:rsidRPr="003F1227" w:rsidRDefault="00C77C5E" w:rsidP="00F92C27">
      <w:pPr>
        <w:jc w:val="center"/>
        <w:rPr>
          <w:rFonts w:ascii="Cambria" w:hAnsi="Cambria" w:cs="Arial"/>
          <w:b/>
          <w:caps/>
          <w:sz w:val="22"/>
          <w:szCs w:val="22"/>
        </w:rPr>
      </w:pPr>
      <w:r w:rsidRPr="003F1227">
        <w:rPr>
          <w:rFonts w:ascii="Cambria" w:hAnsi="Cambria" w:cs="Arial"/>
          <w:b/>
          <w:caps/>
          <w:sz w:val="22"/>
          <w:szCs w:val="22"/>
        </w:rPr>
        <w:t>V</w:t>
      </w:r>
      <w:r w:rsidR="00F92C27" w:rsidRPr="003F1227">
        <w:rPr>
          <w:rFonts w:ascii="Cambria" w:hAnsi="Cambria" w:cs="Arial"/>
          <w:b/>
          <w:caps/>
          <w:sz w:val="22"/>
          <w:szCs w:val="22"/>
        </w:rPr>
        <w:t> </w:t>
      </w:r>
      <w:r w:rsidRPr="003F1227">
        <w:rPr>
          <w:rFonts w:ascii="Cambria" w:hAnsi="Cambria" w:cs="Arial"/>
          <w:b/>
          <w:caps/>
          <w:sz w:val="22"/>
          <w:szCs w:val="22"/>
        </w:rPr>
        <w:t>SÚVISLOSTI</w:t>
      </w:r>
      <w:r w:rsidR="00F92C27" w:rsidRPr="003F1227">
        <w:rPr>
          <w:rFonts w:ascii="Cambria" w:hAnsi="Cambria" w:cs="Arial"/>
          <w:b/>
          <w:caps/>
          <w:sz w:val="22"/>
          <w:szCs w:val="22"/>
        </w:rPr>
        <w:t xml:space="preserve"> </w:t>
      </w:r>
      <w:r w:rsidRPr="003F1227">
        <w:rPr>
          <w:rFonts w:ascii="Cambria" w:hAnsi="Cambria" w:cs="Arial"/>
          <w:b/>
          <w:caps/>
          <w:sz w:val="22"/>
          <w:szCs w:val="22"/>
        </w:rPr>
        <w:t>S VOJNOVÝM KONFLIKTOM NA UKRAJINE</w:t>
      </w:r>
    </w:p>
    <w:p w14:paraId="4E40AAEC" w14:textId="485AC723" w:rsidR="00C77C5E" w:rsidRPr="003F1227" w:rsidRDefault="00C77C5E" w:rsidP="00F92C27">
      <w:pPr>
        <w:jc w:val="center"/>
        <w:rPr>
          <w:rFonts w:ascii="Cambria" w:hAnsi="Cambria" w:cs="Arial"/>
          <w:b/>
          <w:caps/>
          <w:sz w:val="22"/>
          <w:szCs w:val="22"/>
        </w:rPr>
      </w:pPr>
      <w:r w:rsidRPr="003F1227">
        <w:rPr>
          <w:rFonts w:ascii="Cambria" w:hAnsi="Cambria" w:cs="Arial"/>
          <w:b/>
          <w:caps/>
          <w:sz w:val="22"/>
          <w:szCs w:val="22"/>
        </w:rPr>
        <w:t xml:space="preserve"> – SANKCIE VOČI RUSKU</w:t>
      </w:r>
    </w:p>
    <w:bookmarkEnd w:id="40"/>
    <w:p w14:paraId="21E9FEAC" w14:textId="77777777" w:rsidR="00C77C5E" w:rsidRPr="00C63438" w:rsidRDefault="00C77C5E" w:rsidP="00C77C5E">
      <w:pPr>
        <w:rPr>
          <w:rFonts w:asciiTheme="majorHAnsi" w:hAnsiTheme="majorHAnsi" w:cs="Arial"/>
          <w:b/>
          <w:bCs/>
          <w:sz w:val="20"/>
          <w:szCs w:val="20"/>
        </w:rPr>
      </w:pPr>
    </w:p>
    <w:p w14:paraId="28DBC548" w14:textId="6DD57454"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47407F" w:rsidRPr="00024AD5">
        <w:rPr>
          <w:rFonts w:asciiTheme="majorHAnsi" w:hAnsiTheme="majorHAnsi" w:cs="Arial"/>
          <w:b/>
          <w:bCs/>
          <w:sz w:val="20"/>
          <w:szCs w:val="20"/>
        </w:rPr>
        <w:t>Servisné služby pri zabezpečení prevádzky IS IBFO</w:t>
      </w:r>
    </w:p>
    <w:p w14:paraId="122C28DC" w14:textId="77777777" w:rsidR="00C77C5E" w:rsidRPr="00FF4BD1" w:rsidRDefault="00C77C5E" w:rsidP="00C77C5E">
      <w:pPr>
        <w:jc w:val="both"/>
        <w:rPr>
          <w:rFonts w:asciiTheme="majorHAnsi" w:hAnsiTheme="majorHAnsi" w:cs="Arial"/>
          <w:b/>
          <w:bCs/>
          <w:sz w:val="20"/>
          <w:szCs w:val="20"/>
        </w:rPr>
      </w:pPr>
    </w:p>
    <w:p w14:paraId="43284142" w14:textId="1ED5BD8B"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7A5C69CC" w14:textId="77777777" w:rsidR="00C77C5E" w:rsidRPr="008D72EC" w:rsidRDefault="00C77C5E" w:rsidP="00C77C5E">
      <w:pPr>
        <w:jc w:val="both"/>
        <w:rPr>
          <w:rFonts w:asciiTheme="majorHAnsi" w:hAnsiTheme="majorHAnsi" w:cs="Arial"/>
          <w:sz w:val="20"/>
          <w:szCs w:val="20"/>
        </w:rPr>
      </w:pPr>
    </w:p>
    <w:p w14:paraId="4653BBBB" w14:textId="08D552C5"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555E242" w14:textId="77777777" w:rsidR="00C77C5E" w:rsidRPr="008D72EC" w:rsidRDefault="00C77C5E" w:rsidP="00C77C5E">
      <w:pPr>
        <w:jc w:val="both"/>
        <w:rPr>
          <w:rFonts w:asciiTheme="majorHAnsi" w:hAnsiTheme="majorHAnsi" w:cs="Arial"/>
          <w:sz w:val="20"/>
          <w:szCs w:val="20"/>
        </w:rPr>
      </w:pPr>
    </w:p>
    <w:p w14:paraId="1AD5B1FB" w14:textId="7AD4F7C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F92A61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E418E4">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997334" w:rsidRDefault="00C77C5E" w:rsidP="00C77C5E">
      <w:pPr>
        <w:ind w:left="5245"/>
        <w:jc w:val="center"/>
        <w:rPr>
          <w:rFonts w:asciiTheme="majorHAnsi" w:hAnsiTheme="majorHAnsi" w:cs="Arial"/>
          <w:sz w:val="20"/>
          <w:szCs w:val="20"/>
        </w:rPr>
      </w:pPr>
      <w:r w:rsidRPr="00104399">
        <w:rPr>
          <w:rFonts w:asciiTheme="majorHAnsi" w:hAnsiTheme="majorHAnsi" w:cs="Arial"/>
          <w:sz w:val="20"/>
          <w:szCs w:val="20"/>
        </w:rPr>
        <w:t>.........................................................................</w:t>
      </w:r>
    </w:p>
    <w:p w14:paraId="6A062387" w14:textId="40E25637" w:rsidR="00C77C5E" w:rsidRPr="008D72EC" w:rsidRDefault="00E418E4" w:rsidP="00C77C5E">
      <w:pPr>
        <w:ind w:left="5245"/>
        <w:jc w:val="center"/>
        <w:rPr>
          <w:rFonts w:asciiTheme="majorHAnsi" w:hAnsiTheme="majorHAnsi" w:cs="Arial"/>
          <w:sz w:val="20"/>
          <w:szCs w:val="20"/>
        </w:rPr>
      </w:pPr>
      <w:r w:rsidRPr="00997334">
        <w:rPr>
          <w:rFonts w:asciiTheme="majorHAnsi" w:hAnsiTheme="majorHAnsi" w:cs="Arial"/>
          <w:i/>
          <w:sz w:val="20"/>
          <w:szCs w:val="20"/>
        </w:rPr>
        <w:t>&lt;</w:t>
      </w:r>
      <w:r w:rsidRPr="00997334">
        <w:rPr>
          <w:rFonts w:asciiTheme="majorHAnsi" w:hAnsiTheme="majorHAnsi" w:cs="Arial"/>
          <w:i/>
          <w:color w:val="00B0F0"/>
          <w:sz w:val="20"/>
          <w:szCs w:val="20"/>
        </w:rPr>
        <w:t>vyplní uchádzač</w:t>
      </w:r>
      <w:r w:rsidRPr="00997334">
        <w:rPr>
          <w:rFonts w:asciiTheme="majorHAnsi" w:hAnsiTheme="majorHAnsi" w:cs="Arial"/>
          <w:i/>
          <w:sz w:val="20"/>
          <w:szCs w:val="20"/>
        </w:rPr>
        <w:t>&gt;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9A04A4">
        <w:rPr>
          <w:rFonts w:asciiTheme="majorHAnsi" w:hAnsiTheme="majorHAnsi" w:cs="Arial"/>
          <w:sz w:val="20"/>
          <w:szCs w:val="20"/>
        </w:rPr>
        <w:t>skenu</w:t>
      </w:r>
      <w:proofErr w:type="spellEnd"/>
      <w:r w:rsidR="009A04A4">
        <w:rPr>
          <w:rFonts w:asciiTheme="majorHAnsi" w:hAnsiTheme="majorHAnsi" w:cs="Arial"/>
          <w:sz w:val="20"/>
          <w:szCs w:val="20"/>
        </w:rPr>
        <w:t xml:space="preserve">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188530C"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w:t>
      </w:r>
      <w:r w:rsidR="00C60B9E">
        <w:rPr>
          <w:rFonts w:asciiTheme="majorHAnsi" w:hAnsiTheme="majorHAnsi" w:cs="Arial"/>
          <w:i/>
          <w:sz w:val="20"/>
          <w:szCs w:val="20"/>
        </w:rPr>
        <w:t>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1" w:name="_Hlk172816163"/>
    </w:p>
    <w:bookmarkEnd w:id="41"/>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7F7078"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pre </w:t>
      </w:r>
      <w:r w:rsidR="00AE0A37" w:rsidRPr="007F7078">
        <w:rPr>
          <w:rFonts w:asciiTheme="majorHAnsi" w:hAnsiTheme="majorHAnsi" w:cs="Arial"/>
          <w:sz w:val="20"/>
          <w:szCs w:val="20"/>
        </w:rPr>
        <w:t>nedostatok majetku alebo zrušený konkurz pre nedostatok majetku</w:t>
      </w:r>
      <w:r w:rsidRPr="007F7078">
        <w:rPr>
          <w:rFonts w:asciiTheme="majorHAnsi" w:hAnsiTheme="majorHAnsi" w:cs="Arial"/>
          <w:sz w:val="20"/>
          <w:szCs w:val="20"/>
        </w:rPr>
        <w:t xml:space="preserve">, </w:t>
      </w:r>
    </w:p>
    <w:p w14:paraId="3D43CE22" w14:textId="6B56E74B" w:rsidR="007C6039" w:rsidRPr="007F7078" w:rsidRDefault="00AE0A37">
      <w:pPr>
        <w:numPr>
          <w:ilvl w:val="2"/>
          <w:numId w:val="26"/>
        </w:numPr>
        <w:ind w:left="1276" w:hanging="709"/>
        <w:jc w:val="both"/>
        <w:rPr>
          <w:rFonts w:asciiTheme="majorHAnsi" w:hAnsiTheme="majorHAnsi" w:cs="Arial"/>
          <w:bCs/>
          <w:sz w:val="20"/>
          <w:szCs w:val="20"/>
        </w:rPr>
      </w:pPr>
      <w:r w:rsidRPr="007F7078">
        <w:rPr>
          <w:rFonts w:asciiTheme="majorHAnsi" w:hAnsiTheme="majorHAnsi" w:cs="Arial"/>
          <w:b/>
          <w:sz w:val="20"/>
          <w:szCs w:val="20"/>
        </w:rPr>
        <w:t xml:space="preserve">dokladom o oprávnení </w:t>
      </w:r>
      <w:bookmarkStart w:id="42" w:name="_Hlk172800996"/>
      <w:r w:rsidRPr="007F7078">
        <w:rPr>
          <w:rFonts w:asciiTheme="majorHAnsi" w:hAnsiTheme="majorHAnsi" w:cs="Arial"/>
          <w:b/>
          <w:sz w:val="20"/>
          <w:szCs w:val="20"/>
        </w:rPr>
        <w:t>poskytovať službu</w:t>
      </w:r>
      <w:bookmarkEnd w:id="42"/>
      <w:r w:rsidRPr="007F7078">
        <w:rPr>
          <w:rFonts w:asciiTheme="majorHAnsi" w:hAnsiTheme="majorHAnsi" w:cs="Arial"/>
          <w:b/>
          <w:sz w:val="20"/>
          <w:szCs w:val="20"/>
        </w:rPr>
        <w:t xml:space="preserve">, </w:t>
      </w:r>
      <w:r w:rsidRPr="007F7078">
        <w:rPr>
          <w:rFonts w:asciiTheme="majorHAnsi" w:hAnsiTheme="majorHAnsi" w:cs="Arial"/>
          <w:bCs/>
          <w:sz w:val="20"/>
          <w:szCs w:val="20"/>
        </w:rPr>
        <w:t>ktorý</w:t>
      </w:r>
      <w:r w:rsidR="009A04A4" w:rsidRPr="007F7078">
        <w:rPr>
          <w:rFonts w:asciiTheme="majorHAnsi" w:hAnsiTheme="majorHAnsi" w:cs="Arial"/>
          <w:bCs/>
          <w:sz w:val="20"/>
          <w:szCs w:val="20"/>
        </w:rPr>
        <w:t xml:space="preserve">m preukazuje, že je oprávnený poskytovať službu, ktorá </w:t>
      </w:r>
      <w:r w:rsidRPr="007F7078">
        <w:rPr>
          <w:rFonts w:asciiTheme="majorHAnsi" w:hAnsiTheme="majorHAnsi" w:cs="Arial"/>
          <w:bCs/>
          <w:sz w:val="20"/>
          <w:szCs w:val="20"/>
        </w:rPr>
        <w:t>zodpovedá predmetu zákazky</w:t>
      </w:r>
      <w:r w:rsidR="00E001F1" w:rsidRPr="007F7078">
        <w:rPr>
          <w:rFonts w:asciiTheme="majorHAnsi" w:hAnsiTheme="majorHAnsi" w:cs="Arial"/>
          <w:bCs/>
          <w:sz w:val="20"/>
          <w:szCs w:val="20"/>
        </w:rPr>
        <w:t>,</w:t>
      </w:r>
    </w:p>
    <w:p w14:paraId="6D47D29A" w14:textId="6346A2E9" w:rsidR="007C6039" w:rsidRPr="007F7078" w:rsidRDefault="007C6039">
      <w:pPr>
        <w:numPr>
          <w:ilvl w:val="2"/>
          <w:numId w:val="26"/>
        </w:numPr>
        <w:ind w:left="1276" w:hanging="709"/>
        <w:jc w:val="both"/>
        <w:rPr>
          <w:rFonts w:asciiTheme="majorHAnsi" w:hAnsiTheme="majorHAnsi" w:cs="Arial"/>
          <w:sz w:val="20"/>
          <w:szCs w:val="20"/>
        </w:rPr>
      </w:pPr>
      <w:r w:rsidRPr="007F7078">
        <w:rPr>
          <w:rFonts w:asciiTheme="majorHAnsi" w:hAnsiTheme="majorHAnsi" w:cs="Arial"/>
          <w:b/>
          <w:sz w:val="20"/>
          <w:szCs w:val="20"/>
        </w:rPr>
        <w:t>čestným vyhlásením,</w:t>
      </w:r>
      <w:r w:rsidR="002F0059" w:rsidRPr="007F7078">
        <w:rPr>
          <w:rFonts w:asciiTheme="majorHAnsi" w:hAnsiTheme="majorHAnsi" w:cs="Arial"/>
          <w:b/>
          <w:sz w:val="20"/>
          <w:szCs w:val="20"/>
        </w:rPr>
        <w:t xml:space="preserve"> </w:t>
      </w:r>
      <w:r w:rsidR="002F0059" w:rsidRPr="007F7078">
        <w:rPr>
          <w:rFonts w:asciiTheme="majorHAnsi" w:hAnsiTheme="majorHAnsi" w:cs="Arial"/>
          <w:sz w:val="20"/>
          <w:szCs w:val="20"/>
        </w:rPr>
        <w:t>že</w:t>
      </w:r>
      <w:r w:rsidRPr="007F7078">
        <w:rPr>
          <w:rFonts w:asciiTheme="majorHAnsi" w:hAnsiTheme="majorHAnsi" w:cs="Arial"/>
          <w:sz w:val="20"/>
          <w:szCs w:val="20"/>
        </w:rPr>
        <w:t xml:space="preserve"> </w:t>
      </w:r>
      <w:r w:rsidR="00AE0A37" w:rsidRPr="007F7078">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sidRPr="007F7078">
        <w:rPr>
          <w:rFonts w:asciiTheme="majorHAnsi" w:hAnsiTheme="majorHAnsi" w:cs="Arial"/>
          <w:sz w:val="20"/>
          <w:szCs w:val="20"/>
        </w:rPr>
        <w:t>,</w:t>
      </w:r>
    </w:p>
    <w:p w14:paraId="0A305ABF" w14:textId="722916B5"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3900ED">
        <w:rPr>
          <w:rFonts w:asciiTheme="majorHAnsi" w:hAnsiTheme="majorHAnsi" w:cs="Arial"/>
          <w:bCs/>
          <w:sz w:val="20"/>
          <w:szCs w:val="20"/>
        </w:rPr>
        <w:t xml:space="preserve">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846AB3">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6150311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846AB3">
        <w:rPr>
          <w:rFonts w:asciiTheme="majorHAnsi" w:hAnsiTheme="majorHAnsi" w:cs="Arial"/>
          <w:sz w:val="20"/>
          <w:szCs w:val="20"/>
        </w:rPr>
        <w:t xml:space="preserve">týchto súťažných podkladov (podľa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w:t>
      </w:r>
      <w:r w:rsidR="00846AB3">
        <w:rPr>
          <w:rFonts w:asciiTheme="majorHAnsi" w:hAnsiTheme="majorHAnsi" w:cs="Arial"/>
          <w:sz w:val="20"/>
          <w:szCs w:val="20"/>
        </w:rPr>
        <w:t xml:space="preserve">§ 32 odseku </w:t>
      </w:r>
      <w:r w:rsidRPr="00763388">
        <w:rPr>
          <w:rFonts w:asciiTheme="majorHAnsi" w:hAnsiTheme="majorHAnsi" w:cs="Arial"/>
          <w:sz w:val="20"/>
          <w:szCs w:val="20"/>
        </w:rPr>
        <w:t>7</w:t>
      </w:r>
      <w:r w:rsidR="00846AB3">
        <w:rPr>
          <w:rFonts w:asciiTheme="majorHAnsi" w:hAnsiTheme="majorHAnsi" w:cs="Arial"/>
          <w:sz w:val="20"/>
          <w:szCs w:val="20"/>
        </w:rPr>
        <w:t xml:space="preserve"> zákona o verejnom obstarávaní:</w:t>
      </w:r>
    </w:p>
    <w:p w14:paraId="55B4517E" w14:textId="4D3E07F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vlastní väčšinu akcií alebo väčšinový obchodný podiel u uchádzača alebo záujemcu,</w:t>
      </w:r>
    </w:p>
    <w:p w14:paraId="4E1D411C" w14:textId="0D572FC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väčšinu hlasovacích práv u uchádzača alebo záujemcu,</w:t>
      </w:r>
    </w:p>
    <w:p w14:paraId="6B13894A" w14:textId="0E989F40"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03F71B72" w:rsidR="00763388" w:rsidRP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lastRenderedPageBreak/>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F88952E"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0F59EF">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399C18D1" w14:textId="75B0B8E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763388">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672FC299" w14:textId="0736E09F"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003900ED">
        <w:rPr>
          <w:rFonts w:asciiTheme="majorHAnsi" w:hAnsiTheme="majorHAnsi" w:cs="Arial"/>
          <w:sz w:val="20"/>
          <w:szCs w:val="20"/>
        </w:rPr>
        <w:t xml:space="preserve">týchto </w:t>
      </w:r>
      <w:r w:rsidRPr="000F59EF">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14C7B234" w:rsidR="009758B2" w:rsidRPr="000F59EF"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3900ED">
        <w:rPr>
          <w:rFonts w:asciiTheme="majorHAnsi" w:hAnsiTheme="majorHAnsi" w:cs="Arial"/>
          <w:b/>
          <w:sz w:val="20"/>
          <w:szCs w:val="20"/>
        </w:rPr>
        <w:t xml:space="preserve"> </w:t>
      </w:r>
      <w:r w:rsidR="003900ED" w:rsidRPr="00392FE4">
        <w:rPr>
          <w:rFonts w:asciiTheme="majorHAnsi" w:hAnsiTheme="majorHAnsi" w:cs="Arial"/>
          <w:b/>
          <w:sz w:val="20"/>
          <w:szCs w:val="20"/>
        </w:rPr>
        <w:t>(okrem dokladu v zmysle bodu 34.1.7</w:t>
      </w:r>
      <w:r w:rsidR="003900ED" w:rsidRPr="00CF4A68">
        <w:t xml:space="preserve"> </w:t>
      </w:r>
      <w:r w:rsidR="003900ED" w:rsidRPr="00CF4A68">
        <w:rPr>
          <w:rFonts w:asciiTheme="majorHAnsi" w:hAnsiTheme="majorHAnsi" w:cs="Arial"/>
          <w:b/>
          <w:sz w:val="20"/>
          <w:szCs w:val="20"/>
        </w:rPr>
        <w:t>týchto súťažných podkladov</w:t>
      </w:r>
      <w:r w:rsidR="003900ED" w:rsidRPr="00392FE4">
        <w:rPr>
          <w:rFonts w:asciiTheme="majorHAnsi" w:hAnsiTheme="majorHAnsi" w:cs="Arial"/>
          <w:b/>
          <w:sz w:val="20"/>
          <w:szCs w:val="20"/>
        </w:rPr>
        <w:t>)</w:t>
      </w:r>
      <w:r w:rsidRPr="000F59EF">
        <w:rPr>
          <w:rFonts w:asciiTheme="majorHAnsi" w:hAnsiTheme="majorHAnsi" w:cs="Arial"/>
          <w:b/>
          <w:sz w:val="20"/>
          <w:szCs w:val="20"/>
        </w:rPr>
        <w:t>.</w:t>
      </w:r>
    </w:p>
    <w:p w14:paraId="25A145B7" w14:textId="79E1AE03"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7F7078">
        <w:rPr>
          <w:rFonts w:asciiTheme="majorHAnsi" w:hAnsiTheme="majorHAnsi" w:cs="Arial"/>
          <w:sz w:val="20"/>
          <w:szCs w:val="20"/>
        </w:rPr>
        <w:t xml:space="preserve">Oprávnenie </w:t>
      </w:r>
      <w:r w:rsidR="005B1C27" w:rsidRPr="007F7078">
        <w:rPr>
          <w:rFonts w:asciiTheme="majorHAnsi" w:hAnsiTheme="majorHAnsi" w:cs="Arial"/>
          <w:sz w:val="20"/>
          <w:szCs w:val="20"/>
        </w:rPr>
        <w:t>poskytovať službu</w:t>
      </w:r>
      <w:r w:rsidR="007F7078" w:rsidRPr="007F7078">
        <w:rPr>
          <w:rFonts w:asciiTheme="majorHAnsi" w:hAnsiTheme="majorHAnsi" w:cs="Arial"/>
          <w:sz w:val="20"/>
          <w:szCs w:val="20"/>
        </w:rPr>
        <w:t xml:space="preserve"> </w:t>
      </w:r>
      <w:r w:rsidR="008F6E31" w:rsidRPr="007F7078">
        <w:rPr>
          <w:rFonts w:asciiTheme="majorHAnsi" w:hAnsiTheme="majorHAnsi" w:cs="Arial"/>
          <w:sz w:val="20"/>
          <w:szCs w:val="20"/>
        </w:rPr>
        <w:t>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7C481A98"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E262F5" w:rsidRPr="00A20EA4">
        <w:rPr>
          <w:rFonts w:asciiTheme="majorHAnsi" w:hAnsiTheme="majorHAnsi" w:cs="Arial"/>
          <w:sz w:val="20"/>
          <w:szCs w:val="20"/>
        </w:rPr>
        <w:t>spolu s</w:t>
      </w:r>
      <w:r w:rsidR="00E262F5">
        <w:rPr>
          <w:rFonts w:asciiTheme="majorHAnsi" w:hAnsiTheme="majorHAnsi" w:cs="Arial"/>
          <w:sz w:val="20"/>
          <w:szCs w:val="20"/>
        </w:rPr>
        <w:t xml:space="preserve"> ich </w:t>
      </w:r>
      <w:r w:rsidR="00E262F5" w:rsidRPr="00A20EA4">
        <w:rPr>
          <w:rFonts w:asciiTheme="majorHAnsi" w:hAnsiTheme="majorHAnsi" w:cs="Arial"/>
          <w:sz w:val="20"/>
          <w:szCs w:val="20"/>
        </w:rPr>
        <w:t>úradným prekladom do štátneho (slovenského) jazyk</w:t>
      </w:r>
      <w:r w:rsidR="00E262F5">
        <w:rPr>
          <w:rFonts w:asciiTheme="majorHAnsi" w:hAnsiTheme="majorHAnsi" w:cs="Arial"/>
          <w:sz w:val="20"/>
          <w:szCs w:val="20"/>
        </w:rPr>
        <w:t>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C74CF1B" w:rsidR="00375F09" w:rsidRDefault="00504A12" w:rsidP="00F61062">
      <w:pPr>
        <w:jc w:val="both"/>
        <w:rPr>
          <w:rFonts w:asciiTheme="majorHAnsi" w:hAnsiTheme="majorHAnsi" w:cs="Arial"/>
          <w:sz w:val="20"/>
          <w:szCs w:val="20"/>
        </w:rPr>
      </w:pPr>
      <w:r w:rsidRPr="00795680">
        <w:rPr>
          <w:rFonts w:asciiTheme="majorHAnsi" w:hAnsiTheme="majorHAnsi" w:cs="Arial"/>
          <w:sz w:val="20"/>
          <w:szCs w:val="20"/>
        </w:rPr>
        <w:t>Neuplatňuje sa.</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3" w:name="_Hlk160025572"/>
      <w:r w:rsidRPr="001854F7">
        <w:rPr>
          <w:rFonts w:asciiTheme="majorHAnsi" w:hAnsiTheme="majorHAnsi" w:cs="Arial"/>
          <w:b/>
          <w:bCs/>
          <w:smallCaps/>
          <w:sz w:val="20"/>
          <w:szCs w:val="20"/>
        </w:rPr>
        <w:t>Podmienky účasti vo verejnom obstarávaní týkajúce sa technickej alebo odbornej spôsobilosti</w:t>
      </w:r>
    </w:p>
    <w:p w14:paraId="4C394364" w14:textId="6922BA88" w:rsidR="00EE5D82" w:rsidRPr="0016732D" w:rsidRDefault="004E46D9" w:rsidP="006268EA">
      <w:pPr>
        <w:spacing w:after="120"/>
        <w:ind w:left="567" w:hanging="567"/>
        <w:jc w:val="both"/>
        <w:rPr>
          <w:rFonts w:ascii="Cambria" w:hAnsi="Cambria"/>
          <w:sz w:val="20"/>
          <w:szCs w:val="20"/>
        </w:rPr>
      </w:pPr>
      <w:bookmarkStart w:id="44" w:name="_Hlk179183978"/>
      <w:bookmarkEnd w:id="43"/>
      <w:r w:rsidRPr="0016732D">
        <w:rPr>
          <w:rFonts w:ascii="Cambria" w:hAnsi="Cambria"/>
          <w:sz w:val="20"/>
          <w:szCs w:val="20"/>
        </w:rPr>
        <w:t>36.1</w:t>
      </w:r>
      <w:r w:rsidRPr="0016732D">
        <w:rPr>
          <w:rFonts w:ascii="Cambria" w:hAnsi="Cambria"/>
          <w:sz w:val="20"/>
          <w:szCs w:val="20"/>
        </w:rPr>
        <w:tab/>
      </w:r>
      <w:r w:rsidR="00EE5D82" w:rsidRPr="0016732D">
        <w:rPr>
          <w:rFonts w:ascii="Cambria" w:hAnsi="Cambria"/>
          <w:sz w:val="20"/>
          <w:szCs w:val="20"/>
        </w:rPr>
        <w:t xml:space="preserve">Uchádzač </w:t>
      </w:r>
      <w:r w:rsidR="0053110B" w:rsidRPr="0016732D">
        <w:rPr>
          <w:rFonts w:ascii="Cambria" w:hAnsi="Cambria"/>
          <w:sz w:val="20"/>
          <w:szCs w:val="20"/>
        </w:rPr>
        <w:t xml:space="preserve">za účelom preukázania splnenia podmienok účasti technickej alebo odbornej spôsobilosti podľa § 34 zákona o verejnom obstarávaní </w:t>
      </w:r>
      <w:r w:rsidR="00EE5D82" w:rsidRPr="0016732D">
        <w:rPr>
          <w:rFonts w:ascii="Cambria" w:hAnsi="Cambria"/>
          <w:sz w:val="20"/>
          <w:szCs w:val="20"/>
        </w:rPr>
        <w:t xml:space="preserve">v ponuke </w:t>
      </w:r>
      <w:r w:rsidR="0016732D" w:rsidRPr="0016732D">
        <w:rPr>
          <w:rFonts w:ascii="Cambria" w:hAnsi="Cambria"/>
          <w:sz w:val="20"/>
          <w:szCs w:val="20"/>
        </w:rPr>
        <w:t xml:space="preserve">pre časť č. 1 </w:t>
      </w:r>
      <w:r w:rsidR="0016732D">
        <w:rPr>
          <w:rFonts w:ascii="Cambria" w:hAnsi="Cambria"/>
          <w:sz w:val="20"/>
          <w:szCs w:val="20"/>
        </w:rPr>
        <w:t xml:space="preserve">a/alebo pre časť č. 2 </w:t>
      </w:r>
      <w:r w:rsidR="0016732D" w:rsidRPr="0016732D">
        <w:rPr>
          <w:rFonts w:ascii="Cambria" w:hAnsi="Cambria"/>
          <w:sz w:val="20"/>
          <w:szCs w:val="20"/>
        </w:rPr>
        <w:t xml:space="preserve">zákazky </w:t>
      </w:r>
      <w:r w:rsidR="00EE5D82" w:rsidRPr="0016732D">
        <w:rPr>
          <w:rFonts w:ascii="Cambria" w:hAnsi="Cambria"/>
          <w:sz w:val="20"/>
          <w:szCs w:val="20"/>
        </w:rPr>
        <w:t>predloží nasle</w:t>
      </w:r>
      <w:r w:rsidR="00CA29C2" w:rsidRPr="0016732D">
        <w:rPr>
          <w:rFonts w:ascii="Cambria" w:hAnsi="Cambria"/>
          <w:sz w:val="20"/>
          <w:szCs w:val="20"/>
        </w:rPr>
        <w:t>d</w:t>
      </w:r>
      <w:r w:rsidR="00EE5D82" w:rsidRPr="0016732D">
        <w:rPr>
          <w:rFonts w:ascii="Cambria" w:hAnsi="Cambria"/>
          <w:sz w:val="20"/>
          <w:szCs w:val="20"/>
        </w:rPr>
        <w:t>ovné doklady:</w:t>
      </w:r>
    </w:p>
    <w:p w14:paraId="15EE7DA0" w14:textId="65961669" w:rsidR="003261A8" w:rsidRPr="0016732D" w:rsidRDefault="003261A8">
      <w:pPr>
        <w:pStyle w:val="ListParagraph"/>
        <w:numPr>
          <w:ilvl w:val="2"/>
          <w:numId w:val="35"/>
        </w:numPr>
        <w:spacing w:after="120" w:line="240" w:lineRule="auto"/>
        <w:ind w:left="1276"/>
        <w:jc w:val="both"/>
        <w:rPr>
          <w:rFonts w:asciiTheme="majorHAnsi" w:hAnsiTheme="majorHAnsi" w:cs="Arial"/>
          <w:sz w:val="20"/>
          <w:szCs w:val="20"/>
        </w:rPr>
      </w:pPr>
      <w:r w:rsidRPr="0016732D">
        <w:rPr>
          <w:rFonts w:asciiTheme="majorHAnsi" w:hAnsiTheme="majorHAnsi" w:cs="Arial"/>
          <w:b/>
          <w:sz w:val="20"/>
          <w:szCs w:val="20"/>
        </w:rPr>
        <w:t xml:space="preserve">Podľa § 34 ods. 1 písm. a) zákona o verejnom obstarávaní </w:t>
      </w:r>
      <w:r w:rsidRPr="0016732D">
        <w:rPr>
          <w:rFonts w:asciiTheme="majorHAnsi" w:hAnsiTheme="majorHAnsi" w:cs="Arial"/>
          <w:sz w:val="20"/>
          <w:szCs w:val="20"/>
        </w:rPr>
        <w:t>– zoznam poskytnutých služieb</w:t>
      </w:r>
      <w:r w:rsidR="001C4908" w:rsidRPr="0016732D">
        <w:rPr>
          <w:rFonts w:asciiTheme="majorHAnsi" w:hAnsiTheme="majorHAnsi" w:cs="Arial"/>
          <w:sz w:val="20"/>
          <w:szCs w:val="20"/>
        </w:rPr>
        <w:t xml:space="preserve"> </w:t>
      </w:r>
      <w:r w:rsidRPr="0016732D">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6C60FF" w:rsidR="003261A8" w:rsidRPr="0016732D" w:rsidRDefault="003261A8" w:rsidP="00E05CB5">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sidR="00035A6A">
        <w:rPr>
          <w:rFonts w:asciiTheme="majorHAnsi" w:hAnsiTheme="majorHAnsi" w:cs="Arial"/>
          <w:b/>
          <w:sz w:val="20"/>
          <w:szCs w:val="20"/>
        </w:rPr>
        <w:t xml:space="preserve"> </w:t>
      </w:r>
      <w:r w:rsidR="00035A6A" w:rsidRPr="0016732D">
        <w:rPr>
          <w:rFonts w:asciiTheme="majorHAnsi" w:hAnsiTheme="majorHAnsi" w:cs="Arial"/>
          <w:b/>
          <w:bCs/>
          <w:sz w:val="20"/>
          <w:szCs w:val="20"/>
        </w:rPr>
        <w:t>na časť č. 1</w:t>
      </w:r>
      <w:r w:rsidR="00035A6A">
        <w:rPr>
          <w:rFonts w:asciiTheme="majorHAnsi" w:hAnsiTheme="majorHAnsi" w:cs="Arial"/>
          <w:sz w:val="20"/>
          <w:szCs w:val="20"/>
        </w:rPr>
        <w:t xml:space="preserve"> </w:t>
      </w:r>
      <w:r w:rsidR="00035A6A" w:rsidRPr="006A37CE">
        <w:rPr>
          <w:rFonts w:asciiTheme="majorHAnsi" w:hAnsiTheme="majorHAnsi" w:cs="Arial"/>
          <w:b/>
          <w:bCs/>
          <w:sz w:val="20"/>
          <w:szCs w:val="20"/>
        </w:rPr>
        <w:t>zákazky</w:t>
      </w:r>
      <w:r w:rsidRPr="0016732D">
        <w:rPr>
          <w:rFonts w:asciiTheme="majorHAnsi" w:hAnsiTheme="majorHAnsi" w:cs="Arial"/>
          <w:b/>
          <w:sz w:val="20"/>
          <w:szCs w:val="20"/>
        </w:rPr>
        <w:t>:</w:t>
      </w:r>
    </w:p>
    <w:p w14:paraId="6604B05A" w14:textId="0FD82B2C" w:rsidR="00EE5D82" w:rsidRPr="005B30BC" w:rsidRDefault="003261A8" w:rsidP="005B30BC">
      <w:pPr>
        <w:pStyle w:val="ListParagraph"/>
        <w:numPr>
          <w:ilvl w:val="3"/>
          <w:numId w:val="35"/>
        </w:numPr>
        <w:tabs>
          <w:tab w:val="left" w:pos="2127"/>
        </w:tabs>
        <w:spacing w:after="120" w:line="240" w:lineRule="auto"/>
        <w:ind w:left="2127" w:hanging="851"/>
        <w:jc w:val="both"/>
        <w:rPr>
          <w:rFonts w:asciiTheme="majorHAnsi" w:hAnsiTheme="majorHAnsi" w:cs="Arial"/>
          <w:sz w:val="20"/>
          <w:szCs w:val="20"/>
        </w:rPr>
      </w:pPr>
      <w:r w:rsidRPr="0012006C">
        <w:rPr>
          <w:rFonts w:asciiTheme="majorHAnsi" w:hAnsiTheme="majorHAnsi" w:cs="Arial"/>
          <w:sz w:val="20"/>
          <w:szCs w:val="20"/>
        </w:rPr>
        <w:t>Verejný obstarávateľ požaduje, aby uchádzač v zoznam</w:t>
      </w:r>
      <w:r w:rsidR="00E262F5" w:rsidRPr="0012006C">
        <w:rPr>
          <w:rFonts w:asciiTheme="majorHAnsi" w:hAnsiTheme="majorHAnsi" w:cs="Arial"/>
          <w:sz w:val="20"/>
          <w:szCs w:val="20"/>
        </w:rPr>
        <w:t>e</w:t>
      </w:r>
      <w:r w:rsidRPr="0012006C">
        <w:rPr>
          <w:rFonts w:asciiTheme="majorHAnsi" w:hAnsiTheme="majorHAnsi" w:cs="Arial"/>
          <w:sz w:val="20"/>
          <w:szCs w:val="20"/>
        </w:rPr>
        <w:t xml:space="preserve"> poskytnutých služieb rovnakého alebo obdobného charakteru ako je predmet tejto zákazky za predchádzajúce tri roky počítan</w:t>
      </w:r>
      <w:r w:rsidR="0026013B" w:rsidRPr="0012006C">
        <w:rPr>
          <w:rFonts w:asciiTheme="majorHAnsi" w:hAnsiTheme="majorHAnsi" w:cs="Arial"/>
          <w:sz w:val="20"/>
          <w:szCs w:val="20"/>
        </w:rPr>
        <w:t>é</w:t>
      </w:r>
      <w:r w:rsidRPr="0012006C">
        <w:rPr>
          <w:rFonts w:asciiTheme="majorHAnsi" w:hAnsiTheme="majorHAnsi" w:cs="Arial"/>
          <w:sz w:val="20"/>
          <w:szCs w:val="20"/>
        </w:rPr>
        <w:t xml:space="preserve"> od vyhlásenia verejného obstarávania </w:t>
      </w:r>
      <w:r w:rsidR="004B0CD3" w:rsidRPr="0012006C">
        <w:rPr>
          <w:rFonts w:asciiTheme="majorHAnsi" w:hAnsiTheme="majorHAnsi" w:cs="Arial"/>
          <w:sz w:val="20"/>
          <w:szCs w:val="20"/>
        </w:rPr>
        <w:t>uviedol zrealizované zákazky</w:t>
      </w:r>
      <w:r w:rsidR="0012006C">
        <w:rPr>
          <w:rFonts w:asciiTheme="majorHAnsi" w:hAnsiTheme="majorHAnsi" w:cs="Arial"/>
          <w:sz w:val="20"/>
          <w:szCs w:val="20"/>
        </w:rPr>
        <w:t xml:space="preserve"> </w:t>
      </w:r>
      <w:r w:rsidRPr="0012006C">
        <w:rPr>
          <w:rFonts w:asciiTheme="majorHAnsi" w:hAnsiTheme="majorHAnsi" w:cs="Arial"/>
          <w:sz w:val="20"/>
          <w:szCs w:val="20"/>
        </w:rPr>
        <w:t>v</w:t>
      </w:r>
      <w:r w:rsidR="008F740B" w:rsidRPr="0012006C">
        <w:rPr>
          <w:rFonts w:asciiTheme="majorHAnsi" w:hAnsiTheme="majorHAnsi" w:cs="Arial"/>
          <w:sz w:val="20"/>
          <w:szCs w:val="20"/>
        </w:rPr>
        <w:t xml:space="preserve"> </w:t>
      </w:r>
      <w:r w:rsidRPr="0012006C">
        <w:rPr>
          <w:rFonts w:asciiTheme="majorHAnsi" w:hAnsiTheme="majorHAnsi" w:cs="Arial"/>
          <w:sz w:val="20"/>
          <w:szCs w:val="20"/>
        </w:rPr>
        <w:t xml:space="preserve">súhrnnej hodnote </w:t>
      </w:r>
      <w:r w:rsidRPr="005B30BC">
        <w:rPr>
          <w:rFonts w:asciiTheme="majorHAnsi" w:hAnsiTheme="majorHAnsi" w:cs="Arial"/>
          <w:sz w:val="20"/>
          <w:szCs w:val="20"/>
        </w:rPr>
        <w:t xml:space="preserve">minimálne </w:t>
      </w:r>
      <w:r w:rsidR="001B4210" w:rsidRPr="005B30BC">
        <w:rPr>
          <w:rFonts w:asciiTheme="majorHAnsi" w:hAnsiTheme="majorHAnsi" w:cs="Arial"/>
          <w:sz w:val="20"/>
          <w:szCs w:val="20"/>
        </w:rPr>
        <w:t>180</w:t>
      </w:r>
      <w:r w:rsidR="00795680" w:rsidRPr="005B30BC">
        <w:rPr>
          <w:rFonts w:asciiTheme="majorHAnsi" w:hAnsiTheme="majorHAnsi" w:cs="Arial"/>
          <w:sz w:val="20"/>
          <w:szCs w:val="20"/>
        </w:rPr>
        <w:t> 000,-</w:t>
      </w:r>
      <w:r w:rsidRPr="005B30BC">
        <w:rPr>
          <w:rFonts w:asciiTheme="majorHAnsi" w:hAnsiTheme="majorHAnsi" w:cs="Arial"/>
          <w:sz w:val="20"/>
          <w:szCs w:val="20"/>
        </w:rPr>
        <w:t xml:space="preserve"> eur bez DPH, pričom hodnota aspoň jednej zákazky musí byť minimálne </w:t>
      </w:r>
      <w:r w:rsidR="00064B94" w:rsidRPr="005B30BC">
        <w:rPr>
          <w:rFonts w:asciiTheme="majorHAnsi" w:hAnsiTheme="majorHAnsi" w:cs="Arial"/>
          <w:sz w:val="20"/>
          <w:szCs w:val="20"/>
        </w:rPr>
        <w:t>90</w:t>
      </w:r>
      <w:r w:rsidR="001B4210" w:rsidRPr="005B30BC">
        <w:rPr>
          <w:rFonts w:asciiTheme="majorHAnsi" w:hAnsiTheme="majorHAnsi" w:cs="Arial"/>
          <w:sz w:val="20"/>
          <w:szCs w:val="20"/>
        </w:rPr>
        <w:t> </w:t>
      </w:r>
      <w:r w:rsidR="00795680" w:rsidRPr="005B30BC">
        <w:rPr>
          <w:rFonts w:asciiTheme="majorHAnsi" w:hAnsiTheme="majorHAnsi" w:cs="Arial"/>
          <w:sz w:val="20"/>
          <w:szCs w:val="20"/>
        </w:rPr>
        <w:t>000,-</w:t>
      </w:r>
      <w:r w:rsidRPr="005B30BC">
        <w:rPr>
          <w:rFonts w:asciiTheme="majorHAnsi" w:hAnsiTheme="majorHAnsi" w:cs="Arial"/>
          <w:sz w:val="20"/>
          <w:szCs w:val="20"/>
        </w:rPr>
        <w:t xml:space="preserve"> eur bez DPH</w:t>
      </w:r>
      <w:r w:rsidR="0016732D" w:rsidRPr="005B30BC">
        <w:rPr>
          <w:rFonts w:asciiTheme="majorHAnsi" w:hAnsiTheme="majorHAnsi" w:cs="Arial"/>
          <w:sz w:val="20"/>
          <w:szCs w:val="20"/>
        </w:rPr>
        <w:t>.</w:t>
      </w:r>
      <w:r w:rsidR="00630A8D" w:rsidRPr="005B30BC">
        <w:rPr>
          <w:rFonts w:asciiTheme="majorHAnsi" w:hAnsiTheme="majorHAnsi" w:cs="Arial"/>
          <w:sz w:val="20"/>
          <w:szCs w:val="20"/>
        </w:rPr>
        <w:t xml:space="preserve"> Pod pojmom „obdobný charakter zákazky“ sa v kontexte verejného obstarávania </w:t>
      </w:r>
      <w:r w:rsidR="00630A8D" w:rsidRPr="0012006C">
        <w:rPr>
          <w:rFonts w:asciiTheme="majorHAnsi" w:hAnsiTheme="majorHAnsi" w:cs="Arial"/>
          <w:sz w:val="20"/>
          <w:szCs w:val="20"/>
        </w:rPr>
        <w:t>rozumie zákazka</w:t>
      </w:r>
      <w:r w:rsidR="00630A8D" w:rsidRPr="005B30BC">
        <w:rPr>
          <w:rFonts w:asciiTheme="majorHAnsi" w:hAnsiTheme="majorHAnsi" w:cs="Arial"/>
          <w:sz w:val="20"/>
          <w:szCs w:val="20"/>
        </w:rPr>
        <w:t xml:space="preserve">, </w:t>
      </w:r>
      <w:r w:rsidR="00986967" w:rsidRPr="005B30BC">
        <w:rPr>
          <w:rFonts w:asciiTheme="majorHAnsi" w:hAnsiTheme="majorHAnsi" w:cs="Arial"/>
          <w:sz w:val="20"/>
          <w:szCs w:val="20"/>
        </w:rPr>
        <w:t xml:space="preserve">ktorej predmetom bolo/je poskytovanie aktualizácií výrobcu pre licencie </w:t>
      </w:r>
      <w:r w:rsidR="00781411" w:rsidRPr="005B30BC">
        <w:rPr>
          <w:rFonts w:asciiTheme="majorHAnsi" w:hAnsiTheme="majorHAnsi" w:cs="Arial"/>
          <w:sz w:val="20"/>
          <w:szCs w:val="20"/>
        </w:rPr>
        <w:t xml:space="preserve">komplexného softvérového </w:t>
      </w:r>
      <w:r w:rsidR="00781411">
        <w:rPr>
          <w:rFonts w:asciiTheme="majorHAnsi" w:hAnsiTheme="majorHAnsi" w:cs="Arial"/>
          <w:sz w:val="20"/>
          <w:szCs w:val="20"/>
        </w:rPr>
        <w:t xml:space="preserve">nástroja </w:t>
      </w:r>
      <w:r w:rsidR="00781411" w:rsidRPr="00781411">
        <w:rPr>
          <w:rFonts w:asciiTheme="majorHAnsi" w:hAnsiTheme="majorHAnsi" w:cs="Arial"/>
          <w:sz w:val="20"/>
          <w:szCs w:val="20"/>
        </w:rPr>
        <w:t>na analýzu a obchodovanie na finančných trhoch</w:t>
      </w:r>
      <w:r w:rsidR="00781411">
        <w:rPr>
          <w:rFonts w:asciiTheme="majorHAnsi" w:hAnsiTheme="majorHAnsi" w:cs="Arial"/>
          <w:sz w:val="20"/>
          <w:szCs w:val="20"/>
        </w:rPr>
        <w:t xml:space="preserve"> využiteľnom na</w:t>
      </w:r>
      <w:r w:rsidR="00781411" w:rsidRPr="005B30BC">
        <w:rPr>
          <w:rFonts w:asciiTheme="majorHAnsi" w:hAnsiTheme="majorHAnsi" w:cs="Arial"/>
          <w:sz w:val="20"/>
          <w:szCs w:val="20"/>
        </w:rPr>
        <w:t xml:space="preserve"> rôzne účely v oblasti obchodovania s akciami, dlhopismi, komoditami a ďalšími finančnými nástrojmi</w:t>
      </w:r>
      <w:r w:rsidR="00630A8D" w:rsidRPr="005B30BC">
        <w:rPr>
          <w:rFonts w:asciiTheme="majorHAnsi" w:hAnsiTheme="majorHAnsi" w:cs="Arial"/>
          <w:sz w:val="20"/>
          <w:szCs w:val="20"/>
        </w:rPr>
        <w:t>.</w:t>
      </w:r>
    </w:p>
    <w:p w14:paraId="41E66BCE" w14:textId="1D5AB316" w:rsidR="00035A6A" w:rsidRPr="0016732D" w:rsidRDefault="00035A6A" w:rsidP="00035A6A">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Pr>
          <w:rFonts w:asciiTheme="majorHAnsi" w:hAnsiTheme="majorHAnsi" w:cs="Arial"/>
          <w:b/>
          <w:sz w:val="20"/>
          <w:szCs w:val="20"/>
        </w:rPr>
        <w:t xml:space="preserve"> </w:t>
      </w:r>
      <w:r w:rsidRPr="0016732D">
        <w:rPr>
          <w:rFonts w:asciiTheme="majorHAnsi" w:hAnsiTheme="majorHAnsi" w:cs="Arial"/>
          <w:b/>
          <w:bCs/>
          <w:sz w:val="20"/>
          <w:szCs w:val="20"/>
        </w:rPr>
        <w:t xml:space="preserve">na časť č. </w:t>
      </w:r>
      <w:r>
        <w:rPr>
          <w:rFonts w:asciiTheme="majorHAnsi" w:hAnsiTheme="majorHAnsi" w:cs="Arial"/>
          <w:b/>
          <w:bCs/>
          <w:sz w:val="20"/>
          <w:szCs w:val="20"/>
        </w:rPr>
        <w:t>2</w:t>
      </w:r>
      <w:r>
        <w:rPr>
          <w:rFonts w:asciiTheme="majorHAnsi" w:hAnsiTheme="majorHAnsi" w:cs="Arial"/>
          <w:sz w:val="20"/>
          <w:szCs w:val="20"/>
        </w:rPr>
        <w:t xml:space="preserve"> </w:t>
      </w:r>
      <w:r w:rsidRPr="006A37CE">
        <w:rPr>
          <w:rFonts w:asciiTheme="majorHAnsi" w:hAnsiTheme="majorHAnsi" w:cs="Arial"/>
          <w:b/>
          <w:bCs/>
          <w:sz w:val="20"/>
          <w:szCs w:val="20"/>
        </w:rPr>
        <w:t>zákazky</w:t>
      </w:r>
      <w:r w:rsidRPr="0016732D">
        <w:rPr>
          <w:rFonts w:asciiTheme="majorHAnsi" w:hAnsiTheme="majorHAnsi" w:cs="Arial"/>
          <w:b/>
          <w:sz w:val="20"/>
          <w:szCs w:val="20"/>
        </w:rPr>
        <w:t>:</w:t>
      </w:r>
    </w:p>
    <w:p w14:paraId="3FC28C23" w14:textId="77777777" w:rsidR="00035A6A" w:rsidRPr="005B30BC" w:rsidRDefault="00035A6A" w:rsidP="00035A6A">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5B30BC">
        <w:rPr>
          <w:rFonts w:asciiTheme="majorHAnsi" w:hAnsiTheme="majorHAnsi" w:cs="Arial"/>
          <w:sz w:val="20"/>
          <w:szCs w:val="20"/>
        </w:rPr>
        <w:t>Verejný obstarávateľ požaduje, aby uchádzač v zozname poskytnutých služieb rovnakého alebo obdobného charakteru ako je predmet tejto zákazky za predchádzajúce tri roky počítané od vyhlásenia verejného obstarávania uviedol zrealizované zákazky:</w:t>
      </w:r>
    </w:p>
    <w:p w14:paraId="79896D9B" w14:textId="16C0D05A" w:rsidR="00035A6A" w:rsidRPr="005B30BC" w:rsidRDefault="00035A6A" w:rsidP="00986967">
      <w:pPr>
        <w:tabs>
          <w:tab w:val="left" w:pos="2127"/>
        </w:tabs>
        <w:ind w:left="2127"/>
        <w:jc w:val="both"/>
        <w:rPr>
          <w:rFonts w:asciiTheme="majorHAnsi" w:hAnsiTheme="majorHAnsi" w:cs="Arial"/>
          <w:i/>
          <w:iCs/>
          <w:color w:val="FF0000"/>
          <w:sz w:val="20"/>
          <w:szCs w:val="20"/>
        </w:rPr>
      </w:pPr>
      <w:r w:rsidRPr="005B30BC">
        <w:rPr>
          <w:rFonts w:asciiTheme="majorHAnsi" w:hAnsiTheme="majorHAnsi" w:cs="Arial"/>
          <w:sz w:val="20"/>
          <w:szCs w:val="20"/>
        </w:rPr>
        <w:t xml:space="preserve">v súhrnnej hodnote minimálne </w:t>
      </w:r>
      <w:r w:rsidR="00AE22FB">
        <w:rPr>
          <w:rFonts w:asciiTheme="majorHAnsi" w:hAnsiTheme="majorHAnsi" w:cs="Arial"/>
          <w:sz w:val="20"/>
          <w:szCs w:val="20"/>
        </w:rPr>
        <w:t>1</w:t>
      </w:r>
      <w:r w:rsidR="001B4210" w:rsidRPr="005B30BC">
        <w:rPr>
          <w:rFonts w:asciiTheme="majorHAnsi" w:hAnsiTheme="majorHAnsi" w:cs="Arial"/>
          <w:sz w:val="20"/>
          <w:szCs w:val="20"/>
        </w:rPr>
        <w:t xml:space="preserve"> 000</w:t>
      </w:r>
      <w:r w:rsidRPr="005B30BC">
        <w:rPr>
          <w:rFonts w:asciiTheme="majorHAnsi" w:hAnsiTheme="majorHAnsi" w:cs="Arial"/>
          <w:sz w:val="20"/>
          <w:szCs w:val="20"/>
        </w:rPr>
        <w:t xml:space="preserve"> 000,- eur bez DPH, pričom hodnota aspoň jednej zákazky musí byť minimálne </w:t>
      </w:r>
      <w:r w:rsidR="00AE22FB">
        <w:rPr>
          <w:rFonts w:asciiTheme="majorHAnsi" w:hAnsiTheme="majorHAnsi" w:cs="Arial"/>
          <w:sz w:val="20"/>
          <w:szCs w:val="20"/>
        </w:rPr>
        <w:t>5</w:t>
      </w:r>
      <w:r w:rsidR="00781411" w:rsidRPr="005B30BC">
        <w:rPr>
          <w:rFonts w:asciiTheme="majorHAnsi" w:hAnsiTheme="majorHAnsi" w:cs="Arial"/>
          <w:sz w:val="20"/>
          <w:szCs w:val="20"/>
        </w:rPr>
        <w:t>00</w:t>
      </w:r>
      <w:r w:rsidRPr="005B30BC">
        <w:rPr>
          <w:rFonts w:asciiTheme="majorHAnsi" w:hAnsiTheme="majorHAnsi" w:cs="Arial"/>
          <w:sz w:val="20"/>
          <w:szCs w:val="20"/>
        </w:rPr>
        <w:t xml:space="preserve"> 000,- eur bez DPH. Pod pojmom „obdobný charakter zákazky“ sa v kontexte verejného obstarávania rozumie zákazka, </w:t>
      </w:r>
      <w:r w:rsidR="00986967" w:rsidRPr="005B30BC">
        <w:rPr>
          <w:rFonts w:asciiTheme="majorHAnsi" w:hAnsiTheme="majorHAnsi" w:cs="Arial"/>
          <w:sz w:val="20"/>
          <w:szCs w:val="20"/>
        </w:rPr>
        <w:t xml:space="preserve">ktorej predmetom bolo/je zabezpečenie prevádzkyschopnosti aplikačného programového systému na platforme aplikačného programového softvéru </w:t>
      </w:r>
      <w:proofErr w:type="spellStart"/>
      <w:r w:rsidR="00986967" w:rsidRPr="005B30BC">
        <w:rPr>
          <w:rFonts w:asciiTheme="majorHAnsi" w:hAnsiTheme="majorHAnsi" w:cs="Arial"/>
          <w:sz w:val="20"/>
          <w:szCs w:val="20"/>
        </w:rPr>
        <w:t>Wallstreet</w:t>
      </w:r>
      <w:proofErr w:type="spellEnd"/>
      <w:r w:rsidR="00986967" w:rsidRPr="005B30BC">
        <w:rPr>
          <w:rFonts w:asciiTheme="majorHAnsi" w:hAnsiTheme="majorHAnsi" w:cs="Arial"/>
          <w:sz w:val="20"/>
          <w:szCs w:val="20"/>
        </w:rPr>
        <w:t xml:space="preserve"> Suite poskytovaním údržby a </w:t>
      </w:r>
      <w:r w:rsidR="00986967" w:rsidRPr="005B30BC">
        <w:rPr>
          <w:rFonts w:asciiTheme="majorHAnsi" w:hAnsiTheme="majorHAnsi" w:cs="Arial"/>
          <w:sz w:val="20"/>
          <w:szCs w:val="20"/>
        </w:rPr>
        <w:lastRenderedPageBreak/>
        <w:t xml:space="preserve">podpory systému ako aj </w:t>
      </w:r>
      <w:r w:rsidR="005B30BC" w:rsidRPr="005B30BC">
        <w:rPr>
          <w:rFonts w:asciiTheme="majorHAnsi" w:hAnsiTheme="majorHAnsi" w:cs="Arial"/>
          <w:sz w:val="20"/>
          <w:szCs w:val="20"/>
        </w:rPr>
        <w:t>ďalších</w:t>
      </w:r>
      <w:r w:rsidR="00986967" w:rsidRPr="005B30BC">
        <w:rPr>
          <w:rFonts w:asciiTheme="majorHAnsi" w:hAnsiTheme="majorHAnsi" w:cs="Arial"/>
          <w:sz w:val="20"/>
          <w:szCs w:val="20"/>
        </w:rPr>
        <w:t xml:space="preserve"> úprav systému podľa požiadaviek objednávateľa predmetného systému.</w:t>
      </w:r>
    </w:p>
    <w:p w14:paraId="2749AB8E" w14:textId="1BC57AE1" w:rsidR="00EE5D82" w:rsidRPr="0016732D" w:rsidRDefault="003261A8">
      <w:pPr>
        <w:pStyle w:val="ListParagraph"/>
        <w:numPr>
          <w:ilvl w:val="3"/>
          <w:numId w:val="35"/>
        </w:numPr>
        <w:tabs>
          <w:tab w:val="left" w:pos="2127"/>
        </w:tabs>
        <w:spacing w:after="0" w:line="240" w:lineRule="auto"/>
        <w:ind w:left="2127" w:hanging="851"/>
        <w:jc w:val="both"/>
        <w:rPr>
          <w:rFonts w:asciiTheme="majorHAnsi" w:hAnsiTheme="majorHAnsi"/>
        </w:rPr>
      </w:pPr>
      <w:r w:rsidRPr="005B30BC">
        <w:rPr>
          <w:rFonts w:asciiTheme="majorHAnsi" w:hAnsiTheme="majorHAnsi" w:cs="Arial"/>
          <w:sz w:val="20"/>
          <w:szCs w:val="20"/>
        </w:rPr>
        <w:t>V prípade, ak odberateľom poskytnutých služieb bol verejný obstarávateľ alebo obstarávateľ podľa zákona o verejnom obstarávaní, uchádzač určí, ktorá poskytnu</w:t>
      </w:r>
      <w:r w:rsidR="001C4908" w:rsidRPr="005B30BC">
        <w:rPr>
          <w:rFonts w:asciiTheme="majorHAnsi" w:hAnsiTheme="majorHAnsi" w:cs="Arial"/>
          <w:sz w:val="20"/>
          <w:szCs w:val="20"/>
        </w:rPr>
        <w:t>tá</w:t>
      </w:r>
      <w:r w:rsidRPr="0016732D">
        <w:rPr>
          <w:rFonts w:asciiTheme="majorHAnsi" w:hAnsiTheme="majorHAnsi" w:cs="Arial"/>
          <w:sz w:val="20"/>
          <w:szCs w:val="20"/>
        </w:rPr>
        <w:t xml:space="preserve"> služb</w:t>
      </w:r>
      <w:r w:rsidR="001C4908" w:rsidRPr="0016732D">
        <w:rPr>
          <w:rFonts w:asciiTheme="majorHAnsi" w:hAnsiTheme="majorHAnsi" w:cs="Arial"/>
          <w:sz w:val="20"/>
          <w:szCs w:val="20"/>
        </w:rPr>
        <w:t>a</w:t>
      </w:r>
      <w:r w:rsidRPr="0016732D">
        <w:rPr>
          <w:rFonts w:asciiTheme="majorHAnsi" w:hAnsiTheme="majorHAnsi" w:cs="Arial"/>
          <w:sz w:val="20"/>
          <w:szCs w:val="20"/>
        </w:rPr>
        <w:t xml:space="preserve"> zo zoznamu poskytnutých služieb je referenciou v</w:t>
      </w:r>
      <w:r w:rsidR="00084CEC" w:rsidRPr="0016732D">
        <w:rPr>
          <w:rFonts w:asciiTheme="majorHAnsi" w:hAnsiTheme="majorHAnsi" w:cs="Arial"/>
          <w:sz w:val="20"/>
          <w:szCs w:val="20"/>
        </w:rPr>
        <w:t xml:space="preserve"> </w:t>
      </w:r>
      <w:r w:rsidRPr="0016732D">
        <w:rPr>
          <w:rFonts w:asciiTheme="majorHAnsi" w:hAnsiTheme="majorHAnsi" w:cs="Arial"/>
          <w:sz w:val="20"/>
          <w:szCs w:val="20"/>
        </w:rPr>
        <w:t>zmysle § 12 zákona o verejnom obstarávaní.</w:t>
      </w:r>
      <w:r w:rsidR="00BA7CD5" w:rsidRPr="0016732D">
        <w:rPr>
          <w:rFonts w:asciiTheme="majorHAnsi" w:hAnsiTheme="majorHAnsi" w:cs="Arial"/>
          <w:sz w:val="20"/>
          <w:szCs w:val="20"/>
        </w:rPr>
        <w:t xml:space="preserve"> Verejný obstarávateľ zohľadní referencie uchádzačov uvedené v evidencii referencií</w:t>
      </w:r>
      <w:r w:rsidR="00EC294C" w:rsidRPr="0016732D">
        <w:rPr>
          <w:rFonts w:asciiTheme="majorHAnsi" w:hAnsiTheme="majorHAnsi" w:cs="Arial"/>
          <w:sz w:val="20"/>
          <w:szCs w:val="20"/>
        </w:rPr>
        <w:t xml:space="preserve"> podľa § 12</w:t>
      </w:r>
      <w:r w:rsidR="00EC294C" w:rsidRPr="0016732D">
        <w:rPr>
          <w:rFonts w:asciiTheme="majorHAnsi" w:hAnsiTheme="majorHAnsi"/>
          <w:sz w:val="20"/>
          <w:szCs w:val="20"/>
        </w:rPr>
        <w:t xml:space="preserve"> </w:t>
      </w:r>
      <w:r w:rsidR="00EC294C" w:rsidRPr="0016732D">
        <w:rPr>
          <w:rFonts w:asciiTheme="majorHAnsi" w:hAnsiTheme="majorHAnsi" w:cs="Arial"/>
          <w:sz w:val="20"/>
          <w:szCs w:val="20"/>
        </w:rPr>
        <w:t>zákona o verejnom obstarávaní</w:t>
      </w:r>
      <w:r w:rsidR="00BA7CD5" w:rsidRPr="0016732D">
        <w:rPr>
          <w:rFonts w:asciiTheme="majorHAnsi" w:hAnsiTheme="majorHAnsi" w:cs="Arial"/>
          <w:sz w:val="20"/>
          <w:szCs w:val="20"/>
        </w:rPr>
        <w:t xml:space="preserve">, ak takéto referencie </w:t>
      </w:r>
      <w:r w:rsidR="00EC294C" w:rsidRPr="0016732D">
        <w:rPr>
          <w:rFonts w:asciiTheme="majorHAnsi" w:hAnsiTheme="majorHAnsi" w:cs="Arial"/>
          <w:sz w:val="20"/>
          <w:szCs w:val="20"/>
        </w:rPr>
        <w:t>ku dňu predloženia ponuky existujú a uchádzač ich v ponuke identifikoval</w:t>
      </w:r>
      <w:r w:rsidR="00BA7CD5" w:rsidRPr="0016732D">
        <w:rPr>
          <w:rFonts w:asciiTheme="majorHAnsi" w:hAnsiTheme="majorHAnsi" w:cs="Arial"/>
          <w:sz w:val="20"/>
          <w:szCs w:val="20"/>
        </w:rPr>
        <w:t>.</w:t>
      </w:r>
    </w:p>
    <w:p w14:paraId="32D7EA85" w14:textId="4724095C" w:rsidR="003261A8" w:rsidRPr="0016732D" w:rsidRDefault="00550755" w:rsidP="00550755">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16732D">
        <w:rPr>
          <w:rFonts w:asciiTheme="majorHAnsi" w:hAnsiTheme="majorHAnsi" w:cs="Arial"/>
          <w:sz w:val="20"/>
          <w:szCs w:val="20"/>
        </w:rPr>
        <w:t>Verejný obstarávateľ odporúča, aby uchádzač na účel preukázania splnenia podmienky účasti podľa bodu 36.1.1 týchto súťažných podkladov použil vzorový formulár zoznamu poskytnutých služieb nachádzajúci sa v prílohe č. 1 k časti A.2 PODMIENKY ÚČASTI UCHÁDZAČOV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E015B2" w:rsidRPr="0016732D">
        <w:rPr>
          <w:rFonts w:asciiTheme="majorHAnsi" w:hAnsiTheme="majorHAnsi" w:cs="Arial"/>
          <w:sz w:val="20"/>
          <w:szCs w:val="20"/>
        </w:rPr>
        <w:t>.</w:t>
      </w:r>
    </w:p>
    <w:bookmarkEnd w:id="44"/>
    <w:p w14:paraId="76D93AEF" w14:textId="77FF2400" w:rsidR="007C6039" w:rsidRPr="00567CF4" w:rsidRDefault="004E46D9" w:rsidP="006268EA">
      <w:pPr>
        <w:tabs>
          <w:tab w:val="left" w:pos="567"/>
        </w:tabs>
        <w:ind w:left="567" w:hanging="567"/>
        <w:jc w:val="both"/>
        <w:rPr>
          <w:rFonts w:ascii="Cambria" w:hAnsi="Cambria"/>
          <w:sz w:val="20"/>
          <w:szCs w:val="20"/>
        </w:rPr>
      </w:pPr>
      <w:r w:rsidRPr="00567CF4">
        <w:rPr>
          <w:rFonts w:ascii="Cambria" w:hAnsi="Cambria"/>
          <w:sz w:val="20"/>
          <w:szCs w:val="20"/>
        </w:rPr>
        <w:t xml:space="preserve">36.2 </w:t>
      </w:r>
      <w:r w:rsidR="006268EA" w:rsidRPr="00567CF4">
        <w:rPr>
          <w:rFonts w:ascii="Cambria" w:hAnsi="Cambria"/>
          <w:sz w:val="20"/>
          <w:szCs w:val="20"/>
        </w:rPr>
        <w:t xml:space="preserve">  </w:t>
      </w:r>
      <w:r w:rsidR="006573C5" w:rsidRPr="00567CF4">
        <w:rPr>
          <w:rFonts w:ascii="Cambria" w:hAnsi="Cambria"/>
          <w:sz w:val="20"/>
          <w:szCs w:val="20"/>
        </w:rPr>
        <w:t xml:space="preserve">Uchádzač alebo záujemca môže na preukázanie technickej spôsobilosti alebo odbornej spôsobilosti využiť technické a odborné kapacity </w:t>
      </w:r>
      <w:bookmarkStart w:id="45" w:name="_Hlk172798902"/>
      <w:r w:rsidR="006573C5" w:rsidRPr="00567CF4">
        <w:rPr>
          <w:rFonts w:ascii="Cambria" w:hAnsi="Cambria"/>
          <w:sz w:val="20"/>
          <w:szCs w:val="20"/>
        </w:rPr>
        <w:t>inej osoby</w:t>
      </w:r>
      <w:r w:rsidR="0026013B" w:rsidRPr="00567CF4">
        <w:rPr>
          <w:rFonts w:ascii="Cambria" w:hAnsi="Cambria"/>
          <w:sz w:val="20"/>
          <w:szCs w:val="20"/>
        </w:rPr>
        <w:t xml:space="preserve"> podľa § 34 ods. 3 zákona o verejnom obstarávaní</w:t>
      </w:r>
      <w:bookmarkEnd w:id="45"/>
      <w:r w:rsidR="006573C5" w:rsidRPr="00567CF4">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567CF4">
        <w:rPr>
          <w:rFonts w:ascii="Cambria" w:hAnsi="Cambria"/>
          <w:sz w:val="20"/>
          <w:szCs w:val="20"/>
        </w:rPr>
        <w:t>g</w:t>
      </w:r>
      <w:r w:rsidR="006573C5" w:rsidRPr="00567CF4">
        <w:rPr>
          <w:rFonts w:ascii="Cambria" w:hAnsi="Cambria"/>
          <w:sz w:val="20"/>
          <w:szCs w:val="20"/>
        </w:rPr>
        <w:t>) a ods. 7</w:t>
      </w:r>
      <w:r w:rsidR="005D6387" w:rsidRPr="00567CF4">
        <w:rPr>
          <w:rFonts w:ascii="Cambria" w:hAnsi="Cambria"/>
          <w:sz w:val="20"/>
          <w:szCs w:val="20"/>
        </w:rPr>
        <w:t xml:space="preserve"> zákona o verejnom obstarávaní</w:t>
      </w:r>
      <w:r w:rsidR="006573C5" w:rsidRPr="00567CF4">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567CF4">
        <w:rPr>
          <w:rFonts w:ascii="Cambria" w:hAnsi="Cambria"/>
          <w:sz w:val="20"/>
          <w:szCs w:val="20"/>
        </w:rPr>
        <w:t xml:space="preserve">§ 34 </w:t>
      </w:r>
      <w:r w:rsidR="006573C5" w:rsidRPr="00567CF4">
        <w:rPr>
          <w:rFonts w:ascii="Cambria" w:hAnsi="Cambria"/>
          <w:sz w:val="20"/>
          <w:szCs w:val="20"/>
        </w:rPr>
        <w:t>ods</w:t>
      </w:r>
      <w:r w:rsidR="005D6387" w:rsidRPr="00567CF4">
        <w:rPr>
          <w:rFonts w:ascii="Cambria" w:hAnsi="Cambria"/>
          <w:sz w:val="20"/>
          <w:szCs w:val="20"/>
        </w:rPr>
        <w:t>.</w:t>
      </w:r>
      <w:r w:rsidR="006573C5" w:rsidRPr="00567CF4">
        <w:rPr>
          <w:rFonts w:ascii="Cambria" w:hAnsi="Cambria"/>
          <w:sz w:val="20"/>
          <w:szCs w:val="20"/>
        </w:rPr>
        <w:t xml:space="preserve"> 1 písm. g)</w:t>
      </w:r>
      <w:r w:rsidR="005D6387" w:rsidRPr="00567CF4">
        <w:rPr>
          <w:rFonts w:ascii="Cambria" w:hAnsi="Cambria"/>
          <w:sz w:val="20"/>
          <w:szCs w:val="20"/>
        </w:rPr>
        <w:t xml:space="preserve"> zákona o verejnom obstarávaní</w:t>
      </w:r>
      <w:r w:rsidR="006573C5" w:rsidRPr="00567CF4">
        <w:rPr>
          <w:rFonts w:ascii="Cambria" w:hAnsi="Cambria"/>
          <w:sz w:val="20"/>
          <w:szCs w:val="20"/>
        </w:rPr>
        <w:t>, uchádzač alebo záujemca môže využiť kapacity inej osoby len, ak táto bude reálne vykonávať stavebné práce alebo služby, na ktoré sa kapacity vyžadujú.</w:t>
      </w:r>
      <w:r w:rsidR="00183BE1" w:rsidRPr="00567CF4">
        <w:rPr>
          <w:rFonts w:ascii="Cambria" w:hAnsi="Cambria"/>
          <w:sz w:val="20"/>
          <w:szCs w:val="20"/>
        </w:rPr>
        <w:t xml:space="preserve"> Iná osoba podľa § 34 ods. 3 zákona o verejnom obstarávaní nemusí spĺňať podmienku podľa bodu 34.1.</w:t>
      </w:r>
      <w:r w:rsidR="00A156AE" w:rsidRPr="00567CF4">
        <w:rPr>
          <w:rFonts w:ascii="Cambria" w:hAnsi="Cambria"/>
          <w:sz w:val="20"/>
          <w:szCs w:val="20"/>
        </w:rPr>
        <w:t>7</w:t>
      </w:r>
      <w:r w:rsidR="00183BE1" w:rsidRPr="00567CF4">
        <w:rPr>
          <w:rFonts w:ascii="Cambria" w:hAnsi="Cambria"/>
          <w:sz w:val="20"/>
          <w:szCs w:val="20"/>
        </w:rPr>
        <w:t xml:space="preserve"> týchto súťažných podkladov.</w:t>
      </w:r>
    </w:p>
    <w:p w14:paraId="06B6E820" w14:textId="4E67A75A" w:rsidR="007C6039" w:rsidRPr="00567CF4" w:rsidRDefault="004E46D9" w:rsidP="006268EA">
      <w:pPr>
        <w:ind w:left="567" w:hanging="567"/>
        <w:jc w:val="both"/>
        <w:rPr>
          <w:rFonts w:ascii="Cambria" w:hAnsi="Cambria"/>
          <w:sz w:val="20"/>
          <w:szCs w:val="20"/>
        </w:rPr>
      </w:pPr>
      <w:r w:rsidRPr="00567CF4">
        <w:rPr>
          <w:rFonts w:ascii="Cambria" w:hAnsi="Cambria"/>
          <w:sz w:val="20"/>
          <w:szCs w:val="20"/>
        </w:rPr>
        <w:t>36.3</w:t>
      </w:r>
      <w:r w:rsidRPr="00567CF4">
        <w:rPr>
          <w:rFonts w:ascii="Cambria" w:hAnsi="Cambria"/>
          <w:sz w:val="20"/>
          <w:szCs w:val="20"/>
        </w:rPr>
        <w:tab/>
      </w:r>
      <w:r w:rsidR="007C6039" w:rsidRPr="00567CF4">
        <w:rPr>
          <w:rFonts w:ascii="Cambria" w:hAnsi="Cambria"/>
          <w:sz w:val="20"/>
          <w:szCs w:val="20"/>
        </w:rPr>
        <w:t>Uchádzač, ktorého tvorí skupina dodávateľov, preukazuje splnenie podmienok účasti, ktoré sa týkajú</w:t>
      </w:r>
      <w:r w:rsidR="007C6039" w:rsidRPr="00567CF4">
        <w:rPr>
          <w:rFonts w:ascii="Cambria" w:hAnsi="Cambria"/>
          <w:color w:val="000000"/>
          <w:sz w:val="20"/>
          <w:szCs w:val="20"/>
        </w:rPr>
        <w:t xml:space="preserve"> technickej alebo odbornej spôsobilosti za všetkých členov skupiny spoločne.</w:t>
      </w:r>
    </w:p>
    <w:p w14:paraId="31F3CC7F" w14:textId="66AE7E56" w:rsidR="004F2694" w:rsidRPr="006268EA" w:rsidRDefault="004E46D9" w:rsidP="006268EA">
      <w:pPr>
        <w:pStyle w:val="ListParagraph"/>
        <w:spacing w:after="0" w:line="240" w:lineRule="auto"/>
        <w:ind w:left="567" w:hanging="567"/>
        <w:jc w:val="both"/>
        <w:rPr>
          <w:rFonts w:ascii="Cambria" w:hAnsi="Cambria"/>
          <w:sz w:val="20"/>
          <w:szCs w:val="20"/>
        </w:rPr>
      </w:pPr>
      <w:r w:rsidRPr="00567CF4">
        <w:rPr>
          <w:rFonts w:ascii="Cambria" w:hAnsi="Cambria"/>
          <w:sz w:val="20"/>
          <w:szCs w:val="20"/>
        </w:rPr>
        <w:t>36.4</w:t>
      </w:r>
      <w:r w:rsidRPr="00567CF4">
        <w:rPr>
          <w:rFonts w:ascii="Cambria" w:hAnsi="Cambria"/>
          <w:sz w:val="20"/>
          <w:szCs w:val="20"/>
        </w:rPr>
        <w:tab/>
      </w:r>
      <w:r w:rsidR="007C6039" w:rsidRPr="00567CF4">
        <w:rPr>
          <w:rFonts w:ascii="Cambria" w:hAnsi="Cambria"/>
          <w:sz w:val="20"/>
          <w:szCs w:val="20"/>
        </w:rPr>
        <w:t>Doklady a dokumenty, k</w:t>
      </w:r>
      <w:r w:rsidR="003232F7" w:rsidRPr="00567CF4">
        <w:rPr>
          <w:rFonts w:ascii="Cambria" w:hAnsi="Cambria"/>
          <w:sz w:val="20"/>
          <w:szCs w:val="20"/>
        </w:rPr>
        <w:t>torými uchádzač preukazuje svoju technickú spôsobilosť alebo odbornú spôsobilosť</w:t>
      </w:r>
      <w:r w:rsidR="007C6039" w:rsidRPr="00567CF4">
        <w:rPr>
          <w:rFonts w:ascii="Cambria" w:hAnsi="Cambria"/>
          <w:sz w:val="20"/>
          <w:szCs w:val="20"/>
        </w:rPr>
        <w:t>, vyhotovené v inom ako štátnom jazyku, t</w:t>
      </w:r>
      <w:r w:rsidR="001F2B52" w:rsidRPr="00567CF4">
        <w:rPr>
          <w:rFonts w:ascii="Cambria" w:hAnsi="Cambria"/>
          <w:sz w:val="20"/>
          <w:szCs w:val="20"/>
        </w:rPr>
        <w:t>.</w:t>
      </w:r>
      <w:r w:rsidR="00234BBB" w:rsidRPr="00567CF4">
        <w:rPr>
          <w:rFonts w:ascii="Cambria" w:hAnsi="Cambria"/>
          <w:sz w:val="20"/>
          <w:szCs w:val="20"/>
        </w:rPr>
        <w:t xml:space="preserve"> </w:t>
      </w:r>
      <w:r w:rsidR="007C6039" w:rsidRPr="00567CF4">
        <w:rPr>
          <w:rFonts w:ascii="Cambria" w:hAnsi="Cambria"/>
          <w:sz w:val="20"/>
          <w:szCs w:val="20"/>
        </w:rPr>
        <w:t xml:space="preserve">j. nie v slovenskom jazyku, musia byť predložené v pôvodnom jazyku </w:t>
      </w:r>
      <w:r w:rsidR="00E130E5" w:rsidRPr="00567CF4">
        <w:rPr>
          <w:rFonts w:asciiTheme="majorHAnsi" w:hAnsiTheme="majorHAnsi" w:cs="Arial"/>
          <w:sz w:val="20"/>
          <w:szCs w:val="20"/>
        </w:rPr>
        <w:t>spolu s ich úradným prekladom do štátneho (slovenského) jazyka</w:t>
      </w:r>
      <w:r w:rsidR="007C6039" w:rsidRPr="00567CF4">
        <w:rPr>
          <w:rFonts w:ascii="Cambria" w:hAnsi="Cambria"/>
          <w:sz w:val="20"/>
          <w:szCs w:val="20"/>
        </w:rPr>
        <w:t>, okrem dokladov predložených v českom jazyku.</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4D9F1AAB"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E130E5">
        <w:rPr>
          <w:rFonts w:asciiTheme="majorHAnsi" w:hAnsiTheme="majorHAnsi" w:cs="Arial"/>
          <w:sz w:val="20"/>
          <w:szCs w:val="20"/>
        </w:rPr>
        <w:t>och</w:t>
      </w:r>
      <w:r w:rsidR="00381C4A" w:rsidRPr="000961E2">
        <w:rPr>
          <w:rFonts w:asciiTheme="majorHAnsi" w:hAnsiTheme="majorHAnsi" w:cs="Arial"/>
          <w:sz w:val="20"/>
          <w:szCs w:val="20"/>
        </w:rPr>
        <w:t xml:space="preserv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E130E5">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0"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lastRenderedPageBreak/>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6CD121EE"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997334">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FF4B4F7" w:rsidR="00AB3FF1" w:rsidRDefault="00997334">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v zmysle bodu 3</w:t>
      </w:r>
      <w:r>
        <w:rPr>
          <w:rFonts w:asciiTheme="majorHAnsi" w:hAnsiTheme="majorHAnsi" w:cs="Arial"/>
          <w:sz w:val="20"/>
          <w:szCs w:val="20"/>
        </w:rPr>
        <w:t>6</w:t>
      </w:r>
      <w:r w:rsidRPr="0040104A">
        <w:rPr>
          <w:rFonts w:asciiTheme="majorHAnsi" w:hAnsiTheme="majorHAnsi" w:cs="Arial"/>
          <w:sz w:val="20"/>
          <w:szCs w:val="20"/>
        </w:rPr>
        <w:t xml:space="preserve">.1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e tri </w:t>
      </w:r>
      <w:r w:rsidRPr="0040104A">
        <w:rPr>
          <w:rFonts w:asciiTheme="majorHAnsi" w:hAnsiTheme="majorHAnsi" w:cs="Arial"/>
          <w:color w:val="000000"/>
          <w:sz w:val="20"/>
          <w:szCs w:val="20"/>
        </w:rPr>
        <w:t>rok</w:t>
      </w:r>
      <w:r>
        <w:rPr>
          <w:rFonts w:asciiTheme="majorHAnsi" w:hAnsiTheme="majorHAnsi" w:cs="Arial"/>
          <w:color w:val="000000"/>
          <w:sz w:val="20"/>
          <w:szCs w:val="20"/>
        </w:rPr>
        <w:t>y</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w:t>
      </w:r>
      <w:r>
        <w:rPr>
          <w:rFonts w:asciiTheme="majorHAnsi" w:hAnsiTheme="majorHAnsi" w:cs="Arial"/>
          <w:sz w:val="20"/>
          <w:szCs w:val="20"/>
        </w:rPr>
        <w:t xml:space="preserve">é </w:t>
      </w:r>
      <w:r w:rsidRPr="00894A64">
        <w:rPr>
          <w:rFonts w:asciiTheme="majorHAnsi" w:hAnsiTheme="majorHAnsi" w:cs="Arial"/>
          <w:sz w:val="20"/>
          <w:szCs w:val="20"/>
        </w:rPr>
        <w:t>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w:t>
      </w:r>
      <w:r>
        <w:rPr>
          <w:rFonts w:asciiTheme="majorHAnsi" w:hAnsiTheme="majorHAnsi" w:cs="Arial"/>
          <w:color w:val="000000"/>
          <w:sz w:val="20"/>
          <w:szCs w:val="20"/>
        </w:rPr>
        <w:t>6</w:t>
      </w:r>
      <w:r w:rsidRPr="0040104A">
        <w:rPr>
          <w:rFonts w:asciiTheme="majorHAnsi" w:hAnsiTheme="majorHAnsi" w:cs="Arial"/>
          <w:color w:val="000000"/>
          <w:sz w:val="20"/>
          <w:szCs w:val="20"/>
        </w:rPr>
        <w:t xml:space="preserve">.1 týchto súťažných podkladov 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4651E7">
        <w:rPr>
          <w:rFonts w:asciiTheme="majorHAnsi" w:hAnsiTheme="majorHAnsi" w:cs="Arial"/>
          <w:b/>
          <w:bCs/>
          <w:sz w:val="20"/>
          <w:szCs w:val="20"/>
        </w:rPr>
        <w:lastRenderedPageBreak/>
        <w:t>Príloha č. 1</w:t>
      </w:r>
      <w:r w:rsidR="00B97EAA" w:rsidRPr="004651E7">
        <w:rPr>
          <w:rFonts w:asciiTheme="majorHAnsi" w:hAnsiTheme="majorHAnsi" w:cs="Arial"/>
          <w:b/>
          <w:bCs/>
          <w:sz w:val="20"/>
          <w:szCs w:val="20"/>
        </w:rPr>
        <w:t xml:space="preserve"> k časti </w:t>
      </w:r>
      <w:r w:rsidR="00D3262C" w:rsidRPr="004651E7">
        <w:rPr>
          <w:rFonts w:asciiTheme="majorHAnsi" w:hAnsiTheme="majorHAnsi" w:cs="Arial"/>
          <w:b/>
          <w:bCs/>
          <w:sz w:val="20"/>
          <w:szCs w:val="20"/>
        </w:rPr>
        <w:t xml:space="preserve">A.2 </w:t>
      </w:r>
      <w:r w:rsidR="00D3262C" w:rsidRPr="004651E7">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095DC556" w:rsidR="00D3262C" w:rsidRPr="00F36EB0" w:rsidRDefault="00CD1EAB" w:rsidP="008C0015">
      <w:pPr>
        <w:jc w:val="center"/>
        <w:rPr>
          <w:rFonts w:ascii="Cambria" w:hAnsi="Cambria" w:cs="Arial"/>
          <w:b/>
          <w:caps/>
          <w:sz w:val="22"/>
          <w:szCs w:val="22"/>
        </w:rPr>
      </w:pPr>
      <w:r w:rsidRPr="00F36EB0">
        <w:rPr>
          <w:rFonts w:ascii="Cambria" w:hAnsi="Cambria" w:cs="Arial"/>
          <w:b/>
          <w:caps/>
          <w:sz w:val="22"/>
          <w:szCs w:val="22"/>
        </w:rPr>
        <w:t>ZOZNAM POSKYTNUTÝCH SLUŽIEB</w:t>
      </w:r>
      <w:r w:rsidR="008C0015" w:rsidRPr="00F36EB0">
        <w:rPr>
          <w:rFonts w:ascii="Cambria" w:hAnsi="Cambria" w:cs="Arial"/>
          <w:b/>
          <w:caps/>
          <w:sz w:val="22"/>
          <w:szCs w:val="22"/>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319E6AA"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630A8D">
              <w:rPr>
                <w:rFonts w:asciiTheme="majorHAnsi" w:hAnsiTheme="majorHAnsi"/>
                <w:b/>
              </w:rPr>
              <w:t xml:space="preserve">; </w:t>
            </w:r>
            <w:r w:rsidR="00630A8D">
              <w:rPr>
                <w:rFonts w:ascii="Cambria" w:hAnsi="Cambria"/>
                <w:lang w:eastAsia="en-US"/>
              </w:rPr>
              <w:t xml:space="preserve">stručná charakteristika </w:t>
            </w:r>
            <w:r w:rsidR="00630A8D" w:rsidRPr="00630A8D">
              <w:rPr>
                <w:rFonts w:ascii="Cambria" w:hAnsi="Cambria"/>
                <w:lang w:eastAsia="en-US"/>
              </w:rPr>
              <w:t>(umožňujúc</w:t>
            </w:r>
            <w:r w:rsidR="00630A8D">
              <w:rPr>
                <w:rFonts w:ascii="Cambria" w:hAnsi="Cambria"/>
                <w:lang w:eastAsia="en-US"/>
              </w:rPr>
              <w:t>a</w:t>
            </w:r>
            <w:r w:rsidR="00630A8D" w:rsidRPr="00630A8D">
              <w:rPr>
                <w:rFonts w:ascii="Cambria" w:hAnsi="Cambria"/>
                <w:lang w:eastAsia="en-US"/>
              </w:rPr>
              <w:t xml:space="preserve"> zhodnotiť súvislosť s obstarávaným predmetom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07AA3" w:rsidRPr="000961E2" w14:paraId="396477C9" w14:textId="77777777" w:rsidTr="0028742E">
        <w:trPr>
          <w:trHeight w:val="397"/>
          <w:jc w:val="center"/>
        </w:trPr>
        <w:tc>
          <w:tcPr>
            <w:tcW w:w="4860" w:type="dxa"/>
            <w:vAlign w:val="center"/>
          </w:tcPr>
          <w:p w14:paraId="560573DF" w14:textId="17D20A1B" w:rsidR="00E07AA3" w:rsidRPr="000961E2" w:rsidRDefault="00E07AA3" w:rsidP="004A61E6">
            <w:pPr>
              <w:pStyle w:val="BodyText2"/>
              <w:rPr>
                <w:rFonts w:asciiTheme="majorHAnsi" w:hAnsiTheme="majorHAnsi"/>
                <w:b/>
              </w:rPr>
            </w:pPr>
            <w:r>
              <w:rPr>
                <w:rFonts w:asciiTheme="majorHAnsi" w:hAnsiTheme="majorHAnsi"/>
                <w:b/>
              </w:rPr>
              <w:t>Zákazka je referenc</w:t>
            </w:r>
            <w:r w:rsidR="00F36EB0">
              <w:rPr>
                <w:rFonts w:asciiTheme="majorHAnsi" w:hAnsiTheme="majorHAnsi"/>
                <w:b/>
              </w:rPr>
              <w:t>i</w:t>
            </w:r>
            <w:r>
              <w:rPr>
                <w:rFonts w:asciiTheme="majorHAnsi" w:hAnsiTheme="majorHAnsi"/>
                <w:b/>
              </w:rPr>
              <w:t xml:space="preserve">ou </w:t>
            </w:r>
            <w:r w:rsidRPr="00E07AA3">
              <w:rPr>
                <w:rFonts w:asciiTheme="majorHAnsi" w:hAnsiTheme="majorHAnsi"/>
                <w:bCs/>
              </w:rPr>
              <w:t>v zmysle § 12 zákona o</w:t>
            </w:r>
            <w:r w:rsidR="00F36EB0">
              <w:rPr>
                <w:rFonts w:asciiTheme="majorHAnsi" w:hAnsiTheme="majorHAnsi"/>
                <w:bCs/>
              </w:rPr>
              <w:t> </w:t>
            </w:r>
            <w:r w:rsidRPr="00E07AA3">
              <w:rPr>
                <w:rFonts w:asciiTheme="majorHAnsi" w:hAnsiTheme="majorHAnsi"/>
                <w:bCs/>
              </w:rPr>
              <w:t>verejnom</w:t>
            </w:r>
            <w:r w:rsidR="00F36EB0">
              <w:rPr>
                <w:rFonts w:asciiTheme="majorHAnsi" w:hAnsiTheme="majorHAnsi"/>
                <w:bCs/>
              </w:rPr>
              <w:t xml:space="preserve"> </w:t>
            </w:r>
            <w:r w:rsidRPr="00E07AA3">
              <w:rPr>
                <w:rFonts w:asciiTheme="majorHAnsi" w:hAnsiTheme="majorHAnsi"/>
                <w:bCs/>
              </w:rPr>
              <w:t>obstarávaní</w:t>
            </w:r>
          </w:p>
        </w:tc>
        <w:tc>
          <w:tcPr>
            <w:tcW w:w="4574" w:type="dxa"/>
            <w:vAlign w:val="center"/>
          </w:tcPr>
          <w:p w14:paraId="2A3B20C2" w14:textId="0B0432ED" w:rsidR="00E07AA3" w:rsidRPr="000961E2" w:rsidRDefault="00E07AA3" w:rsidP="004A61E6">
            <w:pPr>
              <w:pStyle w:val="BodyText2"/>
              <w:jc w:val="center"/>
              <w:rPr>
                <w:rFonts w:asciiTheme="majorHAnsi" w:hAnsiTheme="majorHAnsi"/>
              </w:rPr>
            </w:pPr>
            <w:r>
              <w:rPr>
                <w:rFonts w:asciiTheme="majorHAnsi" w:hAnsiTheme="majorHAnsi"/>
              </w:rPr>
              <w:t>&lt;</w:t>
            </w:r>
            <w:proofErr w:type="spellStart"/>
            <w:r w:rsidRPr="00E07AA3">
              <w:rPr>
                <w:rFonts w:asciiTheme="majorHAnsi" w:hAnsiTheme="majorHAnsi"/>
                <w:color w:val="00B0F0"/>
              </w:rPr>
              <w:t>uhádzač</w:t>
            </w:r>
            <w:proofErr w:type="spellEnd"/>
            <w:r w:rsidRPr="00E07AA3">
              <w:rPr>
                <w:rFonts w:asciiTheme="majorHAnsi" w:hAnsiTheme="majorHAnsi"/>
                <w:color w:val="00B0F0"/>
              </w:rPr>
              <w:t xml:space="preserve"> uvedie </w:t>
            </w:r>
            <w:r>
              <w:rPr>
                <w:rFonts w:asciiTheme="majorHAnsi" w:hAnsiTheme="majorHAnsi"/>
                <w:color w:val="00B0F0"/>
              </w:rPr>
              <w:t>ÁNO</w:t>
            </w:r>
            <w:r w:rsidRPr="00E07AA3">
              <w:rPr>
                <w:rFonts w:asciiTheme="majorHAnsi" w:hAnsiTheme="majorHAnsi"/>
                <w:color w:val="00B0F0"/>
              </w:rPr>
              <w:t xml:space="preserve"> alebo </w:t>
            </w:r>
            <w:r>
              <w:rPr>
                <w:rFonts w:asciiTheme="majorHAnsi" w:hAnsiTheme="majorHAnsi"/>
                <w:color w:val="00B0F0"/>
              </w:rPr>
              <w:t>NIE</w:t>
            </w:r>
            <w:r>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3FF2DAE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w:t>
            </w:r>
            <w:r w:rsidR="00630A8D">
              <w:rPr>
                <w:rFonts w:asciiTheme="majorHAnsi" w:hAnsiTheme="majorHAnsi"/>
                <w:lang w:eastAsia="en-US"/>
              </w:rPr>
              <w:t xml:space="preserve">, </w:t>
            </w:r>
            <w:r w:rsidR="00DC0ED5">
              <w:rPr>
                <w:rFonts w:asciiTheme="majorHAnsi" w:hAnsiTheme="majorHAnsi"/>
                <w:lang w:eastAsia="en-US"/>
              </w:rPr>
              <w:t>priezvisko</w:t>
            </w:r>
            <w:r w:rsidR="00630A8D">
              <w:rPr>
                <w:rFonts w:asciiTheme="majorHAnsi" w:hAnsiTheme="majorHAnsi"/>
                <w:lang w:eastAsia="en-US"/>
              </w:rPr>
              <w:t xml:space="preserve"> a</w:t>
            </w:r>
            <w:r w:rsidRPr="000961E2">
              <w:rPr>
                <w:rFonts w:asciiTheme="majorHAnsi" w:hAnsiTheme="majorHAnsi"/>
                <w:lang w:eastAsia="en-US"/>
              </w:rPr>
              <w:t xml:space="preserve"> funkcia kontaktnej osoby,</w:t>
            </w:r>
            <w:r w:rsidR="00630A8D">
              <w:rPr>
                <w:rFonts w:asciiTheme="majorHAnsi" w:hAnsiTheme="majorHAnsi"/>
                <w:lang w:eastAsia="en-US"/>
              </w:rPr>
              <w:t xml:space="preserve"> jej</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597D29F6" w14:textId="77777777" w:rsidR="006F0293" w:rsidRDefault="006F0293" w:rsidP="006D0ADE">
            <w:pPr>
              <w:jc w:val="center"/>
              <w:rPr>
                <w:rFonts w:asciiTheme="majorHAnsi" w:hAnsiTheme="majorHAnsi" w:cs="Arial"/>
                <w:sz w:val="20"/>
              </w:rPr>
            </w:pPr>
            <w:bookmarkStart w:id="46" w:name="_Hlk525908756"/>
            <w:r w:rsidRPr="000961E2">
              <w:rPr>
                <w:rFonts w:asciiTheme="majorHAnsi" w:hAnsiTheme="majorHAnsi" w:cs="Arial"/>
                <w:sz w:val="20"/>
              </w:rPr>
              <w:t>……………………….……………….</w:t>
            </w:r>
          </w:p>
          <w:p w14:paraId="7537D8C0" w14:textId="26D0D52A" w:rsidR="00997334" w:rsidRPr="000961E2" w:rsidRDefault="00997334" w:rsidP="006D0ADE">
            <w:pPr>
              <w:jc w:val="center"/>
              <w:rPr>
                <w:rFonts w:asciiTheme="majorHAnsi" w:hAnsiTheme="majorHAnsi" w:cs="Arial"/>
                <w:sz w:val="20"/>
              </w:rPr>
            </w:pPr>
            <w:r w:rsidRPr="00112A21">
              <w:rPr>
                <w:rFonts w:asciiTheme="majorHAnsi" w:hAnsiTheme="majorHAnsi" w:cs="Arial"/>
                <w:sz w:val="20"/>
              </w:rPr>
              <w:t>&lt;</w:t>
            </w:r>
            <w:r w:rsidRPr="00D5530F">
              <w:rPr>
                <w:rFonts w:asciiTheme="majorHAnsi" w:hAnsiTheme="majorHAnsi" w:cs="Arial"/>
                <w:color w:val="00B0F0"/>
                <w:sz w:val="20"/>
              </w:rPr>
              <w:t>vyplní uchádzač</w:t>
            </w:r>
            <w:r w:rsidRPr="00112A21">
              <w:rPr>
                <w:rFonts w:asciiTheme="majorHAnsi" w:hAnsiTheme="majorHAnsi" w:cs="Arial"/>
                <w:sz w:val="20"/>
              </w:rPr>
              <w:t>&gt;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15043525"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14796CBB" w:rsidR="006F0293" w:rsidRPr="000961E2" w:rsidRDefault="00997334" w:rsidP="006D0ADE">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w:t>
            </w:r>
            <w:r>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6"/>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A85F561" w14:textId="77777777" w:rsidR="00F54FF7" w:rsidRPr="000961E2" w:rsidRDefault="00F54FF7" w:rsidP="00D3262C">
      <w:pPr>
        <w:rPr>
          <w:rFonts w:asciiTheme="majorHAnsi" w:hAnsiTheme="majorHAnsi" w:cs="Arial"/>
          <w:b/>
          <w:sz w:val="20"/>
          <w:szCs w:val="20"/>
        </w:rPr>
      </w:pPr>
    </w:p>
    <w:p w14:paraId="36927C86" w14:textId="26100646" w:rsidR="00191FAB" w:rsidRDefault="008A282A" w:rsidP="00191FAB">
      <w:pPr>
        <w:ind w:left="3686" w:right="-285"/>
        <w:jc w:val="center"/>
        <w:rPr>
          <w:rFonts w:asciiTheme="majorHAnsi" w:hAnsiTheme="majorHAnsi" w:cs="Arial"/>
          <w:b/>
          <w:bCs/>
          <w:i/>
          <w:sz w:val="20"/>
          <w:szCs w:val="20"/>
        </w:rPr>
      </w:pPr>
      <w:r>
        <w:rPr>
          <w:rFonts w:asciiTheme="majorHAnsi" w:hAnsiTheme="majorHAnsi" w:cs="Arial"/>
          <w:b/>
          <w:bCs/>
          <w:sz w:val="20"/>
          <w:szCs w:val="20"/>
        </w:rPr>
        <w:t xml:space="preserve">Príloha </w:t>
      </w:r>
      <w:r w:rsidR="00191FAB" w:rsidRPr="000961E2">
        <w:rPr>
          <w:rFonts w:asciiTheme="majorHAnsi" w:hAnsiTheme="majorHAnsi" w:cs="Arial"/>
          <w:b/>
          <w:bCs/>
          <w:sz w:val="20"/>
          <w:szCs w:val="20"/>
        </w:rPr>
        <w:t xml:space="preserve">č. </w:t>
      </w:r>
      <w:r>
        <w:rPr>
          <w:rFonts w:asciiTheme="majorHAnsi" w:hAnsiTheme="majorHAnsi" w:cs="Arial"/>
          <w:b/>
          <w:bCs/>
          <w:sz w:val="20"/>
          <w:szCs w:val="20"/>
        </w:rPr>
        <w:t>2</w:t>
      </w:r>
      <w:r w:rsidR="00191FAB" w:rsidRPr="000961E2">
        <w:rPr>
          <w:rFonts w:asciiTheme="majorHAnsi" w:hAnsiTheme="majorHAnsi" w:cs="Arial"/>
          <w:b/>
          <w:bCs/>
          <w:sz w:val="20"/>
          <w:szCs w:val="20"/>
        </w:rPr>
        <w:t xml:space="preserve"> k časti A.2 </w:t>
      </w:r>
      <w:r w:rsidR="00191FAB"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F59BD77" w:rsidR="00191FAB" w:rsidRPr="00F36EB0" w:rsidRDefault="00191FAB" w:rsidP="00191FAB">
      <w:pPr>
        <w:jc w:val="center"/>
        <w:rPr>
          <w:rFonts w:ascii="Cambria" w:hAnsi="Cambria" w:cs="Arial"/>
          <w:b/>
          <w:caps/>
          <w:sz w:val="22"/>
          <w:szCs w:val="22"/>
        </w:rPr>
      </w:pPr>
      <w:r w:rsidRPr="00F36EB0">
        <w:rPr>
          <w:rFonts w:ascii="Cambria" w:hAnsi="Cambria" w:cs="Arial"/>
          <w:b/>
          <w:caps/>
          <w:sz w:val="22"/>
          <w:szCs w:val="22"/>
        </w:rPr>
        <w:t>ČESTNÉ VYHLÁSENIE O OSOBÁCH SO ZASTUPOVACÍMI</w:t>
      </w:r>
      <w:r w:rsidR="0034064E" w:rsidRPr="00F36EB0">
        <w:rPr>
          <w:rFonts w:ascii="Cambria" w:hAnsi="Cambria" w:cs="Arial"/>
          <w:b/>
          <w:caps/>
          <w:sz w:val="22"/>
          <w:szCs w:val="22"/>
        </w:rPr>
        <w:t>,</w:t>
      </w:r>
      <w:r w:rsidR="007F7078" w:rsidRPr="00F36EB0">
        <w:rPr>
          <w:rFonts w:ascii="Cambria" w:hAnsi="Cambria" w:cs="Arial"/>
          <w:b/>
          <w:caps/>
          <w:sz w:val="22"/>
          <w:szCs w:val="22"/>
        </w:rPr>
        <w:t xml:space="preserve"> </w:t>
      </w:r>
      <w:r w:rsidR="0034064E" w:rsidRPr="00F36EB0">
        <w:rPr>
          <w:rFonts w:ascii="Cambria" w:hAnsi="Cambria" w:cs="Arial"/>
          <w:b/>
          <w:caps/>
          <w:sz w:val="22"/>
          <w:szCs w:val="22"/>
        </w:rPr>
        <w:t xml:space="preserve">ROZHODOVACÍMI A KONTROLNÝMI </w:t>
      </w:r>
      <w:r w:rsidRPr="00F36EB0">
        <w:rPr>
          <w:rFonts w:ascii="Cambria" w:hAnsi="Cambria" w:cs="Arial"/>
          <w:b/>
          <w:caps/>
          <w:sz w:val="22"/>
          <w:szCs w:val="22"/>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2146B42C"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03538" w:rsidRPr="00F36EB0">
        <w:rPr>
          <w:rFonts w:asciiTheme="majorHAnsi" w:hAnsiTheme="majorHAnsi" w:cs="Arial"/>
          <w:b/>
          <w:sz w:val="20"/>
          <w:szCs w:val="20"/>
        </w:rPr>
        <w:t>Servisné služby pri zabezpečení prevádzky IS IBFO</w:t>
      </w:r>
      <w:r w:rsidR="00E05BB8">
        <w:rPr>
          <w:rFonts w:asciiTheme="majorHAnsi" w:hAnsiTheme="majorHAnsi" w:cs="Arial"/>
          <w:b/>
          <w:sz w:val="20"/>
          <w:szCs w:val="20"/>
        </w:rPr>
        <w:t>.</w:t>
      </w:r>
    </w:p>
    <w:p w14:paraId="6945513D" w14:textId="77777777" w:rsidR="00191FAB" w:rsidRPr="00FF4BD1" w:rsidRDefault="00191FAB" w:rsidP="00191FAB">
      <w:pPr>
        <w:jc w:val="both"/>
        <w:rPr>
          <w:rFonts w:asciiTheme="majorHAnsi" w:hAnsiTheme="majorHAnsi" w:cs="Arial"/>
          <w:b/>
          <w:bCs/>
          <w:sz w:val="20"/>
          <w:szCs w:val="20"/>
        </w:rPr>
      </w:pPr>
    </w:p>
    <w:p w14:paraId="234A8D78" w14:textId="55326424"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7E21F52E" w14:textId="77777777" w:rsidR="00191FAB" w:rsidRPr="008D72EC" w:rsidRDefault="00191FAB" w:rsidP="00191FAB">
      <w:pPr>
        <w:jc w:val="both"/>
        <w:rPr>
          <w:rFonts w:asciiTheme="majorHAnsi" w:hAnsiTheme="majorHAnsi" w:cs="Arial"/>
          <w:sz w:val="20"/>
          <w:szCs w:val="20"/>
        </w:rPr>
      </w:pPr>
    </w:p>
    <w:p w14:paraId="77C7D593" w14:textId="09389EAF"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48596FF3" w14:textId="77777777" w:rsidR="00191FAB" w:rsidRPr="008D72EC" w:rsidRDefault="00191FAB" w:rsidP="00191FAB">
      <w:pPr>
        <w:jc w:val="both"/>
        <w:rPr>
          <w:rFonts w:asciiTheme="majorHAnsi" w:hAnsiTheme="majorHAnsi" w:cs="Arial"/>
          <w:sz w:val="20"/>
          <w:szCs w:val="20"/>
        </w:rPr>
      </w:pPr>
    </w:p>
    <w:p w14:paraId="2A288762" w14:textId="5C2C5EBD"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46E37C64" w14:textId="77777777" w:rsidR="00191FAB" w:rsidRPr="008D72EC" w:rsidRDefault="00191FAB" w:rsidP="00191FAB">
      <w:pPr>
        <w:jc w:val="both"/>
        <w:rPr>
          <w:rFonts w:asciiTheme="majorHAnsi" w:hAnsiTheme="majorHAnsi" w:cs="Arial"/>
          <w:sz w:val="20"/>
          <w:szCs w:val="20"/>
        </w:rPr>
      </w:pPr>
      <w:bookmarkStart w:id="47" w:name="_Hlk179376652"/>
      <w:r w:rsidRPr="008D72EC">
        <w:rPr>
          <w:rFonts w:asciiTheme="majorHAnsi" w:hAnsiTheme="majorHAnsi" w:cs="Arial"/>
          <w:sz w:val="20"/>
          <w:szCs w:val="20"/>
        </w:rPr>
        <w:t xml:space="preserve">Čestne vyhlasujem, že </w:t>
      </w:r>
    </w:p>
    <w:p w14:paraId="2027D4AF" w14:textId="77777777" w:rsidR="00191FAB" w:rsidRPr="008D72EC" w:rsidRDefault="00191FAB" w:rsidP="00191FAB">
      <w:pPr>
        <w:jc w:val="both"/>
        <w:rPr>
          <w:rFonts w:asciiTheme="majorHAnsi" w:hAnsiTheme="majorHAnsi" w:cs="Arial"/>
          <w:sz w:val="20"/>
          <w:szCs w:val="20"/>
        </w:rPr>
      </w:pPr>
    </w:p>
    <w:p w14:paraId="3316F493" w14:textId="52515CAD" w:rsidR="00191FAB" w:rsidRDefault="0034064E" w:rsidP="00191FAB">
      <w:pPr>
        <w:jc w:val="both"/>
        <w:rPr>
          <w:rFonts w:asciiTheme="majorHAnsi" w:hAnsiTheme="majorHAnsi" w:cs="Arial"/>
          <w:sz w:val="20"/>
          <w:szCs w:val="20"/>
        </w:rPr>
      </w:pPr>
      <w:r>
        <w:rPr>
          <w:rFonts w:asciiTheme="majorHAnsi" w:hAnsiTheme="majorHAnsi" w:cs="Arial"/>
          <w:sz w:val="20"/>
          <w:szCs w:val="20"/>
        </w:rPr>
        <w:t xml:space="preserve">osoby s rozhodujúcim vplyvom podľa § 32 ods. 8 zákona o verejnom obstarávaní </w:t>
      </w:r>
      <w:r w:rsidR="00191FAB" w:rsidRPr="008D72EC">
        <w:rPr>
          <w:rFonts w:asciiTheme="majorHAnsi" w:hAnsiTheme="majorHAnsi" w:cs="Arial"/>
          <w:sz w:val="20"/>
          <w:szCs w:val="20"/>
        </w:rPr>
        <w:t xml:space="preserve">v </w:t>
      </w:r>
      <w:r w:rsidR="000C3489">
        <w:rPr>
          <w:rFonts w:asciiTheme="majorHAnsi" w:hAnsiTheme="majorHAnsi" w:cs="Arial"/>
          <w:sz w:val="20"/>
          <w:szCs w:val="20"/>
        </w:rPr>
        <w:t>hospodárskom subjekte</w:t>
      </w:r>
      <w:r w:rsidR="00191FAB" w:rsidRPr="008D72EC">
        <w:rPr>
          <w:rFonts w:asciiTheme="majorHAnsi" w:hAnsiTheme="majorHAnsi" w:cs="Arial"/>
          <w:sz w:val="20"/>
          <w:szCs w:val="20"/>
        </w:rPr>
        <w:t xml:space="preserve">, </w:t>
      </w:r>
      <w:r w:rsidR="000C3489" w:rsidRPr="008D72EC">
        <w:rPr>
          <w:rFonts w:asciiTheme="majorHAnsi" w:hAnsiTheme="majorHAnsi" w:cs="Arial"/>
          <w:sz w:val="20"/>
          <w:szCs w:val="20"/>
        </w:rPr>
        <w:t>ktor</w:t>
      </w:r>
      <w:r w:rsidR="000C3489">
        <w:rPr>
          <w:rFonts w:asciiTheme="majorHAnsi" w:hAnsiTheme="majorHAnsi" w:cs="Arial"/>
          <w:sz w:val="20"/>
          <w:szCs w:val="20"/>
        </w:rPr>
        <w:t>ý</w:t>
      </w:r>
      <w:r w:rsidR="000C3489" w:rsidRPr="008D72EC">
        <w:rPr>
          <w:rFonts w:asciiTheme="majorHAnsi" w:hAnsiTheme="majorHAnsi" w:cs="Arial"/>
          <w:sz w:val="20"/>
          <w:szCs w:val="20"/>
        </w:rPr>
        <w:t xml:space="preserve"> </w:t>
      </w:r>
      <w:r w:rsidR="00191FAB" w:rsidRPr="008D72EC">
        <w:rPr>
          <w:rFonts w:asciiTheme="majorHAnsi" w:hAnsiTheme="majorHAnsi" w:cs="Arial"/>
          <w:sz w:val="20"/>
          <w:szCs w:val="20"/>
        </w:rPr>
        <w:t>zastupujem,</w:t>
      </w:r>
      <w:r w:rsidR="005D4F88">
        <w:rPr>
          <w:rFonts w:asciiTheme="majorHAnsi" w:hAnsiTheme="majorHAnsi" w:cs="Arial"/>
          <w:sz w:val="20"/>
          <w:szCs w:val="20"/>
        </w:rPr>
        <w:t xml:space="preserve"> neboli</w:t>
      </w:r>
      <w:r>
        <w:rPr>
          <w:rFonts w:asciiTheme="majorHAnsi" w:hAnsiTheme="majorHAnsi" w:cs="Arial"/>
          <w:sz w:val="20"/>
          <w:szCs w:val="20"/>
        </w:rPr>
        <w:t xml:space="preserve"> </w:t>
      </w:r>
      <w:r w:rsidRPr="0034064E">
        <w:rPr>
          <w:rFonts w:asciiTheme="majorHAnsi" w:hAnsiTheme="majorHAnsi" w:cs="Arial"/>
          <w:sz w:val="20"/>
          <w:szCs w:val="20"/>
        </w:rPr>
        <w:t>právoplatne odsúden</w:t>
      </w:r>
      <w:r w:rsidR="005D4F88">
        <w:rPr>
          <w:rFonts w:asciiTheme="majorHAnsi" w:hAnsiTheme="majorHAnsi" w:cs="Arial"/>
          <w:sz w:val="20"/>
          <w:szCs w:val="20"/>
        </w:rPr>
        <w:t>é</w:t>
      </w:r>
      <w:r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997334" w:rsidRDefault="0034064E" w:rsidP="00191FAB">
      <w:pPr>
        <w:jc w:val="both"/>
        <w:rPr>
          <w:rFonts w:asciiTheme="majorHAnsi" w:hAnsiTheme="majorHAnsi" w:cs="Arial"/>
          <w:sz w:val="20"/>
          <w:szCs w:val="20"/>
        </w:rPr>
      </w:pPr>
      <w:r w:rsidRPr="00997334">
        <w:rPr>
          <w:rFonts w:asciiTheme="majorHAnsi" w:hAnsiTheme="majorHAnsi" w:cs="Arial"/>
          <w:sz w:val="20"/>
          <w:szCs w:val="20"/>
        </w:rPr>
        <w:t>Nižšie uvádzam zoznam osôb podľa predchádzajúcej vety:</w:t>
      </w:r>
    </w:p>
    <w:p w14:paraId="6BEF51C0" w14:textId="7EAC871B" w:rsidR="0034064E" w:rsidRPr="00091C92" w:rsidRDefault="00997334">
      <w:pPr>
        <w:pStyle w:val="ListParagraph"/>
        <w:numPr>
          <w:ilvl w:val="0"/>
          <w:numId w:val="40"/>
        </w:numPr>
        <w:spacing w:after="0"/>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 xml:space="preserve">&gt; </w:t>
      </w:r>
      <w:r w:rsidR="0034064E" w:rsidRPr="00091C92">
        <w:rPr>
          <w:rFonts w:asciiTheme="majorHAnsi" w:hAnsiTheme="majorHAnsi" w:cs="Arial"/>
          <w:sz w:val="20"/>
          <w:szCs w:val="20"/>
        </w:rPr>
        <w:t>Meno, priezvisko, adresa, dátum narodenia.</w:t>
      </w:r>
    </w:p>
    <w:p w14:paraId="53F091E7" w14:textId="588DE206" w:rsidR="00997334" w:rsidRPr="00091C92" w:rsidRDefault="00997334">
      <w:pPr>
        <w:pStyle w:val="ListParagraph"/>
        <w:numPr>
          <w:ilvl w:val="0"/>
          <w:numId w:val="40"/>
        </w:numPr>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&gt;</w:t>
      </w:r>
      <w:r>
        <w:rPr>
          <w:rFonts w:asciiTheme="majorHAnsi" w:hAnsiTheme="majorHAnsi" w:cs="Arial"/>
          <w:sz w:val="20"/>
          <w:szCs w:val="20"/>
        </w:rPr>
        <w:t xml:space="preserve"> </w:t>
      </w:r>
      <w:r w:rsidRPr="00D5530F">
        <w:rPr>
          <w:rFonts w:asciiTheme="majorHAnsi" w:hAnsiTheme="majorHAnsi" w:cs="Arial"/>
          <w:sz w:val="20"/>
          <w:szCs w:val="20"/>
        </w:rPr>
        <w:t>Meno, priezvisko, adresa, dátum narodenia.</w:t>
      </w:r>
    </w:p>
    <w:p w14:paraId="12B16B52" w14:textId="165D396F" w:rsidR="00191FAB" w:rsidRPr="00091C92" w:rsidRDefault="00997334" w:rsidP="00091C92">
      <w:pPr>
        <w:ind w:left="360"/>
        <w:jc w:val="both"/>
        <w:rPr>
          <w:rFonts w:asciiTheme="majorHAnsi" w:hAnsiTheme="majorHAnsi" w:cs="Arial"/>
          <w:sz w:val="20"/>
          <w:szCs w:val="20"/>
        </w:rPr>
      </w:pPr>
      <w:bookmarkStart w:id="48" w:name="_Hlk179376620"/>
      <w:r w:rsidRPr="00091C92">
        <w:rPr>
          <w:rFonts w:asciiTheme="majorHAnsi" w:hAnsiTheme="majorHAnsi" w:cs="Arial"/>
          <w:i/>
          <w:color w:val="00B0F0"/>
          <w:sz w:val="20"/>
          <w:szCs w:val="20"/>
        </w:rPr>
        <w:t>(</w:t>
      </w:r>
      <w:r w:rsidR="00511BE1">
        <w:rPr>
          <w:rFonts w:asciiTheme="majorHAnsi" w:hAnsiTheme="majorHAnsi" w:cs="Arial"/>
          <w:i/>
          <w:color w:val="00B0F0"/>
          <w:sz w:val="20"/>
          <w:szCs w:val="20"/>
        </w:rPr>
        <w:t xml:space="preserve">počet riadkov </w:t>
      </w:r>
      <w:r w:rsidRPr="00091C92">
        <w:rPr>
          <w:rFonts w:asciiTheme="majorHAnsi" w:hAnsiTheme="majorHAnsi" w:cs="Arial"/>
          <w:i/>
          <w:color w:val="00B0F0"/>
          <w:sz w:val="20"/>
          <w:szCs w:val="20"/>
        </w:rPr>
        <w:t>dopln</w:t>
      </w:r>
      <w:r w:rsidR="00511BE1">
        <w:rPr>
          <w:rFonts w:asciiTheme="majorHAnsi" w:hAnsiTheme="majorHAnsi" w:cs="Arial"/>
          <w:i/>
          <w:color w:val="00B0F0"/>
          <w:sz w:val="20"/>
          <w:szCs w:val="20"/>
        </w:rPr>
        <w:t>í uchádzač</w:t>
      </w:r>
      <w:r w:rsidRPr="00091C92">
        <w:rPr>
          <w:rFonts w:asciiTheme="majorHAnsi" w:hAnsiTheme="majorHAnsi" w:cs="Arial"/>
          <w:i/>
          <w:color w:val="00B0F0"/>
          <w:sz w:val="20"/>
          <w:szCs w:val="20"/>
        </w:rPr>
        <w:t xml:space="preserve"> podľa potreby)</w:t>
      </w:r>
    </w:p>
    <w:bookmarkEnd w:id="47"/>
    <w:bookmarkEnd w:id="48"/>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091C92">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091C92">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7F7078"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 xml:space="preserve">Verejný </w:t>
      </w:r>
      <w:r w:rsidR="00F74E16" w:rsidRPr="007F707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7F7078">
        <w:rPr>
          <w:rFonts w:asciiTheme="majorHAnsi" w:hAnsiTheme="majorHAnsi" w:cs="Arial"/>
          <w:color w:val="000000"/>
          <w:sz w:val="20"/>
          <w:szCs w:val="20"/>
        </w:rPr>
        <w:t>.</w:t>
      </w:r>
    </w:p>
    <w:p w14:paraId="138702AD" w14:textId="6F8AD8CB" w:rsid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B4309B">
        <w:rPr>
          <w:rFonts w:asciiTheme="majorHAnsi" w:hAnsiTheme="majorHAnsi" w:cs="Arial"/>
          <w:b/>
          <w:bCs/>
          <w:color w:val="000000"/>
          <w:sz w:val="20"/>
          <w:szCs w:val="20"/>
        </w:rPr>
        <w:t>Časť č. 1:</w:t>
      </w:r>
      <w:r>
        <w:rPr>
          <w:rFonts w:asciiTheme="majorHAnsi" w:hAnsiTheme="majorHAnsi" w:cs="Arial"/>
          <w:color w:val="000000"/>
          <w:sz w:val="20"/>
          <w:szCs w:val="20"/>
        </w:rPr>
        <w:t xml:space="preserve"> </w:t>
      </w:r>
      <w:r w:rsidRPr="00B4309B">
        <w:rPr>
          <w:rFonts w:asciiTheme="majorHAnsi" w:hAnsiTheme="majorHAnsi" w:cs="Arial"/>
          <w:noProof/>
          <w:sz w:val="20"/>
          <w:szCs w:val="20"/>
          <w:lang w:eastAsia="sk-SK"/>
        </w:rPr>
        <w:t>Služby</w:t>
      </w:r>
      <w:r w:rsidRPr="00B4309B">
        <w:rPr>
          <w:rFonts w:asciiTheme="majorHAnsi" w:hAnsiTheme="majorHAnsi" w:cs="Arial"/>
          <w:sz w:val="20"/>
          <w:szCs w:val="20"/>
        </w:rPr>
        <w:t xml:space="preserve"> poskytovania aktualizácií výrobcu pre serverové licencie a používateľské licencie </w:t>
      </w:r>
      <w:r w:rsidR="00DF38EF" w:rsidRPr="00DF38EF">
        <w:rPr>
          <w:rFonts w:asciiTheme="majorHAnsi" w:hAnsiTheme="majorHAnsi" w:cs="Arial"/>
          <w:sz w:val="20"/>
          <w:szCs w:val="20"/>
        </w:rPr>
        <w:t>softvéru</w:t>
      </w:r>
      <w:r w:rsidRPr="00B4309B">
        <w:rPr>
          <w:rFonts w:asciiTheme="majorHAnsi" w:hAnsiTheme="majorHAnsi" w:cs="Arial"/>
          <w:sz w:val="20"/>
          <w:szCs w:val="20"/>
        </w:rPr>
        <w:t xml:space="preserve"> </w:t>
      </w:r>
      <w:proofErr w:type="spellStart"/>
      <w:r w:rsidRPr="00B4309B">
        <w:rPr>
          <w:rFonts w:asciiTheme="majorHAnsi" w:hAnsiTheme="majorHAnsi" w:cs="Arial"/>
          <w:sz w:val="20"/>
          <w:szCs w:val="20"/>
        </w:rPr>
        <w:t>Wallstreet</w:t>
      </w:r>
      <w:proofErr w:type="spellEnd"/>
      <w:r w:rsidRPr="00B4309B">
        <w:rPr>
          <w:rFonts w:asciiTheme="majorHAnsi" w:hAnsiTheme="majorHAnsi" w:cs="Arial"/>
          <w:sz w:val="20"/>
          <w:szCs w:val="20"/>
        </w:rPr>
        <w:t xml:space="preserve"> Suite</w:t>
      </w:r>
      <w:r w:rsidR="00E05BB8">
        <w:rPr>
          <w:rFonts w:asciiTheme="majorHAnsi" w:hAnsiTheme="majorHAnsi" w:cs="Arial"/>
          <w:sz w:val="20"/>
          <w:szCs w:val="20"/>
        </w:rPr>
        <w:t>.</w:t>
      </w:r>
    </w:p>
    <w:p w14:paraId="1864C58B" w14:textId="08572DDC" w:rsidR="009A73B0" w:rsidRDefault="00D811BD"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Ponuky uchádzačov bu</w:t>
      </w:r>
      <w:r w:rsidR="009A73B0" w:rsidRPr="007F7078">
        <w:rPr>
          <w:rFonts w:asciiTheme="majorHAnsi" w:hAnsiTheme="majorHAnsi" w:cs="Arial"/>
          <w:color w:val="000000"/>
          <w:sz w:val="20"/>
          <w:szCs w:val="20"/>
        </w:rPr>
        <w:t>dú vyhodno</w:t>
      </w:r>
      <w:r w:rsidR="00DC0ED5" w:rsidRPr="007F7078">
        <w:rPr>
          <w:rFonts w:asciiTheme="majorHAnsi" w:hAnsiTheme="majorHAnsi" w:cs="Arial"/>
          <w:color w:val="000000"/>
          <w:sz w:val="20"/>
          <w:szCs w:val="20"/>
        </w:rPr>
        <w:t>tené</w:t>
      </w:r>
      <w:r w:rsidR="009A73B0" w:rsidRPr="007F7078">
        <w:rPr>
          <w:rFonts w:asciiTheme="majorHAnsi" w:hAnsiTheme="majorHAnsi" w:cs="Arial"/>
          <w:color w:val="000000"/>
          <w:sz w:val="20"/>
          <w:szCs w:val="20"/>
        </w:rPr>
        <w:t xml:space="preserve"> </w:t>
      </w:r>
      <w:r w:rsidR="00F74E16" w:rsidRPr="007F7078">
        <w:rPr>
          <w:rFonts w:asciiTheme="majorHAnsi" w:hAnsiTheme="majorHAnsi" w:cs="Arial"/>
          <w:color w:val="000000"/>
          <w:sz w:val="20"/>
          <w:szCs w:val="20"/>
        </w:rPr>
        <w:t>na základe kritéria</w:t>
      </w:r>
      <w:r w:rsidR="00F13E00" w:rsidRPr="007F7078">
        <w:rPr>
          <w:rFonts w:asciiTheme="majorHAnsi" w:hAnsiTheme="majorHAnsi" w:cs="Arial"/>
          <w:color w:val="000000"/>
          <w:sz w:val="20"/>
          <w:szCs w:val="20"/>
        </w:rPr>
        <w:t>:</w:t>
      </w:r>
      <w:r w:rsidR="009A73B0" w:rsidRPr="007F7078">
        <w:rPr>
          <w:rFonts w:asciiTheme="majorHAnsi" w:hAnsiTheme="majorHAnsi" w:cs="Arial"/>
          <w:color w:val="000000"/>
          <w:sz w:val="20"/>
          <w:szCs w:val="20"/>
        </w:rPr>
        <w:t xml:space="preserve"> </w:t>
      </w:r>
      <w:r w:rsidR="007F7078" w:rsidRPr="007F7078">
        <w:rPr>
          <w:rFonts w:asciiTheme="majorHAnsi" w:hAnsiTheme="majorHAnsi" w:cs="Arial"/>
          <w:b/>
          <w:bCs/>
          <w:color w:val="000000"/>
          <w:sz w:val="20"/>
          <w:szCs w:val="20"/>
        </w:rPr>
        <w:t>C</w:t>
      </w:r>
      <w:r w:rsidR="00DC0ED5" w:rsidRPr="007F7078">
        <w:rPr>
          <w:rFonts w:asciiTheme="majorHAnsi" w:hAnsiTheme="majorHAnsi" w:cs="Arial"/>
          <w:b/>
          <w:sz w:val="20"/>
          <w:szCs w:val="20"/>
        </w:rPr>
        <w:t xml:space="preserve">elková cena </w:t>
      </w:r>
      <w:r w:rsidR="007F7078">
        <w:rPr>
          <w:rFonts w:asciiTheme="majorHAnsi" w:hAnsiTheme="majorHAnsi" w:cs="Arial"/>
          <w:b/>
          <w:sz w:val="20"/>
          <w:szCs w:val="20"/>
        </w:rPr>
        <w:t xml:space="preserve">za </w:t>
      </w:r>
      <w:r w:rsidR="00DC0ED5" w:rsidRPr="007F7078">
        <w:rPr>
          <w:rFonts w:asciiTheme="majorHAnsi" w:hAnsiTheme="majorHAnsi" w:cs="Arial"/>
          <w:b/>
          <w:sz w:val="20"/>
          <w:szCs w:val="20"/>
        </w:rPr>
        <w:t xml:space="preserve">predmet zákazky </w:t>
      </w:r>
      <w:r w:rsidR="00B4309B">
        <w:rPr>
          <w:rFonts w:asciiTheme="majorHAnsi" w:hAnsiTheme="majorHAnsi" w:cs="Arial"/>
          <w:b/>
          <w:sz w:val="20"/>
          <w:szCs w:val="20"/>
        </w:rPr>
        <w:t xml:space="preserve">časti č. 1 </w:t>
      </w:r>
      <w:r w:rsidR="00DC0ED5" w:rsidRPr="007F7078">
        <w:rPr>
          <w:rFonts w:asciiTheme="majorHAnsi" w:hAnsiTheme="majorHAnsi" w:cs="Arial"/>
          <w:b/>
          <w:sz w:val="20"/>
          <w:szCs w:val="20"/>
        </w:rPr>
        <w:t>v eurách bez DPH</w:t>
      </w:r>
      <w:r w:rsidR="00171078" w:rsidRPr="007F7078">
        <w:rPr>
          <w:rFonts w:asciiTheme="majorHAnsi" w:hAnsiTheme="majorHAnsi" w:cs="Arial"/>
          <w:b/>
          <w:sz w:val="20"/>
          <w:szCs w:val="20"/>
        </w:rPr>
        <w:t>.</w:t>
      </w:r>
    </w:p>
    <w:p w14:paraId="7A9B8278" w14:textId="1F7A61C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1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61D616DB" w14:textId="0F2B308C"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14BB95CD" w14:textId="6294DFD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196D8FA8" w14:textId="385F625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A3D825" w14:textId="42E34600"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AB4D88">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078665BD" w14:textId="16D24F58" w:rsidR="00B4309B" w:rsidRP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Pr>
          <w:rFonts w:asciiTheme="majorHAnsi" w:hAnsiTheme="majorHAnsi" w:cs="Arial"/>
          <w:b/>
          <w:sz w:val="20"/>
          <w:szCs w:val="20"/>
        </w:rPr>
        <w:t xml:space="preserve">Časť č. 2: </w:t>
      </w:r>
      <w:r>
        <w:rPr>
          <w:rFonts w:asciiTheme="majorHAnsi" w:hAnsiTheme="majorHAnsi" w:cs="Arial"/>
          <w:sz w:val="20"/>
          <w:szCs w:val="20"/>
        </w:rPr>
        <w:t xml:space="preserve">Poskytovanie </w:t>
      </w:r>
      <w:r w:rsidRPr="00FE0ECA">
        <w:rPr>
          <w:rFonts w:asciiTheme="majorHAnsi" w:hAnsiTheme="majorHAnsi" w:cs="Arial"/>
          <w:sz w:val="20"/>
          <w:szCs w:val="20"/>
        </w:rPr>
        <w:t>servisných služieb pri zabezpečení prevádzky IS IBFO</w:t>
      </w:r>
    </w:p>
    <w:p w14:paraId="6C17A02B" w14:textId="6A634674" w:rsidR="00B4309B" w:rsidRDefault="00B4309B"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 xml:space="preserve">Ponuky uchádzačov budú vyhodnotené na základe kritéria: </w:t>
      </w:r>
      <w:r w:rsidRPr="007F7078">
        <w:rPr>
          <w:rFonts w:asciiTheme="majorHAnsi" w:hAnsiTheme="majorHAnsi" w:cs="Arial"/>
          <w:b/>
          <w:bCs/>
          <w:color w:val="000000"/>
          <w:sz w:val="20"/>
          <w:szCs w:val="20"/>
        </w:rPr>
        <w:t>C</w:t>
      </w:r>
      <w:r w:rsidRPr="007F7078">
        <w:rPr>
          <w:rFonts w:asciiTheme="majorHAnsi" w:hAnsiTheme="majorHAnsi" w:cs="Arial"/>
          <w:b/>
          <w:sz w:val="20"/>
          <w:szCs w:val="20"/>
        </w:rPr>
        <w:t xml:space="preserve">elková cena </w:t>
      </w:r>
      <w:r>
        <w:rPr>
          <w:rFonts w:asciiTheme="majorHAnsi" w:hAnsiTheme="majorHAnsi" w:cs="Arial"/>
          <w:b/>
          <w:sz w:val="20"/>
          <w:szCs w:val="20"/>
        </w:rPr>
        <w:t xml:space="preserve">za </w:t>
      </w:r>
      <w:r w:rsidRPr="007F7078">
        <w:rPr>
          <w:rFonts w:asciiTheme="majorHAnsi" w:hAnsiTheme="majorHAnsi" w:cs="Arial"/>
          <w:b/>
          <w:sz w:val="20"/>
          <w:szCs w:val="20"/>
        </w:rPr>
        <w:t xml:space="preserve">predmet zákazky </w:t>
      </w:r>
      <w:r>
        <w:rPr>
          <w:rFonts w:asciiTheme="majorHAnsi" w:hAnsiTheme="majorHAnsi" w:cs="Arial"/>
          <w:b/>
          <w:sz w:val="20"/>
          <w:szCs w:val="20"/>
        </w:rPr>
        <w:t xml:space="preserve">časti č. 2 </w:t>
      </w:r>
      <w:r w:rsidRPr="007F7078">
        <w:rPr>
          <w:rFonts w:asciiTheme="majorHAnsi" w:hAnsiTheme="majorHAnsi" w:cs="Arial"/>
          <w:b/>
          <w:sz w:val="20"/>
          <w:szCs w:val="20"/>
        </w:rPr>
        <w:t>v eurách bez DPH.</w:t>
      </w:r>
    </w:p>
    <w:p w14:paraId="7F16EDC6" w14:textId="2E1491D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w:t>
      </w:r>
      <w:r w:rsidR="006909ED">
        <w:rPr>
          <w:rFonts w:asciiTheme="majorHAnsi" w:hAnsiTheme="majorHAnsi" w:cs="Arial"/>
          <w:bCs/>
          <w:sz w:val="20"/>
          <w:szCs w:val="20"/>
        </w:rPr>
        <w:t>2</w:t>
      </w:r>
      <w:r w:rsidRPr="00394D0F">
        <w:rPr>
          <w:rFonts w:asciiTheme="majorHAnsi" w:hAnsiTheme="majorHAnsi" w:cs="Arial"/>
          <w:bCs/>
          <w:sz w:val="20"/>
          <w:szCs w:val="20"/>
        </w:rPr>
        <w:t xml:space="preserve">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0D8127AD" w14:textId="46F70FE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5C0AED79" w14:textId="1A15CEC3"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7B08D2A5" w14:textId="533AEA5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7F7078">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w:t>
      </w:r>
      <w:r>
        <w:rPr>
          <w:rFonts w:asciiTheme="majorHAnsi" w:hAnsiTheme="majorHAnsi" w:cs="Arial"/>
          <w:bCs/>
          <w:sz w:val="20"/>
          <w:szCs w:val="20"/>
        </w:rPr>
        <w:t>naj</w:t>
      </w:r>
      <w:r w:rsidRPr="007F7078">
        <w:rPr>
          <w:rFonts w:asciiTheme="majorHAnsi" w:hAnsiTheme="majorHAnsi" w:cs="Arial"/>
          <w:bCs/>
          <w:sz w:val="20"/>
          <w:szCs w:val="20"/>
        </w:rPr>
        <w:t xml:space="preserve">nižšia </w:t>
      </w:r>
      <w:r w:rsidR="0019155B">
        <w:rPr>
          <w:rFonts w:asciiTheme="majorHAnsi" w:hAnsiTheme="majorHAnsi" w:cs="Arial"/>
          <w:bCs/>
          <w:sz w:val="20"/>
          <w:szCs w:val="20"/>
        </w:rPr>
        <w:t>sumárna cena za položky SC 4</w:t>
      </w:r>
      <w:r w:rsidR="00E24474">
        <w:rPr>
          <w:rFonts w:asciiTheme="majorHAnsi" w:hAnsiTheme="majorHAnsi" w:cs="Arial"/>
          <w:bCs/>
          <w:sz w:val="20"/>
          <w:szCs w:val="20"/>
        </w:rPr>
        <w:t xml:space="preserve"> a</w:t>
      </w:r>
      <w:r w:rsidR="0019155B">
        <w:rPr>
          <w:rFonts w:asciiTheme="majorHAnsi" w:hAnsiTheme="majorHAnsi" w:cs="Arial"/>
          <w:bCs/>
          <w:sz w:val="20"/>
          <w:szCs w:val="20"/>
        </w:rPr>
        <w:t xml:space="preserve"> SCO 4 - </w:t>
      </w:r>
      <w:r w:rsidR="0019155B" w:rsidRPr="00092BD7">
        <w:rPr>
          <w:rFonts w:ascii="Cambria" w:hAnsi="Cambria" w:cs="Arial"/>
          <w:color w:val="000000"/>
          <w:sz w:val="20"/>
          <w:szCs w:val="20"/>
        </w:rPr>
        <w:t>Školenia - osobohodina</w:t>
      </w:r>
      <w:r w:rsidR="0019155B">
        <w:rPr>
          <w:rFonts w:asciiTheme="majorHAnsi" w:hAnsiTheme="majorHAnsi" w:cs="Arial"/>
          <w:bCs/>
          <w:sz w:val="20"/>
          <w:szCs w:val="20"/>
        </w:rPr>
        <w:t xml:space="preserve"> a SC 5</w:t>
      </w:r>
      <w:r w:rsidR="00E24474">
        <w:rPr>
          <w:rFonts w:asciiTheme="majorHAnsi" w:hAnsiTheme="majorHAnsi" w:cs="Arial"/>
          <w:bCs/>
          <w:sz w:val="20"/>
          <w:szCs w:val="20"/>
        </w:rPr>
        <w:t xml:space="preserve"> a</w:t>
      </w:r>
      <w:r w:rsidR="0019155B">
        <w:rPr>
          <w:rFonts w:asciiTheme="majorHAnsi" w:hAnsiTheme="majorHAnsi" w:cs="Arial"/>
          <w:bCs/>
          <w:sz w:val="20"/>
          <w:szCs w:val="20"/>
        </w:rPr>
        <w:t xml:space="preserve"> SCO 5 </w:t>
      </w:r>
      <w:r w:rsidR="0019155B" w:rsidRPr="00092BD7">
        <w:rPr>
          <w:rFonts w:ascii="Cambria" w:hAnsi="Cambria" w:cs="Arial"/>
          <w:color w:val="000000"/>
          <w:sz w:val="20"/>
          <w:szCs w:val="20"/>
        </w:rPr>
        <w:t>Implementácia - osobohodin</w:t>
      </w:r>
      <w:r w:rsidR="0019155B" w:rsidRPr="0019155B">
        <w:rPr>
          <w:rFonts w:ascii="Cambria" w:hAnsi="Cambria" w:cs="Arial"/>
          <w:color w:val="000000"/>
          <w:sz w:val="20"/>
          <w:szCs w:val="20"/>
        </w:rPr>
        <w:t>a</w:t>
      </w:r>
      <w:r w:rsidR="0019155B" w:rsidRPr="0019155B">
        <w:rPr>
          <w:rFonts w:asciiTheme="majorHAnsi" w:hAnsiTheme="majorHAnsi" w:cs="Arial"/>
          <w:bCs/>
          <w:sz w:val="20"/>
          <w:szCs w:val="20"/>
        </w:rPr>
        <w:t xml:space="preserve"> </w:t>
      </w:r>
      <w:r w:rsidRPr="0019155B">
        <w:rPr>
          <w:rFonts w:asciiTheme="majorHAnsi" w:hAnsiTheme="majorHAnsi" w:cs="Arial"/>
          <w:bCs/>
          <w:sz w:val="20"/>
          <w:szCs w:val="20"/>
        </w:rPr>
        <w:t>z</w:t>
      </w:r>
      <w:r w:rsidRPr="007F7078">
        <w:rPr>
          <w:rFonts w:asciiTheme="majorHAnsi" w:hAnsiTheme="majorHAnsi" w:cs="Arial"/>
          <w:bCs/>
          <w:sz w:val="20"/>
          <w:szCs w:val="20"/>
        </w:rPr>
        <w:t> tabu</w:t>
      </w:r>
      <w:r w:rsidR="0019155B">
        <w:rPr>
          <w:rFonts w:asciiTheme="majorHAnsi" w:hAnsiTheme="majorHAnsi" w:cs="Arial"/>
          <w:bCs/>
          <w:sz w:val="20"/>
          <w:szCs w:val="20"/>
        </w:rPr>
        <w:t>liek</w:t>
      </w:r>
      <w:r w:rsidRPr="007F7078">
        <w:rPr>
          <w:rFonts w:asciiTheme="majorHAnsi" w:hAnsiTheme="majorHAnsi" w:cs="Arial"/>
          <w:bCs/>
          <w:sz w:val="20"/>
          <w:szCs w:val="20"/>
        </w:rPr>
        <w:t xml:space="preserve"> </w:t>
      </w:r>
      <w:r w:rsidR="0019155B">
        <w:rPr>
          <w:rFonts w:asciiTheme="majorHAnsi" w:hAnsiTheme="majorHAnsi" w:cs="Arial"/>
          <w:bCs/>
          <w:sz w:val="20"/>
          <w:szCs w:val="20"/>
        </w:rPr>
        <w:t xml:space="preserve">č. 2a a č. 2b </w:t>
      </w:r>
      <w:r w:rsidRPr="007F7078">
        <w:rPr>
          <w:rFonts w:asciiTheme="majorHAnsi" w:hAnsiTheme="majorHAnsi" w:cs="Arial"/>
          <w:bCs/>
          <w:sz w:val="20"/>
          <w:szCs w:val="20"/>
        </w:rPr>
        <w:t xml:space="preserve">v prílohe č. </w:t>
      </w:r>
      <w:r w:rsidR="00EE152F">
        <w:rPr>
          <w:rFonts w:asciiTheme="majorHAnsi" w:hAnsiTheme="majorHAnsi" w:cs="Arial"/>
          <w:bCs/>
          <w:sz w:val="20"/>
          <w:szCs w:val="20"/>
        </w:rPr>
        <w:t>2</w:t>
      </w:r>
      <w:r w:rsidRPr="007F7078">
        <w:rPr>
          <w:rFonts w:asciiTheme="majorHAnsi" w:hAnsiTheme="majorHAnsi" w:cs="Arial"/>
          <w:bCs/>
          <w:sz w:val="20"/>
          <w:szCs w:val="20"/>
        </w:rPr>
        <w:t xml:space="preserve"> k časti </w:t>
      </w:r>
      <w:r w:rsidRPr="007F7078">
        <w:rPr>
          <w:rFonts w:asciiTheme="majorHAnsi" w:hAnsiTheme="majorHAnsi" w:cs="Arial"/>
          <w:sz w:val="20"/>
          <w:szCs w:val="20"/>
        </w:rPr>
        <w:t xml:space="preserve">A.3 </w:t>
      </w:r>
      <w:r w:rsidRPr="007F7078">
        <w:rPr>
          <w:rFonts w:asciiTheme="majorHAnsi" w:hAnsiTheme="majorHAnsi" w:cs="Arial"/>
          <w:bCs/>
          <w:i/>
          <w:sz w:val="20"/>
          <w:szCs w:val="20"/>
        </w:rPr>
        <w:t>KRITÉRIÁ NA VYHODNOTENIE PONÚK A PRAVIDLÁ ICH UPLATNENIA</w:t>
      </w:r>
      <w:r w:rsidRPr="007F7078">
        <w:rPr>
          <w:rFonts w:asciiTheme="majorHAnsi" w:hAnsiTheme="majorHAnsi" w:cs="Arial"/>
          <w:bCs/>
          <w:sz w:val="20"/>
          <w:szCs w:val="20"/>
        </w:rPr>
        <w:t xml:space="preserve"> týchto súťažných podkladov.</w:t>
      </w:r>
    </w:p>
    <w:p w14:paraId="21229AC1" w14:textId="4E2B761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81A91A" w14:textId="1C67BAE8" w:rsidR="00B4309B" w:rsidRPr="007F7078"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6909ED">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59384991" w14:textId="77777777" w:rsidR="006226FD" w:rsidRPr="000961E2" w:rsidRDefault="006226FD">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4E4619DA" w:rsidR="000C64D1" w:rsidRPr="003F1227" w:rsidRDefault="000C64D1"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w:t>
      </w:r>
      <w:r w:rsidR="006909ED" w:rsidRPr="003F1227">
        <w:rPr>
          <w:rFonts w:ascii="Cambria" w:hAnsi="Cambria" w:cs="Arial"/>
          <w:b/>
          <w:caps/>
          <w:sz w:val="22"/>
          <w:szCs w:val="22"/>
        </w:rPr>
        <w:t xml:space="preserve"> na časť č. 1</w:t>
      </w:r>
      <w:r w:rsidR="000F395B" w:rsidRPr="003F1227">
        <w:rPr>
          <w:rFonts w:ascii="Cambria" w:hAnsi="Cambria" w:cs="Arial"/>
          <w:b/>
          <w:caps/>
          <w:sz w:val="22"/>
          <w:szCs w:val="22"/>
        </w:rPr>
        <w:t xml:space="preserve"> zákazky</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21B578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6909ED">
        <w:rPr>
          <w:rFonts w:asciiTheme="majorHAnsi" w:hAnsiTheme="majorHAnsi" w:cs="Arial"/>
          <w:bCs/>
          <w:sz w:val="20"/>
          <w:szCs w:val="20"/>
        </w:rPr>
        <w:t>Názov zákazky:</w:t>
      </w:r>
      <w:r w:rsidRPr="000961E2">
        <w:rPr>
          <w:rFonts w:asciiTheme="majorHAnsi" w:hAnsiTheme="majorHAnsi" w:cs="Arial"/>
          <w:b/>
          <w:sz w:val="20"/>
          <w:szCs w:val="20"/>
        </w:rPr>
        <w:t xml:space="preserve"> </w:t>
      </w:r>
      <w:r w:rsidRPr="000961E2">
        <w:rPr>
          <w:rFonts w:asciiTheme="majorHAnsi" w:hAnsiTheme="majorHAnsi" w:cs="Arial"/>
          <w:b/>
          <w:sz w:val="20"/>
          <w:szCs w:val="20"/>
        </w:rPr>
        <w:tab/>
      </w:r>
      <w:r w:rsidRPr="000961E2">
        <w:rPr>
          <w:rFonts w:asciiTheme="majorHAnsi" w:hAnsiTheme="majorHAnsi" w:cs="Arial"/>
          <w:b/>
          <w:sz w:val="20"/>
          <w:szCs w:val="20"/>
        </w:rPr>
        <w:tab/>
      </w:r>
      <w:r w:rsidR="0046341B" w:rsidRPr="0046341B">
        <w:rPr>
          <w:rFonts w:asciiTheme="majorHAnsi" w:hAnsiTheme="majorHAnsi" w:cs="Arial"/>
          <w:b/>
          <w:sz w:val="20"/>
          <w:szCs w:val="20"/>
        </w:rPr>
        <w:t>Servisné služby pri zabezpečení prevádzky IS IBFO</w:t>
      </w:r>
    </w:p>
    <w:p w14:paraId="3FDA2718" w14:textId="68147507" w:rsidR="000C64D1" w:rsidRPr="000961E2" w:rsidRDefault="006909ED" w:rsidP="006909ED">
      <w:pPr>
        <w:overflowPunct w:val="0"/>
        <w:autoSpaceDE w:val="0"/>
        <w:autoSpaceDN w:val="0"/>
        <w:adjustRightInd w:val="0"/>
        <w:spacing w:line="276" w:lineRule="auto"/>
        <w:ind w:left="2127" w:hanging="2127"/>
        <w:jc w:val="both"/>
        <w:textAlignment w:val="baseline"/>
        <w:rPr>
          <w:rFonts w:asciiTheme="majorHAnsi" w:hAnsiTheme="majorHAnsi" w:cs="Arial"/>
          <w:b/>
          <w:sz w:val="20"/>
          <w:szCs w:val="20"/>
        </w:rPr>
      </w:pPr>
      <w:r w:rsidRPr="006909ED">
        <w:rPr>
          <w:rFonts w:asciiTheme="majorHAnsi" w:hAnsiTheme="majorHAnsi" w:cs="Arial"/>
          <w:bCs/>
          <w:sz w:val="20"/>
          <w:szCs w:val="20"/>
        </w:rPr>
        <w:t>Časť č. 1 zákazky:</w:t>
      </w:r>
      <w:r>
        <w:rPr>
          <w:rFonts w:asciiTheme="majorHAnsi" w:hAnsiTheme="majorHAnsi" w:cs="Arial"/>
          <w:b/>
          <w:sz w:val="20"/>
          <w:szCs w:val="20"/>
        </w:rPr>
        <w:tab/>
      </w:r>
      <w:r w:rsidRPr="006909ED">
        <w:rPr>
          <w:rFonts w:asciiTheme="majorHAnsi" w:hAnsiTheme="majorHAnsi" w:cs="Arial"/>
          <w:b/>
          <w:bCs/>
          <w:sz w:val="20"/>
          <w:szCs w:val="20"/>
        </w:rPr>
        <w:t xml:space="preserve">Služby poskytovania aktualizácií výrobcu pre serverové licencie a používateľské licencie </w:t>
      </w:r>
      <w:r w:rsidR="00DF38EF" w:rsidRPr="00DF38EF">
        <w:rPr>
          <w:rFonts w:asciiTheme="majorHAnsi" w:hAnsiTheme="majorHAnsi" w:cs="Arial"/>
          <w:b/>
          <w:bCs/>
          <w:sz w:val="20"/>
          <w:szCs w:val="20"/>
        </w:rPr>
        <w:t>softvéru</w:t>
      </w:r>
      <w:r w:rsidRPr="006909ED">
        <w:rPr>
          <w:rFonts w:asciiTheme="majorHAnsi" w:hAnsiTheme="majorHAnsi" w:cs="Arial"/>
          <w:b/>
          <w:bCs/>
          <w:sz w:val="20"/>
          <w:szCs w:val="20"/>
        </w:rPr>
        <w:t xml:space="preserve"> </w:t>
      </w:r>
      <w:proofErr w:type="spellStart"/>
      <w:r w:rsidRPr="006909ED">
        <w:rPr>
          <w:rFonts w:asciiTheme="majorHAnsi" w:hAnsiTheme="majorHAnsi" w:cs="Arial"/>
          <w:b/>
          <w:bCs/>
          <w:sz w:val="20"/>
          <w:szCs w:val="20"/>
        </w:rPr>
        <w:t>Wallstreet</w:t>
      </w:r>
      <w:proofErr w:type="spellEnd"/>
      <w:r w:rsidRPr="006909ED">
        <w:rPr>
          <w:rFonts w:asciiTheme="majorHAnsi" w:hAnsiTheme="majorHAnsi" w:cs="Arial"/>
          <w:b/>
          <w:bCs/>
          <w:sz w:val="20"/>
          <w:szCs w:val="20"/>
        </w:rPr>
        <w:t xml:space="preserve"> Suite</w:t>
      </w:r>
    </w:p>
    <w:p w14:paraId="52B73CA6" w14:textId="77777777" w:rsidR="006909ED" w:rsidRDefault="006909ED"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2F1A8C8D" w14:textId="7814D834"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88EC5FB" w14:textId="16866B28"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728DE15" w14:textId="3DC9A71C" w:rsidR="00394D0F" w:rsidRPr="000961E2" w:rsidRDefault="00394D0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538357C"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C35358">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6909ED">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p>
    <w:p w14:paraId="6CFB681A" w14:textId="77777777" w:rsidR="008A76EA" w:rsidRPr="008A76EA" w:rsidRDefault="008A76EA" w:rsidP="000C64D1">
      <w:pPr>
        <w:tabs>
          <w:tab w:val="left" w:pos="2520"/>
        </w:tabs>
        <w:ind w:right="-45"/>
        <w:jc w:val="both"/>
        <w:rPr>
          <w:rFonts w:asciiTheme="majorHAnsi" w:hAnsiTheme="majorHAnsi" w:cs="Arial"/>
          <w:bCs/>
          <w:sz w:val="20"/>
          <w:szCs w:val="20"/>
        </w:rPr>
      </w:pPr>
    </w:p>
    <w:p w14:paraId="0D57E598" w14:textId="72367B34" w:rsidR="000C64D1" w:rsidRDefault="000C64D1" w:rsidP="000F395B">
      <w:pPr>
        <w:spacing w:after="100"/>
        <w:rPr>
          <w:rFonts w:asciiTheme="majorHAnsi" w:hAnsiTheme="majorHAnsi" w:cs="Arial"/>
          <w:sz w:val="20"/>
          <w:szCs w:val="20"/>
        </w:rPr>
      </w:pPr>
      <w:r w:rsidRPr="000961E2">
        <w:rPr>
          <w:rFonts w:asciiTheme="majorHAnsi" w:hAnsiTheme="majorHAnsi" w:cs="Arial"/>
          <w:sz w:val="20"/>
          <w:szCs w:val="20"/>
        </w:rPr>
        <w:t>Tabuľka</w:t>
      </w:r>
      <w:r w:rsidR="0046341B">
        <w:rPr>
          <w:rFonts w:asciiTheme="majorHAnsi" w:hAnsiTheme="majorHAnsi" w:cs="Arial"/>
          <w:sz w:val="20"/>
          <w:szCs w:val="20"/>
        </w:rPr>
        <w:t xml:space="preserve"> č. 1</w:t>
      </w:r>
      <w:r w:rsidR="00AB2628">
        <w:rPr>
          <w:rFonts w:asciiTheme="majorHAnsi" w:hAnsiTheme="majorHAnsi" w:cs="Arial"/>
          <w:sz w:val="20"/>
          <w:szCs w:val="20"/>
        </w:rPr>
        <w:t xml:space="preserve"> – Cena za Aktualizácie </w:t>
      </w:r>
      <w:r w:rsidR="00AB2628" w:rsidRPr="00AB2628">
        <w:rPr>
          <w:rFonts w:asciiTheme="majorHAnsi" w:hAnsiTheme="majorHAnsi" w:cs="Arial"/>
          <w:sz w:val="20"/>
          <w:szCs w:val="20"/>
        </w:rPr>
        <w:t>serverov</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a používateľsk</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w:t>
      </w:r>
      <w:proofErr w:type="spellStart"/>
      <w:r w:rsidR="00AB2628" w:rsidRPr="00AB2628">
        <w:rPr>
          <w:rFonts w:asciiTheme="majorHAnsi" w:hAnsiTheme="majorHAnsi" w:cs="Arial"/>
          <w:sz w:val="20"/>
          <w:szCs w:val="20"/>
        </w:rPr>
        <w:t>Wallstreet</w:t>
      </w:r>
      <w:proofErr w:type="spellEnd"/>
      <w:r w:rsidR="00AB2628" w:rsidRPr="00AB2628">
        <w:rPr>
          <w:rFonts w:asciiTheme="majorHAnsi" w:hAnsiTheme="majorHAnsi" w:cs="Arial"/>
          <w:sz w:val="20"/>
          <w:szCs w:val="20"/>
        </w:rPr>
        <w:t xml:space="preserve"> Suite</w:t>
      </w:r>
    </w:p>
    <w:tbl>
      <w:tblPr>
        <w:tblW w:w="9115" w:type="dxa"/>
        <w:tblCellMar>
          <w:left w:w="70" w:type="dxa"/>
          <w:right w:w="70" w:type="dxa"/>
        </w:tblCellMar>
        <w:tblLook w:val="04A0" w:firstRow="1" w:lastRow="0" w:firstColumn="1" w:lastColumn="0" w:noHBand="0" w:noVBand="1"/>
      </w:tblPr>
      <w:tblGrid>
        <w:gridCol w:w="874"/>
        <w:gridCol w:w="2382"/>
        <w:gridCol w:w="992"/>
        <w:gridCol w:w="2597"/>
        <w:gridCol w:w="10"/>
        <w:gridCol w:w="2250"/>
        <w:gridCol w:w="10"/>
      </w:tblGrid>
      <w:tr w:rsidR="000F395B" w:rsidRPr="0046341B" w14:paraId="585054BA" w14:textId="2839AC26" w:rsidTr="000F395B">
        <w:trPr>
          <w:gridAfter w:val="1"/>
          <w:wAfter w:w="10" w:type="dxa"/>
          <w:trHeight w:val="600"/>
        </w:trPr>
        <w:tc>
          <w:tcPr>
            <w:tcW w:w="874" w:type="dxa"/>
            <w:tcBorders>
              <w:top w:val="single" w:sz="4" w:space="0" w:color="auto"/>
              <w:left w:val="single" w:sz="4" w:space="0" w:color="auto"/>
              <w:bottom w:val="single" w:sz="4" w:space="0" w:color="auto"/>
              <w:right w:val="single" w:sz="4" w:space="0" w:color="auto"/>
            </w:tcBorders>
            <w:shd w:val="pct12" w:color="auto" w:fill="auto"/>
            <w:vAlign w:val="center"/>
          </w:tcPr>
          <w:p w14:paraId="10C2A813" w14:textId="7F78C90D" w:rsidR="000F395B" w:rsidRPr="0046341B" w:rsidRDefault="000F395B" w:rsidP="0046341B">
            <w:pPr>
              <w:rPr>
                <w:rFonts w:ascii="Cambria" w:hAnsi="Cambria" w:cs="Calibri"/>
                <w:b/>
                <w:bCs/>
                <w:color w:val="000000"/>
                <w:sz w:val="20"/>
                <w:szCs w:val="20"/>
              </w:rPr>
            </w:pPr>
            <w:r w:rsidRPr="0046341B">
              <w:rPr>
                <w:rFonts w:ascii="Cambria" w:hAnsi="Cambria" w:cs="Calibri"/>
                <w:b/>
                <w:bCs/>
                <w:color w:val="000000"/>
                <w:sz w:val="20"/>
                <w:szCs w:val="20"/>
              </w:rPr>
              <w:t>Položka</w:t>
            </w:r>
          </w:p>
        </w:tc>
        <w:tc>
          <w:tcPr>
            <w:tcW w:w="238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37876D9" w14:textId="1D67891A" w:rsidR="000F395B" w:rsidRPr="0046341B" w:rsidRDefault="000F395B" w:rsidP="0046341B">
            <w:pPr>
              <w:rPr>
                <w:rFonts w:ascii="Cambria" w:hAnsi="Cambria" w:cs="Calibri"/>
                <w:b/>
                <w:bCs/>
                <w:color w:val="000000"/>
                <w:sz w:val="20"/>
                <w:szCs w:val="20"/>
              </w:rPr>
            </w:pPr>
            <w:r>
              <w:rPr>
                <w:rFonts w:ascii="Cambria" w:hAnsi="Cambria" w:cs="Calibri"/>
                <w:b/>
                <w:bCs/>
                <w:color w:val="000000"/>
                <w:sz w:val="20"/>
                <w:szCs w:val="20"/>
              </w:rPr>
              <w:t>Predmet</w:t>
            </w:r>
          </w:p>
        </w:tc>
        <w:tc>
          <w:tcPr>
            <w:tcW w:w="992" w:type="dxa"/>
            <w:tcBorders>
              <w:top w:val="single" w:sz="4" w:space="0" w:color="auto"/>
              <w:left w:val="nil"/>
              <w:bottom w:val="single" w:sz="4" w:space="0" w:color="auto"/>
              <w:right w:val="single" w:sz="4" w:space="0" w:color="auto"/>
            </w:tcBorders>
            <w:shd w:val="pct12" w:color="auto" w:fill="auto"/>
            <w:vAlign w:val="center"/>
          </w:tcPr>
          <w:p w14:paraId="7F743ED7" w14:textId="4C0A998C"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Počet</w:t>
            </w:r>
            <w:r>
              <w:rPr>
                <w:rFonts w:ascii="Cambria" w:hAnsi="Cambria" w:cs="Calibri"/>
                <w:b/>
                <w:bCs/>
                <w:color w:val="000000"/>
                <w:sz w:val="20"/>
                <w:szCs w:val="20"/>
              </w:rPr>
              <w:t xml:space="preserve"> licencií</w:t>
            </w:r>
          </w:p>
        </w:tc>
        <w:tc>
          <w:tcPr>
            <w:tcW w:w="259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99BC068" w14:textId="77777777"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 xml:space="preserve">Cena aktualizácie za 1 licenciu  </w:t>
            </w:r>
            <w:proofErr w:type="spellStart"/>
            <w:r w:rsidRPr="0046341B">
              <w:rPr>
                <w:rFonts w:ascii="Cambria" w:hAnsi="Cambria" w:cs="Calibri"/>
                <w:b/>
                <w:bCs/>
                <w:color w:val="000000"/>
                <w:sz w:val="20"/>
                <w:szCs w:val="20"/>
              </w:rPr>
              <w:t>Wallstreet</w:t>
            </w:r>
            <w:proofErr w:type="spellEnd"/>
            <w:r w:rsidRPr="0046341B">
              <w:rPr>
                <w:rFonts w:ascii="Cambria" w:hAnsi="Cambria" w:cs="Calibri"/>
                <w:b/>
                <w:bCs/>
                <w:color w:val="000000"/>
                <w:sz w:val="20"/>
                <w:szCs w:val="20"/>
              </w:rPr>
              <w:t xml:space="preserve"> Suite za 1 rok</w:t>
            </w:r>
          </w:p>
          <w:p w14:paraId="57312AD3" w14:textId="7561DD69"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c>
          <w:tcPr>
            <w:tcW w:w="2260" w:type="dxa"/>
            <w:gridSpan w:val="2"/>
            <w:tcBorders>
              <w:top w:val="single" w:sz="4" w:space="0" w:color="auto"/>
              <w:left w:val="nil"/>
              <w:bottom w:val="single" w:sz="4" w:space="0" w:color="auto"/>
              <w:right w:val="single" w:sz="4" w:space="0" w:color="auto"/>
            </w:tcBorders>
            <w:shd w:val="pct12" w:color="auto" w:fill="auto"/>
            <w:vAlign w:val="center"/>
            <w:hideMark/>
          </w:tcPr>
          <w:p w14:paraId="1444C0B7" w14:textId="0EBA526A" w:rsidR="000F395B" w:rsidRPr="0046341B" w:rsidRDefault="000F395B" w:rsidP="0046341B">
            <w:pPr>
              <w:jc w:val="center"/>
              <w:rPr>
                <w:rFonts w:ascii="Cambria" w:hAnsi="Cambria" w:cs="Calibri"/>
                <w:b/>
                <w:bCs/>
                <w:color w:val="000000"/>
                <w:sz w:val="20"/>
                <w:szCs w:val="20"/>
              </w:rPr>
            </w:pPr>
            <w:r>
              <w:rPr>
                <w:rFonts w:ascii="Cambria" w:hAnsi="Cambria" w:cs="Calibri"/>
                <w:b/>
                <w:bCs/>
                <w:color w:val="000000"/>
                <w:sz w:val="20"/>
                <w:szCs w:val="20"/>
              </w:rPr>
              <w:t>Celková c</w:t>
            </w:r>
            <w:r w:rsidRPr="0046341B">
              <w:rPr>
                <w:rFonts w:ascii="Cambria" w:hAnsi="Cambria" w:cs="Calibri"/>
                <w:b/>
                <w:bCs/>
                <w:color w:val="000000"/>
                <w:sz w:val="20"/>
                <w:szCs w:val="20"/>
              </w:rPr>
              <w:t xml:space="preserve">ena za </w:t>
            </w:r>
            <w:r>
              <w:rPr>
                <w:rFonts w:ascii="Cambria" w:hAnsi="Cambria" w:cs="Calibri"/>
                <w:b/>
                <w:bCs/>
                <w:color w:val="000000"/>
                <w:sz w:val="20"/>
                <w:szCs w:val="20"/>
              </w:rPr>
              <w:t>položku</w:t>
            </w:r>
            <w:r w:rsidRPr="0046341B">
              <w:rPr>
                <w:rFonts w:ascii="Cambria" w:hAnsi="Cambria" w:cs="Calibri"/>
                <w:b/>
                <w:bCs/>
                <w:color w:val="000000"/>
                <w:sz w:val="20"/>
                <w:szCs w:val="20"/>
              </w:rPr>
              <w:t xml:space="preserve"> za 1 rok </w:t>
            </w:r>
          </w:p>
          <w:p w14:paraId="2CA1DAB6" w14:textId="5BE5D595"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r>
      <w:tr w:rsidR="000F395B" w:rsidRPr="0046341B" w14:paraId="7C356C5B" w14:textId="2A5B8992" w:rsidTr="000F395B">
        <w:trPr>
          <w:gridAfter w:val="1"/>
          <w:wAfter w:w="10" w:type="dxa"/>
          <w:trHeight w:val="300"/>
        </w:trPr>
        <w:tc>
          <w:tcPr>
            <w:tcW w:w="874" w:type="dxa"/>
            <w:tcBorders>
              <w:top w:val="nil"/>
              <w:left w:val="single" w:sz="4" w:space="0" w:color="auto"/>
              <w:bottom w:val="single" w:sz="4" w:space="0" w:color="auto"/>
              <w:right w:val="single" w:sz="4" w:space="0" w:color="auto"/>
            </w:tcBorders>
            <w:vAlign w:val="center"/>
          </w:tcPr>
          <w:p w14:paraId="75923CF8" w14:textId="7BBCE9F2" w:rsidR="000F395B" w:rsidRPr="0046341B" w:rsidRDefault="000F395B" w:rsidP="0046341B">
            <w:pPr>
              <w:jc w:val="center"/>
              <w:rPr>
                <w:rFonts w:ascii="Cambria" w:hAnsi="Cambria" w:cs="Calibri"/>
                <w:iCs/>
                <w:color w:val="000000"/>
                <w:sz w:val="20"/>
                <w:szCs w:val="20"/>
              </w:rPr>
            </w:pPr>
            <w:r>
              <w:rPr>
                <w:rFonts w:ascii="Cambria" w:hAnsi="Cambria" w:cs="Calibri"/>
                <w:iCs/>
                <w:color w:val="000000"/>
                <w:sz w:val="20"/>
                <w:szCs w:val="20"/>
              </w:rPr>
              <w:t xml:space="preserve">A </w:t>
            </w:r>
            <w:r w:rsidRPr="0046341B">
              <w:rPr>
                <w:rFonts w:ascii="Cambria" w:hAnsi="Cambria" w:cs="Calibri"/>
                <w:iCs/>
                <w:color w:val="000000"/>
                <w:sz w:val="20"/>
                <w:szCs w:val="20"/>
              </w:rPr>
              <w:t>1</w:t>
            </w:r>
          </w:p>
        </w:tc>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1CCF50E5" w14:textId="16B69581" w:rsidR="000F395B" w:rsidRPr="0046341B" w:rsidRDefault="000F395B" w:rsidP="0046341B">
            <w:pPr>
              <w:rPr>
                <w:rFonts w:ascii="Cambria" w:hAnsi="Cambria" w:cs="Calibri"/>
                <w:iCs/>
                <w:color w:val="000000"/>
                <w:sz w:val="20"/>
                <w:szCs w:val="20"/>
              </w:rPr>
            </w:pPr>
            <w:r w:rsidRPr="0046341B">
              <w:rPr>
                <w:rFonts w:ascii="Cambria" w:hAnsi="Cambria" w:cs="Calibri"/>
                <w:iCs/>
                <w:color w:val="000000"/>
                <w:sz w:val="20"/>
                <w:szCs w:val="20"/>
              </w:rPr>
              <w:t xml:space="preserve">Aktualizácie pre serverové licencie a používateľské licencie </w:t>
            </w:r>
            <w:proofErr w:type="spellStart"/>
            <w:r w:rsidRPr="0046341B">
              <w:rPr>
                <w:rFonts w:ascii="Cambria" w:hAnsi="Cambria" w:cs="Calibri"/>
                <w:iCs/>
                <w:color w:val="000000"/>
                <w:sz w:val="20"/>
                <w:szCs w:val="20"/>
              </w:rPr>
              <w:t>Wallstreet</w:t>
            </w:r>
            <w:proofErr w:type="spellEnd"/>
            <w:r w:rsidRPr="0046341B">
              <w:rPr>
                <w:rFonts w:ascii="Cambria" w:hAnsi="Cambria" w:cs="Calibri"/>
                <w:iCs/>
                <w:color w:val="000000"/>
                <w:sz w:val="20"/>
                <w:szCs w:val="20"/>
              </w:rPr>
              <w:t xml:space="preserve"> Suite</w:t>
            </w:r>
          </w:p>
        </w:tc>
        <w:tc>
          <w:tcPr>
            <w:tcW w:w="992" w:type="dxa"/>
            <w:tcBorders>
              <w:top w:val="single" w:sz="4" w:space="0" w:color="auto"/>
              <w:left w:val="nil"/>
              <w:bottom w:val="single" w:sz="4" w:space="0" w:color="auto"/>
              <w:right w:val="single" w:sz="4" w:space="0" w:color="auto"/>
            </w:tcBorders>
            <w:vAlign w:val="center"/>
          </w:tcPr>
          <w:p w14:paraId="585F1531" w14:textId="77777777" w:rsidR="000F395B" w:rsidRPr="0046341B" w:rsidRDefault="000F395B" w:rsidP="0046341B">
            <w:pPr>
              <w:jc w:val="center"/>
              <w:rPr>
                <w:rFonts w:ascii="Cambria" w:hAnsi="Cambria" w:cs="Calibri"/>
                <w:iCs/>
                <w:color w:val="000000"/>
                <w:sz w:val="20"/>
                <w:szCs w:val="20"/>
              </w:rPr>
            </w:pPr>
            <w:r w:rsidRPr="0046341B">
              <w:rPr>
                <w:rFonts w:ascii="Cambria" w:hAnsi="Cambria" w:cs="Calibri"/>
                <w:iCs/>
                <w:color w:val="000000"/>
                <w:sz w:val="20"/>
                <w:szCs w:val="20"/>
              </w:rPr>
              <w:t>69</w:t>
            </w:r>
          </w:p>
        </w:tc>
        <w:tc>
          <w:tcPr>
            <w:tcW w:w="2597" w:type="dxa"/>
            <w:tcBorders>
              <w:top w:val="nil"/>
              <w:left w:val="single" w:sz="4" w:space="0" w:color="auto"/>
              <w:bottom w:val="single" w:sz="4" w:space="0" w:color="auto"/>
              <w:right w:val="single" w:sz="4" w:space="0" w:color="auto"/>
            </w:tcBorders>
            <w:shd w:val="clear" w:color="auto" w:fill="auto"/>
            <w:noWrap/>
            <w:vAlign w:val="center"/>
            <w:hideMark/>
          </w:tcPr>
          <w:p w14:paraId="52BCD4E3" w14:textId="77777777"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13FEB5F" w14:textId="4FB69CCB"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0F395B" w:rsidRPr="0046341B" w14:paraId="3BD090F4" w14:textId="2777D9EF" w:rsidTr="000F395B">
        <w:trPr>
          <w:trHeight w:val="300"/>
        </w:trPr>
        <w:tc>
          <w:tcPr>
            <w:tcW w:w="874" w:type="dxa"/>
            <w:tcBorders>
              <w:top w:val="single" w:sz="4" w:space="0" w:color="auto"/>
              <w:left w:val="single" w:sz="4" w:space="0" w:color="auto"/>
              <w:bottom w:val="single" w:sz="4" w:space="0" w:color="auto"/>
              <w:right w:val="single" w:sz="4" w:space="0" w:color="auto"/>
            </w:tcBorders>
            <w:vAlign w:val="center"/>
          </w:tcPr>
          <w:p w14:paraId="103EB3A7" w14:textId="5545916E" w:rsidR="000F395B" w:rsidRPr="000F3300" w:rsidRDefault="000F395B" w:rsidP="0046341B">
            <w:pPr>
              <w:jc w:val="center"/>
              <w:rPr>
                <w:rFonts w:ascii="Cambria" w:hAnsi="Cambria" w:cs="Calibri"/>
                <w:b/>
                <w:bCs/>
                <w:iCs/>
                <w:color w:val="000000"/>
                <w:sz w:val="20"/>
                <w:szCs w:val="20"/>
              </w:rPr>
            </w:pPr>
            <w:r w:rsidRPr="000F3300">
              <w:rPr>
                <w:rFonts w:ascii="Cambria" w:hAnsi="Cambria" w:cs="Calibri"/>
                <w:b/>
                <w:bCs/>
                <w:iCs/>
                <w:color w:val="000000"/>
                <w:sz w:val="20"/>
                <w:szCs w:val="20"/>
              </w:rPr>
              <w:t>CCA</w:t>
            </w:r>
          </w:p>
        </w:tc>
        <w:tc>
          <w:tcPr>
            <w:tcW w:w="5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BB0C90" w14:textId="50243BEE" w:rsidR="000F395B" w:rsidRPr="00AB2628" w:rsidRDefault="000F395B" w:rsidP="000F3300">
            <w:pPr>
              <w:rPr>
                <w:rFonts w:ascii="Cambria" w:hAnsi="Cambria" w:cs="Calibri"/>
                <w:b/>
                <w:bCs/>
                <w:iCs/>
                <w:color w:val="000000"/>
                <w:sz w:val="20"/>
                <w:szCs w:val="20"/>
              </w:rPr>
            </w:pP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r w:rsidRPr="00AB2628">
              <w:rPr>
                <w:rFonts w:ascii="Cambria" w:hAnsi="Cambria" w:cs="Calibri"/>
                <w:b/>
                <w:bCs/>
                <w:iCs/>
                <w:color w:val="000000"/>
                <w:sz w:val="20"/>
                <w:szCs w:val="20"/>
              </w:rPr>
              <w:t xml:space="preserve"> </w:t>
            </w:r>
            <w:r w:rsidRPr="000F395B">
              <w:rPr>
                <w:rFonts w:ascii="Cambria" w:hAnsi="Cambria" w:cs="Calibri"/>
                <w:iCs/>
                <w:color w:val="000000"/>
                <w:sz w:val="20"/>
                <w:szCs w:val="20"/>
              </w:rPr>
              <w:t>počas doby (</w:t>
            </w:r>
            <w:r>
              <w:rPr>
                <w:rFonts w:ascii="Cambria" w:hAnsi="Cambria" w:cs="Calibri"/>
                <w:iCs/>
                <w:color w:val="000000"/>
                <w:sz w:val="20"/>
                <w:szCs w:val="20"/>
              </w:rPr>
              <w:t>5</w:t>
            </w:r>
            <w:r w:rsidRPr="000F395B">
              <w:rPr>
                <w:rFonts w:ascii="Cambria" w:hAnsi="Cambria" w:cs="Calibri"/>
                <w:iCs/>
                <w:color w:val="000000"/>
                <w:sz w:val="20"/>
                <w:szCs w:val="20"/>
              </w:rPr>
              <w:t xml:space="preserve"> + </w:t>
            </w:r>
            <w:r>
              <w:rPr>
                <w:rFonts w:ascii="Cambria" w:hAnsi="Cambria" w:cs="Calibri"/>
                <w:iCs/>
                <w:color w:val="000000"/>
                <w:sz w:val="20"/>
                <w:szCs w:val="20"/>
              </w:rPr>
              <w:t>2</w:t>
            </w:r>
            <w:r w:rsidRPr="000F395B">
              <w:rPr>
                <w:rFonts w:ascii="Cambria" w:hAnsi="Cambria" w:cs="Calibri"/>
                <w:iCs/>
                <w:color w:val="000000"/>
                <w:sz w:val="20"/>
                <w:szCs w:val="20"/>
              </w:rPr>
              <w:t xml:space="preserve">) </w:t>
            </w:r>
            <w:r>
              <w:rPr>
                <w:rFonts w:ascii="Cambria" w:hAnsi="Cambria" w:cs="Calibri"/>
                <w:iCs/>
                <w:color w:val="000000"/>
                <w:sz w:val="20"/>
                <w:szCs w:val="20"/>
              </w:rPr>
              <w:t>rokov</w:t>
            </w:r>
          </w:p>
          <w:p w14:paraId="7EBEA343" w14:textId="1DD02B7B" w:rsidR="000F395B" w:rsidRPr="000F3300" w:rsidRDefault="000F395B" w:rsidP="000F3300">
            <w:pPr>
              <w:rPr>
                <w:rFonts w:ascii="Cambria" w:hAnsi="Cambria" w:cs="Arial"/>
                <w:iCs/>
                <w:sz w:val="18"/>
                <w:szCs w:val="18"/>
              </w:rPr>
            </w:pPr>
            <w:r>
              <w:rPr>
                <w:rFonts w:ascii="Cambria" w:hAnsi="Cambria" w:cs="Arial"/>
                <w:iCs/>
                <w:sz w:val="18"/>
                <w:szCs w:val="18"/>
              </w:rPr>
              <w:t>(vypočítaná ako aritmetický súčin celkovej ceny za položku A 1 x 7)</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tcPr>
          <w:p w14:paraId="728A3999" w14:textId="26A8FCFC" w:rsidR="000F395B" w:rsidRPr="0046341B" w:rsidRDefault="000F395B" w:rsidP="0046341B">
            <w:pPr>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27C605C" w14:textId="77777777" w:rsidR="0046341B" w:rsidRDefault="0046341B" w:rsidP="00394D0F">
      <w:pPr>
        <w:rPr>
          <w:rFonts w:asciiTheme="majorHAnsi" w:hAnsiTheme="majorHAnsi" w:cs="Arial"/>
          <w:color w:val="000000"/>
          <w:sz w:val="20"/>
          <w:szCs w:val="20"/>
        </w:rPr>
      </w:pPr>
    </w:p>
    <w:p w14:paraId="523494DE" w14:textId="77777777" w:rsidR="000F395B" w:rsidRPr="000961E2" w:rsidRDefault="000F395B" w:rsidP="000F395B">
      <w:pPr>
        <w:pStyle w:val="Title"/>
        <w:spacing w:line="276" w:lineRule="auto"/>
        <w:jc w:val="both"/>
        <w:rPr>
          <w:rFonts w:asciiTheme="majorHAnsi" w:hAnsiTheme="majorHAnsi"/>
          <w:sz w:val="20"/>
          <w:szCs w:val="20"/>
          <w:lang w:val="de-AT"/>
        </w:rPr>
      </w:pPr>
      <w:r w:rsidRPr="004B1F77">
        <w:rPr>
          <w:rFonts w:asciiTheme="majorHAnsi" w:hAnsiTheme="majorHAnsi"/>
          <w:b/>
          <w:sz w:val="20"/>
          <w:szCs w:val="20"/>
          <w:lang w:val="de-AT"/>
        </w:rPr>
        <w:t xml:space="preserve">Nie </w:t>
      </w:r>
      <w:proofErr w:type="spellStart"/>
      <w:r w:rsidRPr="004B1F77">
        <w:rPr>
          <w:rFonts w:asciiTheme="majorHAnsi" w:hAnsiTheme="majorHAnsi"/>
          <w:b/>
          <w:sz w:val="20"/>
          <w:szCs w:val="20"/>
          <w:lang w:val="de-AT"/>
        </w:rPr>
        <w:t>som</w:t>
      </w:r>
      <w:proofErr w:type="spellEnd"/>
      <w:r w:rsidRPr="004B1F77">
        <w:rPr>
          <w:rFonts w:asciiTheme="majorHAnsi" w:hAnsiTheme="majorHAnsi"/>
          <w:b/>
          <w:sz w:val="20"/>
          <w:szCs w:val="20"/>
          <w:lang w:val="de-AT"/>
        </w:rPr>
        <w:t xml:space="preserve"> </w:t>
      </w:r>
      <w:proofErr w:type="spellStart"/>
      <w:r w:rsidRPr="004B1F77">
        <w:rPr>
          <w:rFonts w:asciiTheme="majorHAnsi" w:hAnsiTheme="majorHAnsi"/>
          <w:b/>
          <w:sz w:val="20"/>
          <w:szCs w:val="20"/>
          <w:lang w:val="de-AT"/>
        </w:rPr>
        <w:t>platcom</w:t>
      </w:r>
      <w:proofErr w:type="spellEnd"/>
      <w:r w:rsidRPr="004B1F77">
        <w:rPr>
          <w:rFonts w:asciiTheme="majorHAnsi" w:hAnsiTheme="majorHAnsi"/>
          <w:b/>
          <w:sz w:val="20"/>
          <w:szCs w:val="20"/>
          <w:lang w:val="de-AT"/>
        </w:rPr>
        <w:t xml:space="preserve"> DPH</w:t>
      </w:r>
      <w:r w:rsidRPr="004B1F77">
        <w:rPr>
          <w:rFonts w:asciiTheme="majorHAnsi" w:hAnsiTheme="majorHAnsi"/>
          <w:sz w:val="20"/>
          <w:szCs w:val="20"/>
          <w:lang w:val="de-AT"/>
        </w:rPr>
        <w:t xml:space="preserve"> – </w:t>
      </w:r>
      <w:proofErr w:type="spellStart"/>
      <w:r w:rsidRPr="004B1F77">
        <w:rPr>
          <w:rFonts w:asciiTheme="majorHAnsi" w:hAnsiTheme="majorHAnsi"/>
          <w:color w:val="00B0F0"/>
          <w:sz w:val="20"/>
          <w:szCs w:val="20"/>
          <w:lang w:val="de-AT"/>
        </w:rPr>
        <w:t>uvedie</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iba</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uchádzač</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ktorý</w:t>
      </w:r>
      <w:proofErr w:type="spellEnd"/>
      <w:r w:rsidRPr="004B1F77">
        <w:rPr>
          <w:rFonts w:asciiTheme="majorHAnsi" w:hAnsiTheme="majorHAnsi"/>
          <w:color w:val="00B0F0"/>
          <w:sz w:val="20"/>
          <w:szCs w:val="20"/>
          <w:lang w:val="de-AT"/>
        </w:rPr>
        <w:t xml:space="preserve"> nie je </w:t>
      </w:r>
      <w:proofErr w:type="spellStart"/>
      <w:r w:rsidRPr="004B1F77">
        <w:rPr>
          <w:rFonts w:asciiTheme="majorHAnsi" w:hAnsiTheme="majorHAnsi"/>
          <w:color w:val="00B0F0"/>
          <w:sz w:val="20"/>
          <w:szCs w:val="20"/>
          <w:lang w:val="de-AT"/>
        </w:rPr>
        <w:t>platcom</w:t>
      </w:r>
      <w:proofErr w:type="spellEnd"/>
      <w:r w:rsidRPr="004B1F77">
        <w:rPr>
          <w:rFonts w:asciiTheme="majorHAnsi" w:hAnsiTheme="majorHAnsi"/>
          <w:color w:val="00B0F0"/>
          <w:sz w:val="20"/>
          <w:szCs w:val="20"/>
          <w:lang w:val="de-AT"/>
        </w:rPr>
        <w:t xml:space="preserve">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3C0C31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627C">
        <w:rPr>
          <w:rFonts w:asciiTheme="majorHAnsi" w:hAnsiTheme="majorHAnsi" w:cs="Arial"/>
          <w:b/>
          <w:bCs/>
          <w:sz w:val="20"/>
          <w:szCs w:val="20"/>
        </w:rPr>
        <w:tab/>
      </w:r>
      <w:r w:rsidRPr="000961E2">
        <w:rPr>
          <w:rFonts w:asciiTheme="majorHAnsi" w:hAnsiTheme="majorHAnsi" w:cs="Arial"/>
          <w:bCs/>
          <w:sz w:val="20"/>
          <w:szCs w:val="20"/>
        </w:rPr>
        <w:t>……………………………….......................</w:t>
      </w:r>
      <w:r w:rsidR="000F627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294E5EAC" w:rsidR="000C64D1" w:rsidRPr="000961E2" w:rsidRDefault="004B1F77" w:rsidP="000C64D1">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000C64D1" w:rsidRPr="000961E2">
        <w:rPr>
          <w:rFonts w:asciiTheme="majorHAnsi" w:hAnsiTheme="majorHAnsi" w:cs="Arial"/>
          <w:i/>
          <w:sz w:val="20"/>
          <w:szCs w:val="20"/>
        </w:rPr>
        <w:t>právnenej osoby uchádzača</w:t>
      </w:r>
      <w:r w:rsidR="000C64D1" w:rsidRPr="000961E2">
        <w:rPr>
          <w:rFonts w:asciiTheme="majorHAnsi" w:hAnsiTheme="majorHAnsi" w:cs="Arial"/>
          <w:i/>
          <w:sz w:val="20"/>
          <w:szCs w:val="20"/>
        </w:rPr>
        <w:sym w:font="Symbol" w:char="F05D"/>
      </w:r>
    </w:p>
    <w:p w14:paraId="48DDEF6E" w14:textId="77777777" w:rsidR="000C64D1"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AC9D3A1"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77AEC5F"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00B14C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A4AEF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4ECF9CD"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7BA398C"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296CE48" w14:textId="77777777" w:rsidR="000F395B" w:rsidRPr="000961E2"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D8BEE33" w14:textId="3F38EB15" w:rsidR="006909ED" w:rsidRDefault="000C64D1"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059F5302" w14:textId="77777777" w:rsidR="006909ED" w:rsidRDefault="006909ED">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4C40270D" w14:textId="343750EA" w:rsidR="006909ED" w:rsidRPr="000961E2" w:rsidRDefault="006909ED" w:rsidP="006909ED">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78C0693"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3C2D47B2"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2F942087" w14:textId="43DACD97" w:rsidR="006909ED" w:rsidRPr="003F1227" w:rsidRDefault="006909ED"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 na časť č. 2</w:t>
      </w:r>
      <w:r w:rsidR="000F395B" w:rsidRPr="003F1227">
        <w:rPr>
          <w:rFonts w:ascii="Cambria" w:hAnsi="Cambria" w:cs="Arial"/>
          <w:b/>
          <w:caps/>
          <w:sz w:val="22"/>
          <w:szCs w:val="22"/>
        </w:rPr>
        <w:t xml:space="preserve"> zákazky</w:t>
      </w:r>
    </w:p>
    <w:p w14:paraId="60B0A2E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736632CF"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B82690" w14:textId="51EB92CF" w:rsidR="006909ED"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r w:rsidRPr="000F395B">
        <w:rPr>
          <w:rFonts w:asciiTheme="majorHAnsi" w:hAnsiTheme="majorHAnsi" w:cs="Arial"/>
          <w:bCs/>
          <w:sz w:val="20"/>
          <w:szCs w:val="20"/>
        </w:rPr>
        <w:t>Názov zákazky:</w:t>
      </w:r>
      <w:r w:rsidR="000F395B">
        <w:rPr>
          <w:rFonts w:asciiTheme="majorHAnsi" w:hAnsiTheme="majorHAnsi" w:cs="Arial"/>
          <w:bCs/>
          <w:sz w:val="20"/>
          <w:szCs w:val="20"/>
        </w:rPr>
        <w:tab/>
      </w:r>
      <w:r w:rsidR="000F395B">
        <w:rPr>
          <w:rFonts w:asciiTheme="majorHAnsi" w:hAnsiTheme="majorHAnsi" w:cs="Arial"/>
          <w:bCs/>
          <w:sz w:val="20"/>
          <w:szCs w:val="20"/>
        </w:rPr>
        <w:tab/>
      </w:r>
      <w:r w:rsidRPr="0046341B">
        <w:rPr>
          <w:rFonts w:asciiTheme="majorHAnsi" w:hAnsiTheme="majorHAnsi" w:cs="Arial"/>
          <w:b/>
          <w:sz w:val="20"/>
          <w:szCs w:val="20"/>
        </w:rPr>
        <w:t>Servisné služby pri zabezpečení prevádzky IS IBFO</w:t>
      </w:r>
    </w:p>
    <w:p w14:paraId="56B52F15" w14:textId="60A00883" w:rsidR="000F395B" w:rsidRPr="000961E2" w:rsidRDefault="000F395B"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Časť č. 2 zákazky:</w:t>
      </w:r>
      <w:r>
        <w:rPr>
          <w:rFonts w:asciiTheme="majorHAnsi" w:hAnsiTheme="majorHAnsi" w:cs="Arial"/>
          <w:sz w:val="20"/>
          <w:szCs w:val="20"/>
        </w:rPr>
        <w:tab/>
      </w:r>
      <w:r w:rsidRPr="000F395B">
        <w:rPr>
          <w:rFonts w:asciiTheme="majorHAnsi" w:hAnsiTheme="majorHAnsi" w:cs="Arial"/>
          <w:b/>
          <w:bCs/>
          <w:sz w:val="20"/>
          <w:szCs w:val="20"/>
        </w:rPr>
        <w:t>Poskytovanie servisných služieb pri zabezpečení prevádzky IS IBFO</w:t>
      </w:r>
    </w:p>
    <w:p w14:paraId="5DAC236C"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D7E085"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7CD1294" w14:textId="77777777" w:rsidR="006909ED"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614E7D72"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1B2F7BC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6E07E515" w14:textId="77777777" w:rsidR="006909ED" w:rsidRPr="000961E2" w:rsidRDefault="006909ED" w:rsidP="006909ED">
      <w:pPr>
        <w:spacing w:line="276" w:lineRule="auto"/>
        <w:jc w:val="both"/>
        <w:rPr>
          <w:rFonts w:asciiTheme="majorHAnsi" w:hAnsiTheme="majorHAnsi" w:cs="Arial"/>
          <w:sz w:val="20"/>
          <w:szCs w:val="20"/>
        </w:rPr>
      </w:pPr>
    </w:p>
    <w:p w14:paraId="3FEC3CFB" w14:textId="02942B0F" w:rsidR="006909ED" w:rsidRPr="000961E2" w:rsidRDefault="006909ED" w:rsidP="006909ED">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0F395B">
        <w:rPr>
          <w:rFonts w:asciiTheme="majorHAnsi" w:hAnsiTheme="majorHAnsi" w:cs="Arial"/>
          <w:b/>
          <w:sz w:val="20"/>
          <w:szCs w:val="20"/>
        </w:rPr>
        <w:t xml:space="preserve">časti č. 2 </w:t>
      </w:r>
      <w:r w:rsidRPr="005F56B9">
        <w:rPr>
          <w:rFonts w:asciiTheme="majorHAnsi" w:hAnsiTheme="majorHAnsi" w:cs="Arial"/>
          <w:b/>
          <w:sz w:val="20"/>
          <w:szCs w:val="20"/>
        </w:rPr>
        <w:t>v eurách bez DPH</w:t>
      </w:r>
    </w:p>
    <w:p w14:paraId="5F579D43" w14:textId="5D804E21" w:rsidR="00AE3306" w:rsidRDefault="006909ED" w:rsidP="006909ED">
      <w:pPr>
        <w:spacing w:line="276" w:lineRule="auto"/>
        <w:rPr>
          <w:rFonts w:asciiTheme="majorHAnsi" w:hAnsiTheme="majorHAnsi" w:cs="Arial"/>
          <w:bCs/>
          <w:sz w:val="20"/>
          <w:szCs w:val="20"/>
        </w:rPr>
      </w:pPr>
      <w:r w:rsidRPr="008A76EA">
        <w:rPr>
          <w:rFonts w:asciiTheme="majorHAnsi" w:hAnsiTheme="majorHAnsi" w:cs="Arial"/>
          <w:bCs/>
          <w:sz w:val="20"/>
          <w:szCs w:val="20"/>
        </w:rPr>
        <w:t>S</w:t>
      </w:r>
      <w:r>
        <w:rPr>
          <w:rFonts w:asciiTheme="majorHAnsi" w:hAnsiTheme="majorHAnsi" w:cs="Arial"/>
          <w:bCs/>
          <w:sz w:val="20"/>
          <w:szCs w:val="20"/>
        </w:rPr>
        <w:t>umarizačná tabuľka</w:t>
      </w:r>
    </w:p>
    <w:tbl>
      <w:tblPr>
        <w:tblStyle w:val="TableGrid"/>
        <w:tblW w:w="0" w:type="auto"/>
        <w:tblLook w:val="04A0" w:firstRow="1" w:lastRow="0" w:firstColumn="1" w:lastColumn="0" w:noHBand="0" w:noVBand="1"/>
      </w:tblPr>
      <w:tblGrid>
        <w:gridCol w:w="988"/>
        <w:gridCol w:w="5103"/>
        <w:gridCol w:w="2551"/>
      </w:tblGrid>
      <w:tr w:rsidR="006909ED" w14:paraId="604ABBE5" w14:textId="77777777" w:rsidTr="00873BFE">
        <w:tc>
          <w:tcPr>
            <w:tcW w:w="988" w:type="dxa"/>
            <w:shd w:val="pct12" w:color="auto" w:fill="auto"/>
            <w:vAlign w:val="center"/>
          </w:tcPr>
          <w:p w14:paraId="59D997F5" w14:textId="77777777" w:rsidR="006909ED" w:rsidRDefault="006909ED" w:rsidP="00873BFE">
            <w:pPr>
              <w:ind w:right="-45"/>
              <w:jc w:val="both"/>
              <w:rPr>
                <w:rFonts w:asciiTheme="majorHAnsi" w:hAnsiTheme="majorHAnsi" w:cs="Arial"/>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0BA77942" w14:textId="77777777" w:rsidR="006909ED" w:rsidRDefault="006909ED" w:rsidP="00873BFE">
            <w:pPr>
              <w:tabs>
                <w:tab w:val="left" w:pos="2520"/>
              </w:tabs>
              <w:ind w:right="-45"/>
              <w:jc w:val="both"/>
              <w:rPr>
                <w:rFonts w:asciiTheme="majorHAnsi" w:hAnsiTheme="majorHAnsi" w:cs="Arial"/>
                <w:bCs/>
                <w:sz w:val="20"/>
                <w:szCs w:val="20"/>
              </w:rPr>
            </w:pPr>
            <w:r>
              <w:rPr>
                <w:rFonts w:ascii="Cambria" w:hAnsi="Cambria" w:cs="Calibri"/>
                <w:b/>
                <w:bCs/>
                <w:color w:val="000000"/>
                <w:sz w:val="20"/>
                <w:szCs w:val="20"/>
              </w:rPr>
              <w:t>Predmet</w:t>
            </w:r>
          </w:p>
        </w:tc>
        <w:tc>
          <w:tcPr>
            <w:tcW w:w="2551" w:type="dxa"/>
            <w:shd w:val="pct12" w:color="auto" w:fill="auto"/>
            <w:vAlign w:val="center"/>
          </w:tcPr>
          <w:p w14:paraId="32E397FE" w14:textId="77777777" w:rsidR="006909ED" w:rsidRDefault="006909ED" w:rsidP="00873BFE">
            <w:pPr>
              <w:tabs>
                <w:tab w:val="left" w:pos="2520"/>
              </w:tabs>
              <w:ind w:right="-45"/>
              <w:jc w:val="center"/>
              <w:rPr>
                <w:rFonts w:asciiTheme="majorHAnsi" w:hAnsiTheme="majorHAnsi" w:cs="Arial"/>
                <w:bCs/>
                <w:sz w:val="20"/>
                <w:szCs w:val="20"/>
              </w:rPr>
            </w:pPr>
            <w:r>
              <w:rPr>
                <w:rFonts w:asciiTheme="majorHAnsi" w:hAnsiTheme="majorHAnsi" w:cs="Arial"/>
                <w:b/>
                <w:bCs/>
                <w:sz w:val="20"/>
                <w:szCs w:val="20"/>
              </w:rPr>
              <w:t>Cena za položku (v eurách bez DPH)</w:t>
            </w:r>
          </w:p>
        </w:tc>
      </w:tr>
      <w:tr w:rsidR="006909ED" w14:paraId="68D98A45" w14:textId="77777777" w:rsidTr="00873BFE">
        <w:tc>
          <w:tcPr>
            <w:tcW w:w="988" w:type="dxa"/>
            <w:vAlign w:val="center"/>
          </w:tcPr>
          <w:p w14:paraId="78E9975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w:t>
            </w:r>
          </w:p>
        </w:tc>
        <w:tc>
          <w:tcPr>
            <w:tcW w:w="5103" w:type="dxa"/>
            <w:vAlign w:val="center"/>
          </w:tcPr>
          <w:p w14:paraId="34608515"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Celková cena za poskytovanie služby Podpora a Údržba počas doby 60 mesiacov</w:t>
            </w:r>
          </w:p>
        </w:tc>
        <w:tc>
          <w:tcPr>
            <w:tcW w:w="2551" w:type="dxa"/>
            <w:vAlign w:val="center"/>
          </w:tcPr>
          <w:p w14:paraId="75DE3664"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47000CF" w14:textId="77777777" w:rsidTr="00873BFE">
        <w:tc>
          <w:tcPr>
            <w:tcW w:w="988" w:type="dxa"/>
            <w:vAlign w:val="center"/>
          </w:tcPr>
          <w:p w14:paraId="7C9A614A"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CCPSO1</w:t>
            </w:r>
          </w:p>
        </w:tc>
        <w:tc>
          <w:tcPr>
            <w:tcW w:w="5103" w:type="dxa"/>
            <w:vAlign w:val="center"/>
          </w:tcPr>
          <w:p w14:paraId="4993471F"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Celková cena za poskytovanie služby Podpora a Údržba počas doby 24 mesiacov</w:t>
            </w:r>
          </w:p>
        </w:tc>
        <w:tc>
          <w:tcPr>
            <w:tcW w:w="2551" w:type="dxa"/>
            <w:vAlign w:val="center"/>
          </w:tcPr>
          <w:p w14:paraId="321C5830"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ABCC97D" w14:textId="77777777" w:rsidTr="00873BFE">
        <w:tc>
          <w:tcPr>
            <w:tcW w:w="988" w:type="dxa"/>
            <w:vAlign w:val="center"/>
          </w:tcPr>
          <w:p w14:paraId="57DBB0B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w:t>
            </w:r>
          </w:p>
        </w:tc>
        <w:tc>
          <w:tcPr>
            <w:tcW w:w="5103" w:type="dxa"/>
            <w:vAlign w:val="center"/>
          </w:tcPr>
          <w:p w14:paraId="2217E43B"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p>
        </w:tc>
        <w:tc>
          <w:tcPr>
            <w:tcW w:w="2551" w:type="dxa"/>
            <w:vAlign w:val="center"/>
          </w:tcPr>
          <w:p w14:paraId="099B6D4D"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3F61CBF" w14:textId="77777777" w:rsidTr="00873BFE">
        <w:tc>
          <w:tcPr>
            <w:tcW w:w="988" w:type="dxa"/>
            <w:vAlign w:val="center"/>
          </w:tcPr>
          <w:p w14:paraId="278A81D3"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CCOSO1</w:t>
            </w:r>
          </w:p>
        </w:tc>
        <w:tc>
          <w:tcPr>
            <w:tcW w:w="5103" w:type="dxa"/>
            <w:vAlign w:val="center"/>
          </w:tcPr>
          <w:p w14:paraId="07A34516"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r>
              <w:rPr>
                <w:rFonts w:asciiTheme="majorHAnsi" w:hAnsiTheme="majorHAnsi" w:cs="Arial"/>
                <w:sz w:val="20"/>
                <w:szCs w:val="20"/>
              </w:rPr>
              <w:t xml:space="preserve"> - opcia</w:t>
            </w:r>
          </w:p>
        </w:tc>
        <w:tc>
          <w:tcPr>
            <w:tcW w:w="2551" w:type="dxa"/>
            <w:vAlign w:val="center"/>
          </w:tcPr>
          <w:p w14:paraId="1D9E10C5"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7F25FBA" w14:textId="77777777" w:rsidTr="00873BFE">
        <w:tc>
          <w:tcPr>
            <w:tcW w:w="988" w:type="dxa"/>
            <w:vAlign w:val="center"/>
          </w:tcPr>
          <w:p w14:paraId="23B9BAA8"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DSI</w:t>
            </w:r>
          </w:p>
        </w:tc>
        <w:tc>
          <w:tcPr>
            <w:tcW w:w="5103" w:type="dxa"/>
            <w:vAlign w:val="center"/>
          </w:tcPr>
          <w:p w14:paraId="273A8EC2" w14:textId="77777777" w:rsidR="006909ED" w:rsidRPr="007D37EF" w:rsidRDefault="006909ED" w:rsidP="00873BFE">
            <w:pPr>
              <w:tabs>
                <w:tab w:val="left" w:pos="2520"/>
              </w:tabs>
              <w:ind w:right="-45"/>
              <w:rPr>
                <w:rFonts w:asciiTheme="majorHAnsi" w:hAnsiTheme="majorHAnsi" w:cs="Arial"/>
                <w:sz w:val="20"/>
                <w:szCs w:val="20"/>
              </w:rPr>
            </w:pPr>
            <w:r w:rsidRPr="00951478">
              <w:rPr>
                <w:rFonts w:asciiTheme="majorHAnsi" w:hAnsiTheme="majorHAnsi" w:cs="Arial"/>
                <w:sz w:val="20"/>
                <w:szCs w:val="20"/>
              </w:rPr>
              <w:t>Predpokladaná celková cena za poskytovanie Doplnkových služieb</w:t>
            </w:r>
          </w:p>
        </w:tc>
        <w:tc>
          <w:tcPr>
            <w:tcW w:w="2551" w:type="dxa"/>
            <w:vAlign w:val="center"/>
          </w:tcPr>
          <w:p w14:paraId="0C836625"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4AAD12C" w14:textId="77777777" w:rsidTr="00873BFE">
        <w:tc>
          <w:tcPr>
            <w:tcW w:w="988" w:type="dxa"/>
            <w:vAlign w:val="center"/>
          </w:tcPr>
          <w:p w14:paraId="184F2496" w14:textId="77777777" w:rsidR="006909ED" w:rsidRDefault="006909ED" w:rsidP="00873BFE">
            <w:pPr>
              <w:tabs>
                <w:tab w:val="left" w:pos="2520"/>
              </w:tabs>
              <w:ind w:right="-45"/>
              <w:jc w:val="center"/>
              <w:rPr>
                <w:rFonts w:asciiTheme="majorHAnsi" w:hAnsiTheme="majorHAnsi" w:cs="Arial"/>
                <w:b/>
                <w:bCs/>
                <w:sz w:val="20"/>
                <w:szCs w:val="20"/>
              </w:rPr>
            </w:pPr>
            <w:proofErr w:type="spellStart"/>
            <w:r>
              <w:rPr>
                <w:rFonts w:asciiTheme="majorHAnsi" w:hAnsiTheme="majorHAnsi" w:cs="Arial"/>
                <w:b/>
                <w:bCs/>
                <w:sz w:val="20"/>
                <w:szCs w:val="20"/>
              </w:rPr>
              <w:t>CCzPZ</w:t>
            </w:r>
            <w:proofErr w:type="spellEnd"/>
          </w:p>
        </w:tc>
        <w:tc>
          <w:tcPr>
            <w:tcW w:w="5103" w:type="dxa"/>
            <w:vAlign w:val="center"/>
          </w:tcPr>
          <w:p w14:paraId="2F3B42F1" w14:textId="0C97C3F8" w:rsidR="006909ED" w:rsidRPr="00951478" w:rsidRDefault="006909ED" w:rsidP="00873BFE">
            <w:pPr>
              <w:tabs>
                <w:tab w:val="left" w:pos="2520"/>
              </w:tabs>
              <w:ind w:right="-45"/>
              <w:jc w:val="both"/>
              <w:rPr>
                <w:rFonts w:asciiTheme="majorHAnsi" w:hAnsiTheme="majorHAnsi" w:cs="Arial"/>
                <w:b/>
                <w:sz w:val="20"/>
                <w:szCs w:val="20"/>
              </w:rPr>
            </w:pPr>
            <w:r w:rsidRPr="00951478">
              <w:rPr>
                <w:rFonts w:asciiTheme="majorHAnsi" w:hAnsiTheme="majorHAnsi" w:cs="Arial"/>
                <w:b/>
                <w:sz w:val="20"/>
                <w:szCs w:val="20"/>
              </w:rPr>
              <w:t>Celková cena za predmet zákazky</w:t>
            </w:r>
            <w:r w:rsidR="00D31AD3">
              <w:rPr>
                <w:rFonts w:asciiTheme="majorHAnsi" w:hAnsiTheme="majorHAnsi" w:cs="Arial"/>
                <w:b/>
                <w:sz w:val="20"/>
                <w:szCs w:val="20"/>
              </w:rPr>
              <w:t xml:space="preserve"> časti č. 2</w:t>
            </w:r>
          </w:p>
        </w:tc>
        <w:tc>
          <w:tcPr>
            <w:tcW w:w="2551" w:type="dxa"/>
            <w:vAlign w:val="center"/>
          </w:tcPr>
          <w:p w14:paraId="0F83F716" w14:textId="77777777" w:rsidR="006909ED" w:rsidRDefault="006909ED" w:rsidP="00873BFE">
            <w:pPr>
              <w:tabs>
                <w:tab w:val="left" w:pos="2520"/>
              </w:tabs>
              <w:ind w:right="-45"/>
              <w:jc w:val="center"/>
              <w:rPr>
                <w:rFonts w:asciiTheme="majorHAnsi" w:hAnsiTheme="majorHAnsi" w:cs="Arial"/>
                <w:b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6ADC0AE4" w14:textId="77777777" w:rsidR="006909ED" w:rsidRPr="0019155B" w:rsidRDefault="006909ED" w:rsidP="0019155B">
      <w:pPr>
        <w:spacing w:line="276" w:lineRule="auto"/>
        <w:jc w:val="both"/>
        <w:rPr>
          <w:rFonts w:asciiTheme="majorHAnsi" w:hAnsiTheme="majorHAnsi" w:cs="Arial"/>
          <w:sz w:val="16"/>
          <w:szCs w:val="16"/>
        </w:rPr>
      </w:pPr>
    </w:p>
    <w:p w14:paraId="676E80CA" w14:textId="275CBA3D" w:rsidR="006909ED" w:rsidRDefault="006909ED" w:rsidP="006909ED">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w:t>
      </w:r>
      <w:r w:rsidR="000F395B">
        <w:rPr>
          <w:rFonts w:asciiTheme="majorHAnsi" w:hAnsiTheme="majorHAnsi" w:cs="Arial"/>
          <w:sz w:val="20"/>
          <w:szCs w:val="20"/>
        </w:rPr>
        <w:t>1</w:t>
      </w:r>
      <w:r>
        <w:rPr>
          <w:rFonts w:asciiTheme="majorHAnsi" w:hAnsiTheme="majorHAnsi" w:cs="Arial"/>
          <w:sz w:val="20"/>
          <w:szCs w:val="20"/>
        </w:rPr>
        <w:t>a – Cena za poskytovanie služieb Podpora a Údržba</w:t>
      </w:r>
    </w:p>
    <w:tbl>
      <w:tblPr>
        <w:tblStyle w:val="TableGrid"/>
        <w:tblW w:w="0" w:type="auto"/>
        <w:tblLook w:val="04A0" w:firstRow="1" w:lastRow="0" w:firstColumn="1" w:lastColumn="0" w:noHBand="0" w:noVBand="1"/>
      </w:tblPr>
      <w:tblGrid>
        <w:gridCol w:w="988"/>
        <w:gridCol w:w="5103"/>
        <w:gridCol w:w="2551"/>
      </w:tblGrid>
      <w:tr w:rsidR="006909ED" w:rsidRPr="00B71EBE" w14:paraId="47BA1D5B" w14:textId="77777777" w:rsidTr="00873BFE">
        <w:tc>
          <w:tcPr>
            <w:tcW w:w="988" w:type="dxa"/>
            <w:shd w:val="pct12" w:color="auto" w:fill="auto"/>
            <w:vAlign w:val="center"/>
          </w:tcPr>
          <w:p w14:paraId="154FB601"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2E05F811"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360A6464"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0BB82CB5" w14:textId="77777777" w:rsidTr="00873BFE">
        <w:tc>
          <w:tcPr>
            <w:tcW w:w="988" w:type="dxa"/>
            <w:vAlign w:val="center"/>
          </w:tcPr>
          <w:p w14:paraId="4A04FB68"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1</w:t>
            </w:r>
          </w:p>
        </w:tc>
        <w:tc>
          <w:tcPr>
            <w:tcW w:w="5103" w:type="dxa"/>
            <w:vAlign w:val="center"/>
          </w:tcPr>
          <w:p w14:paraId="3C2DAC55"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3F3913C4"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599120A" w14:textId="77777777" w:rsidTr="00873BFE">
        <w:tc>
          <w:tcPr>
            <w:tcW w:w="988" w:type="dxa"/>
            <w:vAlign w:val="center"/>
          </w:tcPr>
          <w:p w14:paraId="3397E1D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2</w:t>
            </w:r>
          </w:p>
        </w:tc>
        <w:tc>
          <w:tcPr>
            <w:tcW w:w="5103" w:type="dxa"/>
            <w:vAlign w:val="center"/>
          </w:tcPr>
          <w:p w14:paraId="64BEBC08"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04406616"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1DF7E64" w14:textId="77777777" w:rsidTr="00873BFE">
        <w:tc>
          <w:tcPr>
            <w:tcW w:w="988" w:type="dxa"/>
            <w:vAlign w:val="center"/>
          </w:tcPr>
          <w:p w14:paraId="4C55DE6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w:t>
            </w:r>
          </w:p>
        </w:tc>
        <w:tc>
          <w:tcPr>
            <w:tcW w:w="5103" w:type="dxa"/>
            <w:vAlign w:val="center"/>
          </w:tcPr>
          <w:p w14:paraId="1540F36D"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77C75B4F" w14:textId="77777777"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(vypočítaný ako aritmetický súčet cien za položky SC 1 a SC 2)</w:t>
            </w:r>
          </w:p>
        </w:tc>
        <w:tc>
          <w:tcPr>
            <w:tcW w:w="2551" w:type="dxa"/>
            <w:vAlign w:val="center"/>
          </w:tcPr>
          <w:p w14:paraId="3606E72D"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EAEEE6E" w14:textId="77777777" w:rsidTr="00873BFE">
        <w:tc>
          <w:tcPr>
            <w:tcW w:w="988" w:type="dxa"/>
            <w:vAlign w:val="center"/>
          </w:tcPr>
          <w:p w14:paraId="3600A263"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w:t>
            </w:r>
          </w:p>
        </w:tc>
        <w:tc>
          <w:tcPr>
            <w:tcW w:w="5103" w:type="dxa"/>
            <w:vAlign w:val="center"/>
          </w:tcPr>
          <w:p w14:paraId="5162848F" w14:textId="77777777" w:rsidR="006909ED" w:rsidRPr="000F3300" w:rsidRDefault="006909ED" w:rsidP="00873BFE">
            <w:pPr>
              <w:rPr>
                <w:rFonts w:asciiTheme="majorHAnsi" w:hAnsiTheme="majorHAnsi" w:cs="Arial"/>
                <w:b/>
                <w:bCs/>
                <w:sz w:val="20"/>
                <w:szCs w:val="20"/>
              </w:rPr>
            </w:pPr>
            <w:r w:rsidRPr="000F3300">
              <w:rPr>
                <w:rFonts w:asciiTheme="majorHAnsi" w:hAnsiTheme="majorHAnsi" w:cs="Arial"/>
                <w:b/>
                <w:bCs/>
                <w:sz w:val="20"/>
                <w:szCs w:val="20"/>
              </w:rPr>
              <w:t>Celková cena za poskytovanie služby Podpora a Údržba počas doby 60 mesiacov</w:t>
            </w:r>
          </w:p>
          <w:p w14:paraId="4B843E8F" w14:textId="77777777"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(vypočítaná ako aritmetický súčin ceny za položku CS x 60)</w:t>
            </w:r>
          </w:p>
        </w:tc>
        <w:tc>
          <w:tcPr>
            <w:tcW w:w="2551" w:type="dxa"/>
            <w:vAlign w:val="center"/>
          </w:tcPr>
          <w:p w14:paraId="2B60E14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7FDCE0C" w14:textId="77777777" w:rsidR="006909ED" w:rsidRPr="0019155B" w:rsidRDefault="006909ED" w:rsidP="0019155B">
      <w:pPr>
        <w:spacing w:line="276" w:lineRule="auto"/>
        <w:jc w:val="both"/>
        <w:rPr>
          <w:rFonts w:asciiTheme="majorHAnsi" w:hAnsiTheme="majorHAnsi" w:cs="Arial"/>
          <w:sz w:val="16"/>
          <w:szCs w:val="16"/>
        </w:rPr>
      </w:pPr>
    </w:p>
    <w:p w14:paraId="3ED68544" w14:textId="55FB06EF" w:rsidR="006909ED" w:rsidRDefault="006909ED"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č. </w:t>
      </w:r>
      <w:r w:rsidR="000F395B">
        <w:rPr>
          <w:rFonts w:asciiTheme="majorHAnsi" w:hAnsiTheme="majorHAnsi" w:cs="Arial"/>
          <w:sz w:val="20"/>
          <w:szCs w:val="20"/>
        </w:rPr>
        <w:t>1</w:t>
      </w:r>
      <w:r>
        <w:rPr>
          <w:rFonts w:asciiTheme="majorHAnsi" w:hAnsiTheme="majorHAnsi" w:cs="Arial"/>
          <w:sz w:val="20"/>
          <w:szCs w:val="20"/>
        </w:rPr>
        <w:t>b – Cena za poskytovanie služieb Podpora a Údržba – OPCIA 1</w:t>
      </w:r>
    </w:p>
    <w:tbl>
      <w:tblPr>
        <w:tblStyle w:val="TableGrid"/>
        <w:tblW w:w="0" w:type="auto"/>
        <w:tblLook w:val="04A0" w:firstRow="1" w:lastRow="0" w:firstColumn="1" w:lastColumn="0" w:noHBand="0" w:noVBand="1"/>
      </w:tblPr>
      <w:tblGrid>
        <w:gridCol w:w="988"/>
        <w:gridCol w:w="5103"/>
        <w:gridCol w:w="2551"/>
      </w:tblGrid>
      <w:tr w:rsidR="006909ED" w:rsidRPr="00B71EBE" w14:paraId="434E04FC" w14:textId="77777777" w:rsidTr="00873BFE">
        <w:tc>
          <w:tcPr>
            <w:tcW w:w="988" w:type="dxa"/>
            <w:shd w:val="pct12" w:color="auto" w:fill="auto"/>
            <w:vAlign w:val="center"/>
          </w:tcPr>
          <w:p w14:paraId="46C3528D"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4E42C4B0"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72806921"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4A5D861C" w14:textId="77777777" w:rsidTr="00873BFE">
        <w:tc>
          <w:tcPr>
            <w:tcW w:w="988" w:type="dxa"/>
            <w:vAlign w:val="center"/>
          </w:tcPr>
          <w:p w14:paraId="232203E7"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SCO 1</w:t>
            </w:r>
          </w:p>
        </w:tc>
        <w:tc>
          <w:tcPr>
            <w:tcW w:w="5103" w:type="dxa"/>
            <w:vAlign w:val="center"/>
          </w:tcPr>
          <w:p w14:paraId="6AFC6BEA"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70C4D648"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E80C468" w14:textId="77777777" w:rsidTr="00873BFE">
        <w:tc>
          <w:tcPr>
            <w:tcW w:w="988" w:type="dxa"/>
            <w:vAlign w:val="center"/>
          </w:tcPr>
          <w:p w14:paraId="00EEC70D"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SCO 2</w:t>
            </w:r>
          </w:p>
        </w:tc>
        <w:tc>
          <w:tcPr>
            <w:tcW w:w="5103" w:type="dxa"/>
            <w:vAlign w:val="center"/>
          </w:tcPr>
          <w:p w14:paraId="63570042"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1BB1C93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BB3DFB6" w14:textId="77777777" w:rsidTr="00873BFE">
        <w:tc>
          <w:tcPr>
            <w:tcW w:w="988" w:type="dxa"/>
            <w:vAlign w:val="center"/>
          </w:tcPr>
          <w:p w14:paraId="7CFB8E9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CSO1</w:t>
            </w:r>
          </w:p>
        </w:tc>
        <w:tc>
          <w:tcPr>
            <w:tcW w:w="5103" w:type="dxa"/>
            <w:vAlign w:val="center"/>
          </w:tcPr>
          <w:p w14:paraId="599920C6"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628B2C83" w14:textId="1E603477"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(vypočítaný ako aritmetický súčet cien za položky SC</w:t>
            </w:r>
            <w:r w:rsidR="00D31AD3">
              <w:rPr>
                <w:rFonts w:asciiTheme="majorHAnsi" w:hAnsiTheme="majorHAnsi" w:cs="Arial"/>
                <w:sz w:val="18"/>
                <w:szCs w:val="18"/>
              </w:rPr>
              <w:t>O</w:t>
            </w:r>
            <w:r>
              <w:rPr>
                <w:rFonts w:asciiTheme="majorHAnsi" w:hAnsiTheme="majorHAnsi" w:cs="Arial"/>
                <w:sz w:val="18"/>
                <w:szCs w:val="18"/>
              </w:rPr>
              <w:t xml:space="preserve"> 1 a SC</w:t>
            </w:r>
            <w:r w:rsidR="00D31AD3">
              <w:rPr>
                <w:rFonts w:asciiTheme="majorHAnsi" w:hAnsiTheme="majorHAnsi" w:cs="Arial"/>
                <w:sz w:val="18"/>
                <w:szCs w:val="18"/>
              </w:rPr>
              <w:t>O</w:t>
            </w:r>
            <w:r>
              <w:rPr>
                <w:rFonts w:asciiTheme="majorHAnsi" w:hAnsiTheme="majorHAnsi" w:cs="Arial"/>
                <w:sz w:val="18"/>
                <w:szCs w:val="18"/>
              </w:rPr>
              <w:t xml:space="preserve"> 2)</w:t>
            </w:r>
          </w:p>
        </w:tc>
        <w:tc>
          <w:tcPr>
            <w:tcW w:w="2551" w:type="dxa"/>
            <w:vAlign w:val="center"/>
          </w:tcPr>
          <w:p w14:paraId="10377C9A"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14E267C" w14:textId="77777777" w:rsidTr="00873BFE">
        <w:tc>
          <w:tcPr>
            <w:tcW w:w="988" w:type="dxa"/>
            <w:vAlign w:val="center"/>
          </w:tcPr>
          <w:p w14:paraId="7E9A12B1"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CCPSO1</w:t>
            </w:r>
          </w:p>
        </w:tc>
        <w:tc>
          <w:tcPr>
            <w:tcW w:w="5103" w:type="dxa"/>
            <w:vAlign w:val="center"/>
          </w:tcPr>
          <w:p w14:paraId="77CC1EBD" w14:textId="77777777" w:rsidR="006909ED" w:rsidRPr="008A76EA" w:rsidRDefault="006909ED" w:rsidP="00873BFE">
            <w:pPr>
              <w:rPr>
                <w:rFonts w:asciiTheme="majorHAnsi" w:hAnsiTheme="majorHAnsi" w:cs="Arial"/>
                <w:b/>
                <w:bCs/>
                <w:sz w:val="20"/>
                <w:szCs w:val="20"/>
              </w:rPr>
            </w:pPr>
            <w:r w:rsidRPr="008A76EA">
              <w:rPr>
                <w:rFonts w:asciiTheme="majorHAnsi" w:hAnsiTheme="majorHAnsi" w:cs="Arial"/>
                <w:b/>
                <w:bCs/>
                <w:sz w:val="20"/>
                <w:szCs w:val="20"/>
              </w:rPr>
              <w:t>Celková cena za poskytovanie služby Podpora a Údržba počas doby 24 mesiacov</w:t>
            </w:r>
          </w:p>
          <w:p w14:paraId="6CC41E09" w14:textId="4D66BFA2"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(vypočítaná ako aritmetický súčin ceny za položku CS</w:t>
            </w:r>
            <w:r w:rsidR="00D31AD3">
              <w:rPr>
                <w:rFonts w:asciiTheme="majorHAnsi" w:hAnsiTheme="majorHAnsi" w:cs="Arial"/>
                <w:sz w:val="18"/>
                <w:szCs w:val="18"/>
              </w:rPr>
              <w:t>O1</w:t>
            </w:r>
            <w:r>
              <w:rPr>
                <w:rFonts w:asciiTheme="majorHAnsi" w:hAnsiTheme="majorHAnsi" w:cs="Arial"/>
                <w:sz w:val="18"/>
                <w:szCs w:val="18"/>
              </w:rPr>
              <w:t xml:space="preserve"> x 24)</w:t>
            </w:r>
          </w:p>
        </w:tc>
        <w:tc>
          <w:tcPr>
            <w:tcW w:w="2551" w:type="dxa"/>
            <w:vAlign w:val="center"/>
          </w:tcPr>
          <w:p w14:paraId="3AC1365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E272116" w14:textId="77777777" w:rsidR="006909ED" w:rsidRPr="0019155B" w:rsidRDefault="006909ED" w:rsidP="006909ED">
      <w:pPr>
        <w:spacing w:line="276" w:lineRule="auto"/>
        <w:jc w:val="both"/>
        <w:rPr>
          <w:rFonts w:asciiTheme="majorHAnsi" w:hAnsiTheme="majorHAnsi" w:cs="Arial"/>
          <w:sz w:val="16"/>
          <w:szCs w:val="16"/>
        </w:rPr>
      </w:pPr>
    </w:p>
    <w:p w14:paraId="4E2D321E" w14:textId="1AEC4536" w:rsidR="006909ED" w:rsidRDefault="00D409BE" w:rsidP="0019155B">
      <w:pPr>
        <w:keepNext/>
        <w:spacing w:line="276" w:lineRule="auto"/>
        <w:jc w:val="both"/>
        <w:rPr>
          <w:rFonts w:asciiTheme="majorHAnsi" w:hAnsiTheme="majorHAnsi" w:cs="Arial"/>
          <w:sz w:val="20"/>
          <w:szCs w:val="20"/>
        </w:rPr>
      </w:pPr>
      <w:r>
        <w:rPr>
          <w:rFonts w:asciiTheme="majorHAnsi" w:hAnsiTheme="majorHAnsi" w:cs="Arial"/>
          <w:sz w:val="20"/>
          <w:szCs w:val="20"/>
        </w:rPr>
        <w:lastRenderedPageBreak/>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a - </w:t>
      </w:r>
      <w:r w:rsidR="006909ED" w:rsidRPr="00E04095">
        <w:rPr>
          <w:rFonts w:asciiTheme="majorHAnsi" w:hAnsiTheme="majorHAnsi" w:cs="Arial"/>
          <w:sz w:val="20"/>
          <w:szCs w:val="20"/>
        </w:rPr>
        <w:t>Cena 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p>
    <w:tbl>
      <w:tblPr>
        <w:tblStyle w:val="TableGrid"/>
        <w:tblW w:w="0" w:type="auto"/>
        <w:tblLook w:val="04A0" w:firstRow="1" w:lastRow="0" w:firstColumn="1" w:lastColumn="0" w:noHBand="0" w:noVBand="1"/>
      </w:tblPr>
      <w:tblGrid>
        <w:gridCol w:w="988"/>
        <w:gridCol w:w="2976"/>
        <w:gridCol w:w="2129"/>
        <w:gridCol w:w="2549"/>
      </w:tblGrid>
      <w:tr w:rsidR="006909ED" w14:paraId="55FCF12F" w14:textId="77777777" w:rsidTr="00873BFE">
        <w:tc>
          <w:tcPr>
            <w:tcW w:w="988" w:type="dxa"/>
            <w:shd w:val="pct12" w:color="auto" w:fill="auto"/>
            <w:vAlign w:val="center"/>
          </w:tcPr>
          <w:p w14:paraId="36E87CAB"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100388D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72A43B1F"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17D10DF"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BFFF35D" w14:textId="77777777" w:rsidTr="00873BFE">
        <w:tc>
          <w:tcPr>
            <w:tcW w:w="988" w:type="dxa"/>
            <w:vAlign w:val="center"/>
          </w:tcPr>
          <w:p w14:paraId="63BD7E6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3</w:t>
            </w:r>
          </w:p>
        </w:tc>
        <w:tc>
          <w:tcPr>
            <w:tcW w:w="2976" w:type="dxa"/>
            <w:vAlign w:val="center"/>
          </w:tcPr>
          <w:p w14:paraId="77A7FA14"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0231D358" w14:textId="03816F46" w:rsidR="006909ED" w:rsidRDefault="00446357" w:rsidP="00873BFE">
            <w:pPr>
              <w:spacing w:line="276" w:lineRule="auto"/>
              <w:jc w:val="center"/>
              <w:rPr>
                <w:rFonts w:asciiTheme="majorHAnsi" w:hAnsiTheme="majorHAnsi" w:cs="Arial"/>
                <w:sz w:val="20"/>
                <w:szCs w:val="20"/>
              </w:rPr>
            </w:pPr>
            <w:r>
              <w:rPr>
                <w:rFonts w:asciiTheme="majorHAnsi" w:hAnsiTheme="majorHAnsi" w:cs="Arial"/>
                <w:sz w:val="20"/>
                <w:szCs w:val="20"/>
              </w:rPr>
              <w:t>600</w:t>
            </w:r>
          </w:p>
        </w:tc>
        <w:tc>
          <w:tcPr>
            <w:tcW w:w="2549" w:type="dxa"/>
            <w:vAlign w:val="center"/>
          </w:tcPr>
          <w:p w14:paraId="4C859708"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3148D9C" w14:textId="77777777" w:rsidTr="00873BFE">
        <w:tc>
          <w:tcPr>
            <w:tcW w:w="988" w:type="dxa"/>
            <w:vAlign w:val="center"/>
          </w:tcPr>
          <w:p w14:paraId="6527FF04"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4</w:t>
            </w:r>
          </w:p>
        </w:tc>
        <w:tc>
          <w:tcPr>
            <w:tcW w:w="2976" w:type="dxa"/>
            <w:vAlign w:val="center"/>
          </w:tcPr>
          <w:p w14:paraId="4A6F1A30"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234C8632" w14:textId="179679CB" w:rsidR="006909ED" w:rsidRDefault="00446357" w:rsidP="00873BFE">
            <w:pPr>
              <w:spacing w:line="276" w:lineRule="auto"/>
              <w:jc w:val="center"/>
              <w:rPr>
                <w:rFonts w:asciiTheme="majorHAnsi" w:hAnsiTheme="majorHAnsi" w:cs="Arial"/>
                <w:sz w:val="20"/>
                <w:szCs w:val="20"/>
              </w:rPr>
            </w:pPr>
            <w:r>
              <w:rPr>
                <w:rFonts w:asciiTheme="majorHAnsi" w:hAnsiTheme="majorHAnsi" w:cs="Arial"/>
                <w:sz w:val="20"/>
                <w:szCs w:val="20"/>
              </w:rPr>
              <w:t>180</w:t>
            </w:r>
          </w:p>
        </w:tc>
        <w:tc>
          <w:tcPr>
            <w:tcW w:w="2549" w:type="dxa"/>
            <w:vAlign w:val="center"/>
          </w:tcPr>
          <w:p w14:paraId="49C4EF1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0A8BF14" w14:textId="77777777" w:rsidTr="00873BFE">
        <w:tc>
          <w:tcPr>
            <w:tcW w:w="988" w:type="dxa"/>
            <w:vAlign w:val="center"/>
          </w:tcPr>
          <w:p w14:paraId="66896E1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5</w:t>
            </w:r>
          </w:p>
        </w:tc>
        <w:tc>
          <w:tcPr>
            <w:tcW w:w="2976" w:type="dxa"/>
            <w:vAlign w:val="center"/>
          </w:tcPr>
          <w:p w14:paraId="41524393"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0BF72D9B"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6000</w:t>
            </w:r>
          </w:p>
        </w:tc>
        <w:tc>
          <w:tcPr>
            <w:tcW w:w="2549" w:type="dxa"/>
            <w:vAlign w:val="center"/>
          </w:tcPr>
          <w:p w14:paraId="249D469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9E1016A" w14:textId="77777777" w:rsidTr="00873BFE">
        <w:tc>
          <w:tcPr>
            <w:tcW w:w="988" w:type="dxa"/>
            <w:vAlign w:val="center"/>
          </w:tcPr>
          <w:p w14:paraId="24B74805"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p>
        </w:tc>
        <w:tc>
          <w:tcPr>
            <w:tcW w:w="5105" w:type="dxa"/>
            <w:gridSpan w:val="2"/>
            <w:vAlign w:val="center"/>
          </w:tcPr>
          <w:p w14:paraId="2652B4EB"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 xml:space="preserve">Predpokladaná celková cena za poskytnutie Objednávkových služieb </w:t>
            </w:r>
            <w:r w:rsidRPr="000F3300">
              <w:rPr>
                <w:rFonts w:asciiTheme="majorHAnsi" w:hAnsiTheme="majorHAnsi" w:cs="Arial"/>
                <w:b/>
                <w:bCs/>
                <w:sz w:val="20"/>
                <w:szCs w:val="20"/>
              </w:rPr>
              <w:t xml:space="preserve">počas </w:t>
            </w:r>
            <w:r w:rsidRPr="008A76EA">
              <w:rPr>
                <w:rFonts w:asciiTheme="majorHAnsi" w:hAnsiTheme="majorHAnsi" w:cs="Arial"/>
                <w:b/>
                <w:bCs/>
                <w:sz w:val="20"/>
                <w:szCs w:val="20"/>
              </w:rPr>
              <w:t>doby trvania Servisnej zmluvy</w:t>
            </w:r>
          </w:p>
          <w:p w14:paraId="4DF371B0" w14:textId="455A8ECA"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SC 3 x </w:t>
            </w:r>
            <w:r w:rsidR="00893177">
              <w:rPr>
                <w:rFonts w:asciiTheme="majorHAnsi" w:hAnsiTheme="majorHAnsi" w:cs="Arial"/>
                <w:sz w:val="18"/>
                <w:szCs w:val="18"/>
              </w:rPr>
              <w:t>6</w:t>
            </w:r>
            <w:r>
              <w:rPr>
                <w:rFonts w:asciiTheme="majorHAnsi" w:hAnsiTheme="majorHAnsi" w:cs="Arial"/>
                <w:sz w:val="18"/>
                <w:szCs w:val="18"/>
              </w:rPr>
              <w:t xml:space="preserve">00) a (ceny za položku SC 4 x </w:t>
            </w:r>
            <w:r w:rsidR="00893177">
              <w:rPr>
                <w:rFonts w:asciiTheme="majorHAnsi" w:hAnsiTheme="majorHAnsi" w:cs="Arial"/>
                <w:sz w:val="18"/>
                <w:szCs w:val="18"/>
              </w:rPr>
              <w:t>18</w:t>
            </w:r>
            <w:r>
              <w:rPr>
                <w:rFonts w:asciiTheme="majorHAnsi" w:hAnsiTheme="majorHAnsi" w:cs="Arial"/>
                <w:sz w:val="18"/>
                <w:szCs w:val="18"/>
              </w:rPr>
              <w:t>0) a (ceny za položku SC 5 x 6000)</w:t>
            </w:r>
          </w:p>
        </w:tc>
        <w:tc>
          <w:tcPr>
            <w:tcW w:w="2549" w:type="dxa"/>
            <w:vAlign w:val="center"/>
          </w:tcPr>
          <w:p w14:paraId="0F5D505F"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17FFFC21" w14:textId="77777777" w:rsidR="006909ED" w:rsidRPr="0019155B" w:rsidRDefault="006909ED" w:rsidP="006909ED">
      <w:pPr>
        <w:spacing w:line="276" w:lineRule="auto"/>
        <w:jc w:val="both"/>
        <w:rPr>
          <w:rFonts w:asciiTheme="majorHAnsi" w:hAnsiTheme="majorHAnsi" w:cs="Arial"/>
          <w:sz w:val="16"/>
          <w:szCs w:val="16"/>
        </w:rPr>
      </w:pPr>
    </w:p>
    <w:p w14:paraId="52782F71" w14:textId="664D25E9"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b –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r w:rsidR="006909ED">
        <w:rPr>
          <w:rFonts w:asciiTheme="majorHAnsi" w:hAnsiTheme="majorHAnsi" w:cs="Arial"/>
          <w:sz w:val="20"/>
          <w:szCs w:val="20"/>
        </w:rPr>
        <w:t xml:space="preserve">  – OPCIA 1</w:t>
      </w:r>
    </w:p>
    <w:tbl>
      <w:tblPr>
        <w:tblStyle w:val="TableGrid"/>
        <w:tblW w:w="0" w:type="auto"/>
        <w:tblLook w:val="04A0" w:firstRow="1" w:lastRow="0" w:firstColumn="1" w:lastColumn="0" w:noHBand="0" w:noVBand="1"/>
      </w:tblPr>
      <w:tblGrid>
        <w:gridCol w:w="988"/>
        <w:gridCol w:w="2976"/>
        <w:gridCol w:w="2129"/>
        <w:gridCol w:w="2549"/>
      </w:tblGrid>
      <w:tr w:rsidR="006909ED" w14:paraId="2E10F592" w14:textId="77777777" w:rsidTr="00873BFE">
        <w:tc>
          <w:tcPr>
            <w:tcW w:w="988" w:type="dxa"/>
            <w:shd w:val="pct12" w:color="auto" w:fill="auto"/>
            <w:vAlign w:val="center"/>
          </w:tcPr>
          <w:p w14:paraId="67C0D764"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6C141342"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5933B573"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FC4DAF7"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0F35E6A3" w14:textId="77777777" w:rsidTr="00873BFE">
        <w:tc>
          <w:tcPr>
            <w:tcW w:w="988" w:type="dxa"/>
            <w:vAlign w:val="center"/>
          </w:tcPr>
          <w:p w14:paraId="5BA9B296"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 3</w:t>
            </w:r>
          </w:p>
        </w:tc>
        <w:tc>
          <w:tcPr>
            <w:tcW w:w="2976" w:type="dxa"/>
            <w:vAlign w:val="center"/>
          </w:tcPr>
          <w:p w14:paraId="18350873"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4591E317"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200</w:t>
            </w:r>
          </w:p>
        </w:tc>
        <w:tc>
          <w:tcPr>
            <w:tcW w:w="2549" w:type="dxa"/>
            <w:vAlign w:val="center"/>
          </w:tcPr>
          <w:p w14:paraId="08C1D5DB"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6D809E96" w14:textId="77777777" w:rsidTr="00873BFE">
        <w:tc>
          <w:tcPr>
            <w:tcW w:w="988" w:type="dxa"/>
            <w:vAlign w:val="center"/>
          </w:tcPr>
          <w:p w14:paraId="21DDB7E9"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 4</w:t>
            </w:r>
          </w:p>
        </w:tc>
        <w:tc>
          <w:tcPr>
            <w:tcW w:w="2976" w:type="dxa"/>
            <w:vAlign w:val="center"/>
          </w:tcPr>
          <w:p w14:paraId="51E51E11"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5DBF4366" w14:textId="7382CBF6" w:rsidR="006909ED" w:rsidRDefault="00446357" w:rsidP="00873BFE">
            <w:pPr>
              <w:spacing w:line="276" w:lineRule="auto"/>
              <w:jc w:val="center"/>
              <w:rPr>
                <w:rFonts w:asciiTheme="majorHAnsi" w:hAnsiTheme="majorHAnsi" w:cs="Arial"/>
                <w:sz w:val="20"/>
                <w:szCs w:val="20"/>
              </w:rPr>
            </w:pPr>
            <w:r>
              <w:rPr>
                <w:rFonts w:asciiTheme="majorHAnsi" w:hAnsiTheme="majorHAnsi" w:cs="Arial"/>
                <w:sz w:val="20"/>
                <w:szCs w:val="20"/>
              </w:rPr>
              <w:t>72</w:t>
            </w:r>
          </w:p>
        </w:tc>
        <w:tc>
          <w:tcPr>
            <w:tcW w:w="2549" w:type="dxa"/>
            <w:vAlign w:val="center"/>
          </w:tcPr>
          <w:p w14:paraId="0D89760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729EB1AB" w14:textId="77777777" w:rsidTr="00873BFE">
        <w:tc>
          <w:tcPr>
            <w:tcW w:w="988" w:type="dxa"/>
            <w:vAlign w:val="center"/>
          </w:tcPr>
          <w:p w14:paraId="7A50D05B"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 5</w:t>
            </w:r>
          </w:p>
        </w:tc>
        <w:tc>
          <w:tcPr>
            <w:tcW w:w="2976" w:type="dxa"/>
            <w:vAlign w:val="center"/>
          </w:tcPr>
          <w:p w14:paraId="09563A9C"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4C13166A"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2000</w:t>
            </w:r>
          </w:p>
        </w:tc>
        <w:tc>
          <w:tcPr>
            <w:tcW w:w="2549" w:type="dxa"/>
            <w:vAlign w:val="center"/>
          </w:tcPr>
          <w:p w14:paraId="134FACA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1D04CF14" w14:textId="77777777" w:rsidTr="00873BFE">
        <w:tc>
          <w:tcPr>
            <w:tcW w:w="988" w:type="dxa"/>
            <w:vAlign w:val="center"/>
          </w:tcPr>
          <w:p w14:paraId="4D12DFC3"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r>
              <w:rPr>
                <w:rFonts w:asciiTheme="majorHAnsi" w:hAnsiTheme="majorHAnsi" w:cs="Arial"/>
                <w:b/>
                <w:bCs/>
                <w:sz w:val="20"/>
                <w:szCs w:val="20"/>
              </w:rPr>
              <w:t>O1</w:t>
            </w:r>
          </w:p>
        </w:tc>
        <w:tc>
          <w:tcPr>
            <w:tcW w:w="5105" w:type="dxa"/>
            <w:gridSpan w:val="2"/>
            <w:vAlign w:val="center"/>
          </w:tcPr>
          <w:p w14:paraId="681F1261"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poskytnutie Objednávkových služieb počas doby trvania Servisnej zmluvy</w:t>
            </w:r>
            <w:r>
              <w:rPr>
                <w:rFonts w:asciiTheme="majorHAnsi" w:hAnsiTheme="majorHAnsi" w:cs="Arial"/>
                <w:b/>
                <w:bCs/>
                <w:sz w:val="20"/>
                <w:szCs w:val="20"/>
              </w:rPr>
              <w:t xml:space="preserve"> – opcia</w:t>
            </w:r>
          </w:p>
          <w:p w14:paraId="0B110B94" w14:textId="7BD78411"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(vypočítaná ako aritmetický súčet: (ceny za položku SC</w:t>
            </w:r>
            <w:r w:rsidR="00D31AD3">
              <w:rPr>
                <w:rFonts w:asciiTheme="majorHAnsi" w:hAnsiTheme="majorHAnsi" w:cs="Arial"/>
                <w:sz w:val="18"/>
                <w:szCs w:val="18"/>
              </w:rPr>
              <w:t>O</w:t>
            </w:r>
            <w:r>
              <w:rPr>
                <w:rFonts w:asciiTheme="majorHAnsi" w:hAnsiTheme="majorHAnsi" w:cs="Arial"/>
                <w:sz w:val="18"/>
                <w:szCs w:val="18"/>
              </w:rPr>
              <w:t xml:space="preserve"> 3 x 200) a (ceny za položku SC</w:t>
            </w:r>
            <w:r w:rsidR="00D31AD3">
              <w:rPr>
                <w:rFonts w:asciiTheme="majorHAnsi" w:hAnsiTheme="majorHAnsi" w:cs="Arial"/>
                <w:sz w:val="18"/>
                <w:szCs w:val="18"/>
              </w:rPr>
              <w:t>O</w:t>
            </w:r>
            <w:r>
              <w:rPr>
                <w:rFonts w:asciiTheme="majorHAnsi" w:hAnsiTheme="majorHAnsi" w:cs="Arial"/>
                <w:sz w:val="18"/>
                <w:szCs w:val="18"/>
              </w:rPr>
              <w:t xml:space="preserve"> 4 x </w:t>
            </w:r>
            <w:r w:rsidR="00893177">
              <w:rPr>
                <w:rFonts w:asciiTheme="majorHAnsi" w:hAnsiTheme="majorHAnsi" w:cs="Arial"/>
                <w:sz w:val="18"/>
                <w:szCs w:val="18"/>
              </w:rPr>
              <w:t>72</w:t>
            </w:r>
            <w:r>
              <w:rPr>
                <w:rFonts w:asciiTheme="majorHAnsi" w:hAnsiTheme="majorHAnsi" w:cs="Arial"/>
                <w:sz w:val="18"/>
                <w:szCs w:val="18"/>
              </w:rPr>
              <w:t>) a (ceny za položku SC</w:t>
            </w:r>
            <w:r w:rsidR="00D31AD3">
              <w:rPr>
                <w:rFonts w:asciiTheme="majorHAnsi" w:hAnsiTheme="majorHAnsi" w:cs="Arial"/>
                <w:sz w:val="18"/>
                <w:szCs w:val="18"/>
              </w:rPr>
              <w:t>O</w:t>
            </w:r>
            <w:r>
              <w:rPr>
                <w:rFonts w:asciiTheme="majorHAnsi" w:hAnsiTheme="majorHAnsi" w:cs="Arial"/>
                <w:sz w:val="18"/>
                <w:szCs w:val="18"/>
              </w:rPr>
              <w:t xml:space="preserve"> 5 x 2000)</w:t>
            </w:r>
          </w:p>
        </w:tc>
        <w:tc>
          <w:tcPr>
            <w:tcW w:w="2549" w:type="dxa"/>
            <w:vAlign w:val="center"/>
          </w:tcPr>
          <w:p w14:paraId="27F5D54E"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C88FF84" w14:textId="77777777" w:rsidR="006909ED" w:rsidRPr="0019155B" w:rsidRDefault="006909ED" w:rsidP="006909ED">
      <w:pPr>
        <w:spacing w:line="276" w:lineRule="auto"/>
        <w:jc w:val="both"/>
        <w:rPr>
          <w:rFonts w:asciiTheme="majorHAnsi" w:hAnsiTheme="majorHAnsi" w:cs="Arial"/>
          <w:sz w:val="16"/>
          <w:szCs w:val="16"/>
        </w:rPr>
      </w:pPr>
    </w:p>
    <w:p w14:paraId="0EBF4F36" w14:textId="3D90656E"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Pr>
          <w:rFonts w:asciiTheme="majorHAnsi" w:hAnsiTheme="majorHAnsi" w:cs="Arial"/>
          <w:sz w:val="20"/>
          <w:szCs w:val="20"/>
        </w:rPr>
        <w:t xml:space="preserve">3 </w:t>
      </w:r>
      <w:r w:rsidR="006909ED">
        <w:rPr>
          <w:rFonts w:asciiTheme="majorHAnsi" w:hAnsiTheme="majorHAnsi" w:cs="Arial"/>
          <w:sz w:val="20"/>
          <w:szCs w:val="20"/>
        </w:rPr>
        <w:t xml:space="preserve">–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w:t>
      </w:r>
      <w:r w:rsidR="006909ED">
        <w:rPr>
          <w:rFonts w:asciiTheme="majorHAnsi" w:hAnsiTheme="majorHAnsi" w:cs="Arial"/>
          <w:sz w:val="20"/>
          <w:szCs w:val="20"/>
        </w:rPr>
        <w:t xml:space="preserve"> poskytovanie Doplnkových služieb</w:t>
      </w:r>
    </w:p>
    <w:tbl>
      <w:tblPr>
        <w:tblStyle w:val="TableGrid"/>
        <w:tblW w:w="0" w:type="auto"/>
        <w:tblLook w:val="04A0" w:firstRow="1" w:lastRow="0" w:firstColumn="1" w:lastColumn="0" w:noHBand="0" w:noVBand="1"/>
      </w:tblPr>
      <w:tblGrid>
        <w:gridCol w:w="988"/>
        <w:gridCol w:w="2976"/>
        <w:gridCol w:w="2129"/>
        <w:gridCol w:w="2549"/>
      </w:tblGrid>
      <w:tr w:rsidR="006909ED" w14:paraId="17740CF0" w14:textId="77777777" w:rsidTr="00873BFE">
        <w:tc>
          <w:tcPr>
            <w:tcW w:w="988" w:type="dxa"/>
            <w:shd w:val="pct12" w:color="auto" w:fill="auto"/>
            <w:vAlign w:val="center"/>
          </w:tcPr>
          <w:p w14:paraId="5C4E7F71"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4A7BEE1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0F68B7C1"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 xml:space="preserve">Predpokladaný počet osobohodín </w:t>
            </w:r>
          </w:p>
        </w:tc>
        <w:tc>
          <w:tcPr>
            <w:tcW w:w="2549" w:type="dxa"/>
            <w:shd w:val="pct12" w:color="auto" w:fill="auto"/>
            <w:vAlign w:val="center"/>
          </w:tcPr>
          <w:p w14:paraId="3F5E15B8"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5CC86F4" w14:textId="77777777" w:rsidTr="00873BFE">
        <w:tc>
          <w:tcPr>
            <w:tcW w:w="988" w:type="dxa"/>
            <w:vAlign w:val="center"/>
          </w:tcPr>
          <w:p w14:paraId="5A21058A"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1</w:t>
            </w:r>
          </w:p>
        </w:tc>
        <w:tc>
          <w:tcPr>
            <w:tcW w:w="2976" w:type="dxa"/>
            <w:vAlign w:val="center"/>
          </w:tcPr>
          <w:p w14:paraId="3FDE5B5F" w14:textId="77777777" w:rsidR="006909ED" w:rsidRDefault="006909ED" w:rsidP="00873BFE">
            <w:pPr>
              <w:spacing w:line="276" w:lineRule="auto"/>
              <w:jc w:val="both"/>
              <w:rPr>
                <w:rFonts w:asciiTheme="majorHAnsi" w:hAnsiTheme="majorHAnsi" w:cs="Arial"/>
                <w:sz w:val="20"/>
                <w:szCs w:val="20"/>
              </w:rPr>
            </w:pPr>
            <w:proofErr w:type="spellStart"/>
            <w:r>
              <w:rPr>
                <w:rFonts w:asciiTheme="majorHAnsi" w:hAnsiTheme="majorHAnsi" w:cs="Arial"/>
                <w:sz w:val="20"/>
                <w:szCs w:val="20"/>
              </w:rPr>
              <w:t>Exit</w:t>
            </w:r>
            <w:proofErr w:type="spellEnd"/>
            <w:r>
              <w:rPr>
                <w:rFonts w:asciiTheme="majorHAnsi" w:hAnsiTheme="majorHAnsi" w:cs="Arial"/>
                <w:sz w:val="20"/>
                <w:szCs w:val="20"/>
              </w:rPr>
              <w:t xml:space="preserve"> služba</w:t>
            </w:r>
            <w:r w:rsidRPr="00E04095">
              <w:rPr>
                <w:rFonts w:asciiTheme="majorHAnsi" w:hAnsiTheme="majorHAnsi" w:cs="Arial"/>
                <w:sz w:val="20"/>
                <w:szCs w:val="20"/>
              </w:rPr>
              <w:t xml:space="preserve"> - osobohodina</w:t>
            </w:r>
          </w:p>
        </w:tc>
        <w:tc>
          <w:tcPr>
            <w:tcW w:w="2129" w:type="dxa"/>
            <w:vAlign w:val="center"/>
          </w:tcPr>
          <w:p w14:paraId="506415F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2AAC79E1"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892A6E0" w14:textId="77777777" w:rsidTr="00873BFE">
        <w:tc>
          <w:tcPr>
            <w:tcW w:w="988" w:type="dxa"/>
            <w:vAlign w:val="center"/>
          </w:tcPr>
          <w:p w14:paraId="02620CCB"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2</w:t>
            </w:r>
          </w:p>
        </w:tc>
        <w:tc>
          <w:tcPr>
            <w:tcW w:w="2976" w:type="dxa"/>
            <w:vAlign w:val="center"/>
          </w:tcPr>
          <w:p w14:paraId="06918C89" w14:textId="77777777" w:rsidR="006909ED" w:rsidRDefault="006909ED" w:rsidP="00873BFE">
            <w:pPr>
              <w:spacing w:line="276" w:lineRule="auto"/>
              <w:rPr>
                <w:rFonts w:asciiTheme="majorHAnsi" w:hAnsiTheme="majorHAnsi" w:cs="Arial"/>
                <w:sz w:val="20"/>
                <w:szCs w:val="20"/>
              </w:rPr>
            </w:pPr>
            <w:r w:rsidRPr="008A76EA">
              <w:rPr>
                <w:rFonts w:ascii="Cambria" w:hAnsi="Cambria" w:cs="Arial"/>
                <w:color w:val="000000"/>
                <w:sz w:val="20"/>
                <w:szCs w:val="20"/>
              </w:rPr>
              <w:t>Konzultácie pre nového poskytovateľa/dodávateľa</w:t>
            </w:r>
            <w:r w:rsidRPr="00092BD7">
              <w:rPr>
                <w:rFonts w:ascii="Cambria" w:hAnsi="Cambria" w:cs="Arial"/>
                <w:color w:val="000000"/>
                <w:sz w:val="20"/>
                <w:szCs w:val="20"/>
              </w:rPr>
              <w:t xml:space="preserve"> - osobohodina</w:t>
            </w:r>
          </w:p>
        </w:tc>
        <w:tc>
          <w:tcPr>
            <w:tcW w:w="2129" w:type="dxa"/>
            <w:vAlign w:val="center"/>
          </w:tcPr>
          <w:p w14:paraId="18C90D82"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7418055D"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6A39964" w14:textId="77777777" w:rsidTr="00873BFE">
        <w:tc>
          <w:tcPr>
            <w:tcW w:w="988" w:type="dxa"/>
            <w:vAlign w:val="center"/>
          </w:tcPr>
          <w:p w14:paraId="0D18B8C5" w14:textId="77777777" w:rsidR="006909ED" w:rsidRPr="00DA017C" w:rsidRDefault="006909ED" w:rsidP="00873BFE">
            <w:pPr>
              <w:spacing w:line="276" w:lineRule="auto"/>
              <w:jc w:val="center"/>
              <w:rPr>
                <w:rFonts w:asciiTheme="majorHAnsi" w:hAnsiTheme="majorHAnsi" w:cs="Arial"/>
                <w:b/>
                <w:bCs/>
                <w:sz w:val="20"/>
                <w:szCs w:val="20"/>
              </w:rPr>
            </w:pPr>
            <w:r>
              <w:rPr>
                <w:rFonts w:asciiTheme="majorHAnsi" w:hAnsiTheme="majorHAnsi" w:cs="Arial"/>
                <w:b/>
                <w:bCs/>
                <w:sz w:val="20"/>
                <w:szCs w:val="20"/>
              </w:rPr>
              <w:t>DSI</w:t>
            </w:r>
          </w:p>
        </w:tc>
        <w:tc>
          <w:tcPr>
            <w:tcW w:w="5105" w:type="dxa"/>
            <w:gridSpan w:val="2"/>
            <w:vAlign w:val="center"/>
          </w:tcPr>
          <w:p w14:paraId="0875056F"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poskytovanie Doplnkových služieb</w:t>
            </w:r>
          </w:p>
          <w:p w14:paraId="0C5E18B8" w14:textId="3BA5F25C"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1</w:t>
            </w:r>
            <w:r>
              <w:rPr>
                <w:rFonts w:asciiTheme="majorHAnsi" w:hAnsiTheme="majorHAnsi" w:cs="Arial"/>
                <w:sz w:val="18"/>
                <w:szCs w:val="18"/>
              </w:rPr>
              <w:t xml:space="preserve"> x 200) a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2</w:t>
            </w:r>
            <w:r>
              <w:rPr>
                <w:rFonts w:asciiTheme="majorHAnsi" w:hAnsiTheme="majorHAnsi" w:cs="Arial"/>
                <w:sz w:val="18"/>
                <w:szCs w:val="18"/>
              </w:rPr>
              <w:t xml:space="preserve"> x </w:t>
            </w:r>
            <w:r w:rsidR="00D31AD3">
              <w:rPr>
                <w:rFonts w:asciiTheme="majorHAnsi" w:hAnsiTheme="majorHAnsi" w:cs="Arial"/>
                <w:sz w:val="18"/>
                <w:szCs w:val="18"/>
              </w:rPr>
              <w:t>500</w:t>
            </w:r>
            <w:r>
              <w:rPr>
                <w:rFonts w:asciiTheme="majorHAnsi" w:hAnsiTheme="majorHAnsi" w:cs="Arial"/>
                <w:sz w:val="18"/>
                <w:szCs w:val="18"/>
              </w:rPr>
              <w:t>)</w:t>
            </w:r>
          </w:p>
        </w:tc>
        <w:tc>
          <w:tcPr>
            <w:tcW w:w="2549" w:type="dxa"/>
            <w:vAlign w:val="center"/>
          </w:tcPr>
          <w:p w14:paraId="10E6F076"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D403F7C" w14:textId="77777777" w:rsidR="006909ED" w:rsidRPr="0019155B" w:rsidRDefault="006909ED" w:rsidP="006909ED">
      <w:pPr>
        <w:spacing w:line="276" w:lineRule="auto"/>
        <w:jc w:val="both"/>
        <w:rPr>
          <w:rFonts w:asciiTheme="majorHAnsi" w:hAnsiTheme="majorHAnsi" w:cs="Arial"/>
          <w:sz w:val="16"/>
          <w:szCs w:val="16"/>
        </w:rPr>
      </w:pPr>
    </w:p>
    <w:p w14:paraId="34D04DB1" w14:textId="77777777" w:rsidR="006909ED" w:rsidRPr="00861D1E" w:rsidRDefault="006909ED" w:rsidP="006909ED">
      <w:pPr>
        <w:pStyle w:val="Title"/>
        <w:spacing w:line="276" w:lineRule="auto"/>
        <w:jc w:val="both"/>
        <w:rPr>
          <w:rFonts w:asciiTheme="majorHAnsi" w:hAnsiTheme="majorHAnsi"/>
          <w:sz w:val="20"/>
          <w:szCs w:val="20"/>
        </w:rPr>
      </w:pPr>
      <w:r w:rsidRPr="00861D1E">
        <w:rPr>
          <w:rFonts w:asciiTheme="majorHAnsi" w:hAnsiTheme="majorHAnsi"/>
          <w:b/>
          <w:sz w:val="20"/>
          <w:szCs w:val="20"/>
        </w:rPr>
        <w:t>Nie som platcom DPH</w:t>
      </w:r>
      <w:r w:rsidRPr="00861D1E">
        <w:rPr>
          <w:rFonts w:asciiTheme="majorHAnsi" w:hAnsiTheme="majorHAnsi"/>
          <w:sz w:val="20"/>
          <w:szCs w:val="20"/>
        </w:rPr>
        <w:t xml:space="preserve"> – </w:t>
      </w:r>
      <w:r w:rsidRPr="00861D1E">
        <w:rPr>
          <w:rFonts w:asciiTheme="majorHAnsi" w:hAnsiTheme="majorHAnsi"/>
          <w:color w:val="00B0F0"/>
          <w:sz w:val="20"/>
          <w:szCs w:val="20"/>
        </w:rPr>
        <w:t>uvedie iba uchádzač, ktorý nie je platcom DPH!</w:t>
      </w:r>
    </w:p>
    <w:p w14:paraId="101506E5" w14:textId="77777777" w:rsidR="006909ED" w:rsidRPr="000961E2" w:rsidRDefault="006909ED" w:rsidP="006909ED">
      <w:pPr>
        <w:spacing w:line="276" w:lineRule="auto"/>
        <w:rPr>
          <w:rFonts w:asciiTheme="majorHAnsi" w:hAnsiTheme="majorHAnsi" w:cs="Arial"/>
          <w:sz w:val="20"/>
          <w:szCs w:val="20"/>
        </w:rPr>
      </w:pPr>
    </w:p>
    <w:p w14:paraId="11B63FC8" w14:textId="77777777" w:rsidR="006909ED" w:rsidRPr="000961E2" w:rsidRDefault="006909ED" w:rsidP="006909ED">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Pr>
          <w:rFonts w:asciiTheme="majorHAnsi" w:hAnsiTheme="majorHAnsi" w:cs="Arial"/>
          <w:b/>
          <w:bCs/>
          <w:sz w:val="20"/>
          <w:szCs w:val="20"/>
        </w:rPr>
        <w:tab/>
      </w:r>
      <w:r w:rsidRPr="000961E2">
        <w:rPr>
          <w:rFonts w:asciiTheme="majorHAnsi" w:hAnsiTheme="majorHAnsi" w:cs="Arial"/>
          <w:bCs/>
          <w:sz w:val="20"/>
          <w:szCs w:val="20"/>
        </w:rPr>
        <w:t>……………………………….......................</w:t>
      </w:r>
      <w:r>
        <w:rPr>
          <w:rFonts w:asciiTheme="majorHAnsi" w:hAnsiTheme="majorHAnsi" w:cs="Arial"/>
          <w:bCs/>
          <w:sz w:val="20"/>
          <w:szCs w:val="20"/>
        </w:rPr>
        <w:t>................</w:t>
      </w:r>
    </w:p>
    <w:p w14:paraId="17B9A52A" w14:textId="77777777" w:rsidR="006909ED" w:rsidRPr="000961E2" w:rsidRDefault="006909ED" w:rsidP="006909ED">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4801F700" w14:textId="77777777" w:rsidR="006909ED" w:rsidRPr="000961E2" w:rsidRDefault="006909ED" w:rsidP="006909ED">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Pr="000961E2">
        <w:rPr>
          <w:rFonts w:asciiTheme="majorHAnsi" w:hAnsiTheme="majorHAnsi" w:cs="Arial"/>
          <w:i/>
          <w:sz w:val="20"/>
          <w:szCs w:val="20"/>
        </w:rPr>
        <w:t>právnenej osoby uchádzača</w:t>
      </w:r>
      <w:r w:rsidRPr="000961E2">
        <w:rPr>
          <w:rFonts w:asciiTheme="majorHAnsi" w:hAnsiTheme="majorHAnsi" w:cs="Arial"/>
          <w:i/>
          <w:sz w:val="20"/>
          <w:szCs w:val="20"/>
        </w:rPr>
        <w:sym w:font="Symbol" w:char="F05D"/>
      </w:r>
    </w:p>
    <w:p w14:paraId="1F49B2E1" w14:textId="77777777" w:rsidR="006909ED" w:rsidRPr="000961E2" w:rsidRDefault="006909ED" w:rsidP="006909ED">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69602DF0"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9CF45FA"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0FBC4FFB" w14:textId="77777777" w:rsidR="006909ED" w:rsidRDefault="006909ED"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863E4EB" w14:textId="77777777" w:rsidR="006909ED" w:rsidRDefault="006909ED">
      <w:pPr>
        <w:rPr>
          <w:rFonts w:asciiTheme="majorHAnsi" w:hAnsiTheme="majorHAnsi" w:cs="Arial"/>
          <w:b/>
          <w:sz w:val="20"/>
          <w:szCs w:val="20"/>
        </w:rPr>
      </w:pPr>
      <w:r>
        <w:rPr>
          <w:rFonts w:asciiTheme="majorHAnsi" w:hAnsiTheme="majorHAnsi" w:cs="Arial"/>
          <w:b/>
          <w:sz w:val="20"/>
          <w:szCs w:val="20"/>
        </w:rPr>
        <w:br w:type="page"/>
      </w:r>
    </w:p>
    <w:p w14:paraId="6FCCC730" w14:textId="542707D2"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49" w:name="RANGE_A7"/>
      <w:bookmarkStart w:id="50" w:name="RANGE_A16"/>
      <w:bookmarkStart w:id="51" w:name="RANGE_A20"/>
      <w:bookmarkStart w:id="52" w:name="RANGE_A25"/>
      <w:bookmarkStart w:id="53" w:name="RANGE_A32"/>
      <w:bookmarkStart w:id="54" w:name="RANGE_A43"/>
      <w:bookmarkStart w:id="55" w:name="RANGE_A44"/>
      <w:bookmarkStart w:id="56" w:name="RANGE_A45"/>
      <w:bookmarkStart w:id="57" w:name="RANGE_A46"/>
      <w:bookmarkStart w:id="58" w:name="RANGE_A56"/>
      <w:bookmarkStart w:id="59" w:name="RANGE_A57"/>
      <w:bookmarkStart w:id="60" w:name="_Toc234050292"/>
      <w:bookmarkStart w:id="61" w:name="_Toc288546623"/>
      <w:bookmarkEnd w:id="49"/>
      <w:bookmarkEnd w:id="50"/>
      <w:bookmarkEnd w:id="51"/>
      <w:bookmarkEnd w:id="52"/>
      <w:bookmarkEnd w:id="53"/>
      <w:bookmarkEnd w:id="54"/>
      <w:bookmarkEnd w:id="55"/>
      <w:bookmarkEnd w:id="56"/>
      <w:bookmarkEnd w:id="57"/>
      <w:bookmarkEnd w:id="58"/>
      <w:bookmarkEnd w:id="59"/>
    </w:p>
    <w:p w14:paraId="2EA7FF4B" w14:textId="2EDCC259" w:rsidR="002F2EBF" w:rsidRDefault="00387B7D"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bookmarkStart w:id="62" w:name="_Hlk503420177"/>
      <w:r w:rsidRPr="004D2D91">
        <w:rPr>
          <w:rFonts w:asciiTheme="majorHAnsi" w:hAnsiTheme="majorHAnsi" w:cs="Arial"/>
          <w:sz w:val="20"/>
          <w:szCs w:val="20"/>
        </w:rPr>
        <w:t xml:space="preserve">Predmet zákazky </w:t>
      </w:r>
      <w:r w:rsidR="005E7FAA">
        <w:rPr>
          <w:rFonts w:asciiTheme="majorHAnsi" w:hAnsiTheme="majorHAnsi" w:cs="Arial"/>
          <w:sz w:val="20"/>
          <w:szCs w:val="20"/>
        </w:rPr>
        <w:t>je</w:t>
      </w:r>
      <w:r w:rsidR="0019155B">
        <w:rPr>
          <w:rFonts w:asciiTheme="majorHAnsi" w:hAnsiTheme="majorHAnsi" w:cs="Arial"/>
          <w:sz w:val="20"/>
          <w:szCs w:val="20"/>
        </w:rPr>
        <w:t xml:space="preserve"> rozdelený na dve časti</w:t>
      </w:r>
      <w:r w:rsidR="002F2EBF">
        <w:rPr>
          <w:rFonts w:asciiTheme="majorHAnsi" w:hAnsiTheme="majorHAnsi" w:cs="Arial"/>
          <w:sz w:val="20"/>
          <w:szCs w:val="20"/>
        </w:rPr>
        <w:t>:</w:t>
      </w:r>
    </w:p>
    <w:p w14:paraId="5AEC8272" w14:textId="3E45C1B3" w:rsidR="0019155B" w:rsidRDefault="0019155B" w:rsidP="0019155B">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t>
      </w:r>
      <w:proofErr w:type="spellStart"/>
      <w:r w:rsidRPr="00A87766">
        <w:rPr>
          <w:rFonts w:asciiTheme="majorHAnsi" w:hAnsiTheme="majorHAnsi" w:cs="Arial"/>
          <w:sz w:val="20"/>
          <w:szCs w:val="20"/>
        </w:rPr>
        <w:t>Wallstreet</w:t>
      </w:r>
      <w:proofErr w:type="spellEnd"/>
      <w:r w:rsidRPr="00A87766">
        <w:rPr>
          <w:rFonts w:asciiTheme="majorHAnsi" w:hAnsiTheme="majorHAnsi" w:cs="Arial"/>
          <w:sz w:val="20"/>
          <w:szCs w:val="20"/>
        </w:rPr>
        <w:t xml:space="preserve"> Suite</w:t>
      </w:r>
      <w:r>
        <w:rPr>
          <w:rFonts w:asciiTheme="majorHAnsi" w:hAnsiTheme="majorHAnsi" w:cs="Arial"/>
          <w:sz w:val="20"/>
          <w:szCs w:val="20"/>
        </w:rPr>
        <w:t>.</w:t>
      </w:r>
    </w:p>
    <w:p w14:paraId="7EEB2359" w14:textId="3E553BB0" w:rsidR="004D2D91" w:rsidRPr="0019155B" w:rsidRDefault="0019155B" w:rsidP="0019155B">
      <w:pPr>
        <w:pStyle w:val="BodyTextIndent2"/>
        <w:tabs>
          <w:tab w:val="right" w:leader="dot" w:pos="10080"/>
        </w:tabs>
        <w:ind w:left="1418" w:hanging="851"/>
        <w:rPr>
          <w:rFonts w:asciiTheme="majorHAnsi" w:hAnsiTheme="majorHAnsi" w:cs="Arial"/>
          <w:sz w:val="20"/>
          <w:szCs w:val="20"/>
        </w:rPr>
      </w:pPr>
      <w:r w:rsidRPr="0019155B">
        <w:rPr>
          <w:rFonts w:asciiTheme="majorHAnsi" w:hAnsiTheme="majorHAnsi" w:cs="Arial"/>
          <w:sz w:val="20"/>
          <w:szCs w:val="20"/>
        </w:rPr>
        <w:t>Časť č. 2:</w:t>
      </w:r>
      <w:r w:rsidRPr="0019155B">
        <w:rPr>
          <w:rFonts w:asciiTheme="majorHAnsi" w:hAnsiTheme="majorHAnsi" w:cs="Arial"/>
          <w:sz w:val="20"/>
          <w:szCs w:val="20"/>
        </w:rPr>
        <w:tab/>
        <w:t>Poskytovanie servisných služieb pri zabezpečení prevádzky IS IBFO.</w:t>
      </w:r>
    </w:p>
    <w:p w14:paraId="5C445128" w14:textId="74086146" w:rsidR="004D2D91" w:rsidRPr="002B1883" w:rsidRDefault="002F2EBF"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004D2D91"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w:t>
      </w:r>
      <w:r w:rsidR="002B1883">
        <w:rPr>
          <w:rFonts w:asciiTheme="majorHAnsi" w:hAnsiTheme="majorHAnsi" w:cs="Arial"/>
          <w:sz w:val="20"/>
          <w:szCs w:val="20"/>
        </w:rPr>
        <w:t xml:space="preserve">pre časť č. 1 zákazky </w:t>
      </w:r>
      <w:r>
        <w:rPr>
          <w:rFonts w:asciiTheme="majorHAnsi" w:hAnsiTheme="majorHAnsi" w:cs="Arial"/>
          <w:sz w:val="20"/>
          <w:szCs w:val="20"/>
        </w:rPr>
        <w:t xml:space="preserve">tvorí samostatnú prílohu </w:t>
      </w:r>
      <w:r>
        <w:rPr>
          <w:rFonts w:asciiTheme="majorHAnsi" w:hAnsiTheme="majorHAnsi"/>
          <w:sz w:val="20"/>
        </w:rPr>
        <w:t xml:space="preserve">č. 3 </w:t>
      </w:r>
      <w:r w:rsidR="00707B0B">
        <w:rPr>
          <w:rFonts w:asciiTheme="majorHAnsi" w:hAnsiTheme="majorHAnsi"/>
          <w:sz w:val="20"/>
        </w:rPr>
        <w:t xml:space="preserve">Opis predmetu zákazky </w:t>
      </w:r>
      <w:r w:rsidR="002B1883">
        <w:rPr>
          <w:rFonts w:asciiTheme="majorHAnsi" w:hAnsiTheme="majorHAnsi"/>
          <w:sz w:val="20"/>
        </w:rPr>
        <w:t xml:space="preserve">časť č. 1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2B1883">
        <w:rPr>
          <w:rFonts w:asciiTheme="majorHAnsi" w:hAnsiTheme="majorHAnsi"/>
          <w:sz w:val="20"/>
        </w:rPr>
        <w:t>.</w:t>
      </w:r>
    </w:p>
    <w:p w14:paraId="340BA31A" w14:textId="3B963123" w:rsidR="002B1883" w:rsidRPr="005A5013" w:rsidRDefault="002B1883"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pre časť č. 2 zákazky tvorí samostatnú prílohu </w:t>
      </w:r>
      <w:r>
        <w:rPr>
          <w:rFonts w:asciiTheme="majorHAnsi" w:hAnsiTheme="majorHAnsi"/>
          <w:sz w:val="20"/>
        </w:rPr>
        <w:t xml:space="preserve">č. 4 Opis predmetu zákazky časť č. 2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E05BB8">
        <w:rPr>
          <w:rFonts w:asciiTheme="majorHAnsi" w:hAnsiTheme="majorHAnsi"/>
          <w:sz w:val="20"/>
        </w:rPr>
        <w:t>.</w:t>
      </w:r>
    </w:p>
    <w:p w14:paraId="1409B07E" w14:textId="7C703254" w:rsidR="00B63BBB" w:rsidRPr="00B63BBB" w:rsidRDefault="00BD381E"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sz w:val="20"/>
        </w:rPr>
        <w:t xml:space="preserve">Verejný obstarávateľ požaduje od uchádzača pre zabezpečenie spoľahlivého a kvalitného plnenia predmetu zákazky v oboch jej častiach </w:t>
      </w:r>
      <w:r w:rsidR="00B63BBB" w:rsidRPr="00B63BBB">
        <w:rPr>
          <w:rFonts w:asciiTheme="majorHAnsi" w:hAnsiTheme="majorHAnsi"/>
          <w:sz w:val="20"/>
        </w:rPr>
        <w:t xml:space="preserve">podľa obchodného konceptu výrobcu (majiteľa licencie </w:t>
      </w:r>
      <w:r w:rsidR="0024279B" w:rsidRPr="00B63BBB">
        <w:rPr>
          <w:rFonts w:asciiTheme="majorHAnsi" w:hAnsiTheme="majorHAnsi"/>
          <w:sz w:val="20"/>
        </w:rPr>
        <w:t>softvéru</w:t>
      </w:r>
      <w:r w:rsidR="00B63BBB" w:rsidRPr="00B63BBB">
        <w:rPr>
          <w:rFonts w:asciiTheme="majorHAnsi" w:hAnsiTheme="majorHAnsi"/>
          <w:sz w:val="20"/>
        </w:rPr>
        <w:t xml:space="preserve"> </w:t>
      </w:r>
      <w:proofErr w:type="spellStart"/>
      <w:r w:rsidR="00B63BBB" w:rsidRPr="00B63BBB">
        <w:rPr>
          <w:rFonts w:asciiTheme="majorHAnsi" w:hAnsiTheme="majorHAnsi"/>
          <w:sz w:val="20"/>
        </w:rPr>
        <w:t>Wallstreet</w:t>
      </w:r>
      <w:proofErr w:type="spellEnd"/>
      <w:r w:rsidR="00B63BBB" w:rsidRPr="00B63BBB">
        <w:rPr>
          <w:rFonts w:asciiTheme="majorHAnsi" w:hAnsiTheme="majorHAnsi"/>
          <w:sz w:val="20"/>
        </w:rPr>
        <w:t xml:space="preserve"> Suite) </w:t>
      </w:r>
      <w:r w:rsidR="00B63BBB">
        <w:rPr>
          <w:rFonts w:asciiTheme="majorHAnsi" w:hAnsiTheme="majorHAnsi"/>
          <w:sz w:val="20"/>
        </w:rPr>
        <w:t xml:space="preserve">garanciu, že uchádzač je </w:t>
      </w:r>
      <w:r w:rsidR="00B63BBB" w:rsidRPr="00B63BBB">
        <w:rPr>
          <w:rFonts w:asciiTheme="majorHAnsi" w:hAnsiTheme="majorHAnsi"/>
          <w:sz w:val="20"/>
        </w:rPr>
        <w:t>oprávnený a počas trvania zmluvy bude oprávnený dodať predmet plnenia</w:t>
      </w:r>
      <w:r w:rsidR="00B63BBB">
        <w:rPr>
          <w:rFonts w:asciiTheme="majorHAnsi" w:hAnsiTheme="majorHAnsi"/>
          <w:sz w:val="20"/>
        </w:rPr>
        <w:t>;</w:t>
      </w:r>
    </w:p>
    <w:p w14:paraId="20FF42F0" w14:textId="042E8A1F" w:rsidR="00B63BBB" w:rsidRDefault="00B63BBB" w:rsidP="00B63BBB">
      <w:pPr>
        <w:pStyle w:val="ListParagraph"/>
        <w:shd w:val="clear" w:color="auto" w:fill="FFFFFF" w:themeFill="background1"/>
        <w:spacing w:after="0" w:line="240" w:lineRule="auto"/>
        <w:ind w:left="567"/>
        <w:jc w:val="both"/>
        <w:rPr>
          <w:rFonts w:asciiTheme="majorHAnsi" w:hAnsiTheme="majorHAnsi"/>
          <w:sz w:val="20"/>
        </w:rPr>
      </w:pPr>
      <w:r>
        <w:rPr>
          <w:rFonts w:asciiTheme="majorHAnsi" w:hAnsiTheme="majorHAnsi"/>
          <w:sz w:val="20"/>
        </w:rPr>
        <w:t>Pre časť č. 1</w:t>
      </w:r>
      <w:r w:rsidR="00FB112F">
        <w:rPr>
          <w:rFonts w:asciiTheme="majorHAnsi" w:hAnsiTheme="majorHAnsi"/>
          <w:sz w:val="20"/>
        </w:rPr>
        <w:t xml:space="preserve"> zákazky</w:t>
      </w:r>
      <w:r>
        <w:rPr>
          <w:rFonts w:asciiTheme="majorHAnsi" w:hAnsiTheme="majorHAnsi"/>
          <w:sz w:val="20"/>
        </w:rPr>
        <w:t xml:space="preserve">: </w:t>
      </w:r>
      <w:r w:rsidRPr="00B63BBB">
        <w:rPr>
          <w:rFonts w:asciiTheme="majorHAnsi" w:hAnsiTheme="majorHAnsi"/>
          <w:sz w:val="20"/>
        </w:rPr>
        <w:t xml:space="preserve">aktualizácie pre serverové licencie a používateľské licencie softvéru </w:t>
      </w:r>
      <w:proofErr w:type="spellStart"/>
      <w:r w:rsidRPr="00B63BBB">
        <w:rPr>
          <w:rFonts w:asciiTheme="majorHAnsi" w:hAnsiTheme="majorHAnsi"/>
          <w:sz w:val="20"/>
        </w:rPr>
        <w:t>Wallstreet</w:t>
      </w:r>
      <w:proofErr w:type="spellEnd"/>
      <w:r w:rsidRPr="00B63BBB">
        <w:rPr>
          <w:rFonts w:asciiTheme="majorHAnsi" w:hAnsiTheme="majorHAnsi"/>
          <w:sz w:val="20"/>
        </w:rPr>
        <w:t xml:space="preserve"> Suite</w:t>
      </w:r>
      <w:r>
        <w:rPr>
          <w:rFonts w:asciiTheme="majorHAnsi" w:hAnsiTheme="majorHAnsi"/>
          <w:sz w:val="20"/>
        </w:rPr>
        <w:t>.</w:t>
      </w:r>
    </w:p>
    <w:p w14:paraId="5BD2A2CE" w14:textId="19DC4A69" w:rsidR="005A5013" w:rsidRPr="00706638" w:rsidRDefault="00B63BBB" w:rsidP="0024279B">
      <w:pPr>
        <w:pStyle w:val="ListParagraph"/>
        <w:shd w:val="clear" w:color="auto" w:fill="FFFFFF" w:themeFill="background1"/>
        <w:spacing w:after="0" w:line="240" w:lineRule="auto"/>
        <w:ind w:left="567"/>
        <w:jc w:val="both"/>
        <w:rPr>
          <w:rFonts w:asciiTheme="majorHAnsi" w:hAnsiTheme="majorHAnsi" w:cs="Arial"/>
          <w:sz w:val="20"/>
          <w:szCs w:val="20"/>
        </w:rPr>
      </w:pPr>
      <w:r>
        <w:rPr>
          <w:rFonts w:asciiTheme="majorHAnsi" w:hAnsiTheme="majorHAnsi"/>
          <w:sz w:val="20"/>
        </w:rPr>
        <w:t>Pre časť č. 2</w:t>
      </w:r>
      <w:r w:rsidR="00FB112F">
        <w:rPr>
          <w:rFonts w:asciiTheme="majorHAnsi" w:hAnsiTheme="majorHAnsi"/>
          <w:sz w:val="20"/>
        </w:rPr>
        <w:t xml:space="preserve"> zákazky</w:t>
      </w:r>
      <w:r>
        <w:rPr>
          <w:rFonts w:asciiTheme="majorHAnsi" w:hAnsiTheme="majorHAnsi"/>
          <w:sz w:val="20"/>
        </w:rPr>
        <w:t xml:space="preserve">: poskytovať </w:t>
      </w:r>
      <w:r w:rsidRPr="00B63BBB">
        <w:rPr>
          <w:rFonts w:asciiTheme="majorHAnsi" w:hAnsiTheme="majorHAnsi"/>
          <w:sz w:val="20"/>
        </w:rPr>
        <w:t xml:space="preserve">služby podpory výrobcu pre serverové licencie a používateľské licencie softvéru </w:t>
      </w:r>
      <w:proofErr w:type="spellStart"/>
      <w:r w:rsidRPr="00B63BBB">
        <w:rPr>
          <w:rFonts w:asciiTheme="majorHAnsi" w:hAnsiTheme="majorHAnsi"/>
          <w:sz w:val="20"/>
        </w:rPr>
        <w:t>Wallstreet</w:t>
      </w:r>
      <w:proofErr w:type="spellEnd"/>
      <w:r w:rsidRPr="00B63BBB">
        <w:rPr>
          <w:rFonts w:asciiTheme="majorHAnsi" w:hAnsiTheme="majorHAnsi"/>
          <w:sz w:val="20"/>
        </w:rPr>
        <w:t xml:space="preserve"> Suite</w:t>
      </w:r>
      <w:r>
        <w:rPr>
          <w:rFonts w:asciiTheme="majorHAnsi" w:hAnsiTheme="majorHAnsi"/>
          <w:sz w:val="20"/>
        </w:rPr>
        <w:t>.</w:t>
      </w:r>
    </w:p>
    <w:p w14:paraId="438AFC71" w14:textId="77777777" w:rsidR="00706638" w:rsidRDefault="00706638" w:rsidP="00706638">
      <w:pPr>
        <w:shd w:val="clear" w:color="auto" w:fill="FFFFFF" w:themeFill="background1"/>
        <w:jc w:val="both"/>
        <w:rPr>
          <w:rFonts w:asciiTheme="majorHAnsi" w:hAnsiTheme="majorHAnsi" w:cs="Arial"/>
          <w:sz w:val="20"/>
          <w:szCs w:val="20"/>
        </w:rPr>
      </w:pPr>
    </w:p>
    <w:bookmarkEnd w:id="60"/>
    <w:bookmarkEnd w:id="61"/>
    <w:bookmarkEnd w:id="62"/>
    <w:p w14:paraId="7F734B79" w14:textId="77777777" w:rsidR="00B63BBB" w:rsidRDefault="00B63BBB">
      <w:pPr>
        <w:rPr>
          <w:rFonts w:asciiTheme="majorHAnsi" w:hAnsiTheme="majorHAnsi" w:cs="Arial"/>
          <w:b/>
          <w:sz w:val="20"/>
          <w:szCs w:val="20"/>
        </w:rPr>
      </w:pPr>
      <w:r>
        <w:rPr>
          <w:rFonts w:asciiTheme="majorHAnsi" w:hAnsiTheme="majorHAnsi" w:cs="Arial"/>
          <w:b/>
          <w:sz w:val="20"/>
          <w:szCs w:val="20"/>
        </w:rPr>
        <w:br w:type="page"/>
      </w:r>
    </w:p>
    <w:p w14:paraId="4AD92D50" w14:textId="138F671C"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F07383">
        <w:rPr>
          <w:rFonts w:asciiTheme="majorHAnsi" w:hAnsiTheme="majorHAnsi" w:cs="Arial"/>
          <w:b/>
          <w:bCs/>
          <w:i/>
          <w:sz w:val="20"/>
          <w:szCs w:val="20"/>
        </w:rPr>
        <w:t>OBCHODNÉ PODMIENKY</w:t>
      </w:r>
      <w:r w:rsidR="003D7887" w:rsidRPr="00F07383">
        <w:rPr>
          <w:rFonts w:asciiTheme="majorHAnsi" w:hAnsiTheme="majorHAnsi" w:cs="Arial"/>
          <w:b/>
          <w:bCs/>
          <w:i/>
          <w:sz w:val="20"/>
          <w:szCs w:val="20"/>
        </w:rPr>
        <w:t xml:space="preserve"> </w:t>
      </w:r>
      <w:r w:rsidR="0063231E" w:rsidRPr="00F07383">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D3E735"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w:t>
      </w:r>
      <w:r w:rsidRPr="00F07383">
        <w:rPr>
          <w:rFonts w:asciiTheme="majorHAnsi" w:hAnsiTheme="majorHAnsi" w:cs="Arial"/>
          <w:sz w:val="20"/>
          <w:szCs w:val="20"/>
        </w:rPr>
        <w:t xml:space="preserve">predloží vyplnené </w:t>
      </w:r>
      <w:r w:rsidR="009D23A9" w:rsidRPr="00F07383">
        <w:rPr>
          <w:rFonts w:asciiTheme="majorHAnsi" w:hAnsiTheme="majorHAnsi" w:cs="Arial"/>
          <w:sz w:val="20"/>
          <w:szCs w:val="20"/>
        </w:rPr>
        <w:t xml:space="preserve">a oprávnenou osobou uchádzača podpísané </w:t>
      </w:r>
      <w:r w:rsidR="00E05831">
        <w:rPr>
          <w:rFonts w:asciiTheme="majorHAnsi" w:hAnsiTheme="majorHAnsi" w:cs="Arial"/>
          <w:sz w:val="20"/>
          <w:szCs w:val="20"/>
        </w:rPr>
        <w:t xml:space="preserve">príslušné </w:t>
      </w:r>
      <w:r w:rsidRPr="00F07383">
        <w:rPr>
          <w:rFonts w:asciiTheme="majorHAnsi" w:hAnsiTheme="majorHAnsi" w:cs="Arial"/>
          <w:sz w:val="20"/>
          <w:szCs w:val="20"/>
        </w:rPr>
        <w:t xml:space="preserve">zmluvné podmienky poskytnutia predmetu zákazky (návrh zmluvy </w:t>
      </w:r>
      <w:r w:rsidR="00CE4EA0" w:rsidRPr="00F07383">
        <w:rPr>
          <w:rFonts w:asciiTheme="majorHAnsi" w:hAnsiTheme="majorHAnsi" w:cs="Arial"/>
          <w:sz w:val="20"/>
          <w:szCs w:val="20"/>
        </w:rPr>
        <w:t xml:space="preserve">s prílohami </w:t>
      </w:r>
      <w:r w:rsidRPr="00F07383">
        <w:rPr>
          <w:rFonts w:asciiTheme="majorHAnsi" w:hAnsiTheme="majorHAnsi" w:cs="Arial"/>
          <w:sz w:val="20"/>
          <w:szCs w:val="20"/>
        </w:rPr>
        <w:t xml:space="preserve">v jednom vyhotovení) podľa tejto časti súťažných podkladov. </w:t>
      </w:r>
    </w:p>
    <w:p w14:paraId="083D4647" w14:textId="02EBC2EC"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Uzavretá zmluva nesmie byť v</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rozpore so súťažnými podkladmi a</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s</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ponukou predloženou úspešným uchádzačom.</w:t>
      </w:r>
    </w:p>
    <w:p w14:paraId="34E6F527" w14:textId="159D261F"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1 zákazky </w:t>
      </w:r>
      <w:r w:rsidRPr="00F07383">
        <w:rPr>
          <w:rFonts w:asciiTheme="majorHAnsi" w:hAnsiTheme="majorHAnsi" w:cs="Arial"/>
          <w:sz w:val="20"/>
          <w:szCs w:val="20"/>
          <w:shd w:val="clear" w:color="auto" w:fill="FFFFFF" w:themeFill="background1"/>
        </w:rPr>
        <w:t>sa namiesto pojmu „uchádzač“ uvádza pojem „</w:t>
      </w:r>
      <w:r w:rsidR="00F07383" w:rsidRPr="00F07383">
        <w:rPr>
          <w:rFonts w:asciiTheme="majorHAnsi" w:hAnsiTheme="majorHAnsi" w:cs="Arial"/>
          <w:sz w:val="20"/>
          <w:szCs w:val="20"/>
          <w:shd w:val="clear" w:color="auto" w:fill="FFFFFF" w:themeFill="background1"/>
        </w:rPr>
        <w:t>d</w:t>
      </w:r>
      <w:r w:rsidR="00EA5F5B" w:rsidRPr="00F07383">
        <w:rPr>
          <w:rFonts w:asciiTheme="majorHAnsi" w:hAnsiTheme="majorHAnsi" w:cs="Arial"/>
          <w:sz w:val="20"/>
          <w:szCs w:val="20"/>
          <w:shd w:val="clear" w:color="auto" w:fill="FFFFFF" w:themeFill="background1"/>
        </w:rPr>
        <w:t>o</w:t>
      </w:r>
      <w:r w:rsidR="00F07383" w:rsidRPr="00F07383">
        <w:rPr>
          <w:rFonts w:asciiTheme="majorHAnsi" w:hAnsiTheme="majorHAnsi" w:cs="Arial"/>
          <w:sz w:val="20"/>
          <w:szCs w:val="20"/>
          <w:shd w:val="clear" w:color="auto" w:fill="FFFFFF" w:themeFill="background1"/>
        </w:rPr>
        <w:t>dá</w:t>
      </w:r>
      <w:r w:rsidR="00EA5F5B" w:rsidRPr="00F07383">
        <w:rPr>
          <w:rFonts w:asciiTheme="majorHAnsi" w:hAnsiTheme="majorHAnsi" w:cs="Arial"/>
          <w:sz w:val="20"/>
          <w:szCs w:val="20"/>
          <w:shd w:val="clear" w:color="auto" w:fill="FFFFFF" w:themeFill="background1"/>
        </w:rPr>
        <w:t>vateľ</w:t>
      </w:r>
      <w:r w:rsidRPr="00F07383">
        <w:rPr>
          <w:rFonts w:asciiTheme="majorHAnsi" w:hAnsiTheme="majorHAnsi" w:cs="Arial"/>
          <w:sz w:val="20"/>
          <w:szCs w:val="20"/>
          <w:shd w:val="clear" w:color="auto" w:fill="FFFFFF" w:themeFill="background1"/>
        </w:rPr>
        <w:t xml:space="preserve">“ </w:t>
      </w:r>
      <w:r w:rsidR="005E7FAA">
        <w:rPr>
          <w:rFonts w:asciiTheme="majorHAnsi" w:hAnsiTheme="majorHAnsi" w:cs="Arial"/>
          <w:sz w:val="20"/>
          <w:szCs w:val="20"/>
          <w:shd w:val="clear" w:color="auto" w:fill="FFFFFF" w:themeFill="background1"/>
        </w:rPr>
        <w:t>a</w:t>
      </w:r>
      <w:r w:rsidR="00E05831">
        <w:rPr>
          <w:rFonts w:asciiTheme="majorHAnsi" w:hAnsiTheme="majorHAnsi" w:cs="Arial"/>
          <w:sz w:val="20"/>
          <w:szCs w:val="20"/>
          <w:shd w:val="clear" w:color="auto" w:fill="FFFFFF" w:themeFill="background1"/>
        </w:rPr>
        <w:t>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 xml:space="preserve">ľ“.  </w:t>
      </w:r>
      <w:r w:rsidR="00E05831"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2 zákazky </w:t>
      </w:r>
      <w:r w:rsidR="00E05831" w:rsidRPr="00F07383">
        <w:rPr>
          <w:rFonts w:asciiTheme="majorHAnsi" w:hAnsiTheme="majorHAnsi" w:cs="Arial"/>
          <w:sz w:val="20"/>
          <w:szCs w:val="20"/>
          <w:shd w:val="clear" w:color="auto" w:fill="FFFFFF" w:themeFill="background1"/>
        </w:rPr>
        <w:t>sa namiesto pojmu „uchádzač“ uvádza pojem „</w:t>
      </w:r>
      <w:r w:rsidR="00E05831">
        <w:rPr>
          <w:rFonts w:asciiTheme="majorHAnsi" w:hAnsiTheme="majorHAnsi" w:cs="Arial"/>
          <w:sz w:val="20"/>
          <w:szCs w:val="20"/>
          <w:shd w:val="clear" w:color="auto" w:fill="FFFFFF" w:themeFill="background1"/>
        </w:rPr>
        <w:t>poskytovateľ</w:t>
      </w:r>
      <w:r w:rsidR="00E05831" w:rsidRPr="00F07383">
        <w:rPr>
          <w:rFonts w:asciiTheme="majorHAnsi" w:hAnsiTheme="majorHAnsi" w:cs="Arial"/>
          <w:sz w:val="20"/>
          <w:szCs w:val="20"/>
          <w:shd w:val="clear" w:color="auto" w:fill="FFFFFF" w:themeFill="background1"/>
        </w:rPr>
        <w:t xml:space="preserve">“ </w:t>
      </w:r>
      <w:r w:rsidR="00E05831">
        <w:rPr>
          <w:rFonts w:asciiTheme="majorHAnsi" w:hAnsiTheme="majorHAnsi" w:cs="Arial"/>
          <w:sz w:val="20"/>
          <w:szCs w:val="20"/>
          <w:shd w:val="clear" w:color="auto" w:fill="FFFFFF" w:themeFill="background1"/>
        </w:rPr>
        <w:t>a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ľ“</w:t>
      </w:r>
      <w:r w:rsidRPr="00F07383">
        <w:rPr>
          <w:rFonts w:asciiTheme="majorHAnsi" w:hAnsiTheme="majorHAnsi" w:cs="Arial"/>
          <w:sz w:val="20"/>
          <w:szCs w:val="20"/>
          <w:shd w:val="clear" w:color="auto" w:fill="FFFFFF" w:themeFill="background1"/>
        </w:rPr>
        <w:t>.</w:t>
      </w:r>
    </w:p>
    <w:p w14:paraId="66BFA867" w14:textId="38F66691"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Obchodné podmienky </w:t>
      </w:r>
      <w:r w:rsidR="0063231E" w:rsidRPr="00F07383">
        <w:rPr>
          <w:rFonts w:asciiTheme="majorHAnsi" w:hAnsiTheme="majorHAnsi" w:cs="Arial"/>
          <w:sz w:val="20"/>
          <w:szCs w:val="20"/>
          <w:shd w:val="clear" w:color="auto" w:fill="FFFFFF" w:themeFill="background1"/>
        </w:rPr>
        <w:t>poskytnutia</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8B52E5" w:rsidRPr="00F07383">
        <w:rPr>
          <w:rFonts w:asciiTheme="majorHAnsi" w:hAnsiTheme="majorHAnsi" w:cs="Arial"/>
          <w:sz w:val="20"/>
          <w:szCs w:val="20"/>
          <w:shd w:val="clear" w:color="auto" w:fill="FFFFFF" w:themeFill="background1"/>
        </w:rPr>
        <w:t>poskytnu</w:t>
      </w:r>
      <w:r w:rsidR="00C35358" w:rsidRPr="00F07383">
        <w:rPr>
          <w:rFonts w:asciiTheme="majorHAnsi" w:hAnsiTheme="majorHAnsi" w:cs="Arial"/>
          <w:sz w:val="20"/>
          <w:szCs w:val="20"/>
          <w:shd w:val="clear" w:color="auto" w:fill="FFFFFF" w:themeFill="background1"/>
        </w:rPr>
        <w:t>t</w:t>
      </w:r>
      <w:r w:rsidR="008B52E5" w:rsidRPr="00F07383">
        <w:rPr>
          <w:rFonts w:asciiTheme="majorHAnsi" w:hAnsiTheme="majorHAnsi" w:cs="Arial"/>
          <w:sz w:val="20"/>
          <w:szCs w:val="20"/>
          <w:shd w:val="clear" w:color="auto" w:fill="FFFFFF" w:themeFill="background1"/>
        </w:rPr>
        <w:t>ie</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predmetu zákazky.</w:t>
      </w:r>
    </w:p>
    <w:p w14:paraId="3A1ECDEE" w14:textId="33585FF6"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b/>
          <w:sz w:val="20"/>
          <w:szCs w:val="20"/>
          <w:shd w:val="clear" w:color="auto" w:fill="FFFFFF" w:themeFill="background1"/>
        </w:rPr>
        <w:t>Uchádzač musí akceptovať zmluvu spolu s jej prílohami bez akýchkoľvek zmien s</w:t>
      </w:r>
      <w:r w:rsidR="00D5103B"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výnimkou ustanovení, ktoré sú v</w:t>
      </w:r>
      <w:r w:rsidR="00171078"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 xml:space="preserve">zmluve označené na doplnenie </w:t>
      </w:r>
      <w:r w:rsidRPr="00F0738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w:t>
      </w:r>
      <w:r w:rsidRPr="00F07383">
        <w:rPr>
          <w:rFonts w:asciiTheme="majorHAnsi" w:hAnsiTheme="majorHAnsi" w:cs="Arial"/>
          <w:sz w:val="20"/>
          <w:szCs w:val="20"/>
        </w:rPr>
        <w:t xml:space="preserve"> </w:t>
      </w:r>
      <w:r w:rsidRPr="00F07383">
        <w:rPr>
          <w:rFonts w:asciiTheme="majorHAnsi" w:hAnsiTheme="majorHAnsi" w:cs="Arial"/>
          <w:sz w:val="20"/>
          <w:szCs w:val="20"/>
          <w:shd w:val="clear" w:color="auto" w:fill="FFFFFF" w:themeFill="background1"/>
        </w:rPr>
        <w:t>obstarávateľ</w:t>
      </w:r>
      <w:r w:rsidRPr="00F07383">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F07383" w:rsidRDefault="00834A6F" w:rsidP="00797A63">
      <w:pPr>
        <w:tabs>
          <w:tab w:val="left" w:pos="567"/>
        </w:tabs>
        <w:jc w:val="both"/>
        <w:rPr>
          <w:rFonts w:asciiTheme="majorHAnsi" w:hAnsiTheme="majorHAnsi" w:cs="Arial"/>
          <w:sz w:val="20"/>
          <w:szCs w:val="20"/>
        </w:rPr>
      </w:pPr>
    </w:p>
    <w:p w14:paraId="68C1365F" w14:textId="77777777" w:rsidR="004E58F5" w:rsidRPr="00F07383"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63" w:name="_Hlk172822296"/>
      <w:r w:rsidRPr="00F07383">
        <w:rPr>
          <w:rFonts w:asciiTheme="majorHAnsi" w:hAnsiTheme="majorHAnsi" w:cs="Arial"/>
          <w:b/>
          <w:bCs/>
          <w:smallCaps/>
          <w:sz w:val="20"/>
          <w:szCs w:val="20"/>
        </w:rPr>
        <w:t>Návrh zmluvy</w:t>
      </w:r>
    </w:p>
    <w:p w14:paraId="39533EBE" w14:textId="39EE892F" w:rsidR="00DC0ED5" w:rsidRPr="001854F7" w:rsidRDefault="00DC0ED5" w:rsidP="001854F7">
      <w:pPr>
        <w:jc w:val="both"/>
        <w:rPr>
          <w:rFonts w:asciiTheme="majorHAnsi" w:hAnsiTheme="majorHAnsi"/>
          <w:sz w:val="20"/>
        </w:rPr>
      </w:pPr>
      <w:r w:rsidRPr="00F07383">
        <w:rPr>
          <w:rFonts w:asciiTheme="majorHAnsi" w:hAnsiTheme="majorHAnsi" w:cs="Arial"/>
          <w:bCs/>
          <w:sz w:val="20"/>
          <w:szCs w:val="20"/>
        </w:rPr>
        <w:t>Návrh</w:t>
      </w:r>
      <w:r w:rsidR="00EE11A5">
        <w:rPr>
          <w:rFonts w:asciiTheme="majorHAnsi" w:hAnsiTheme="majorHAnsi" w:cs="Arial"/>
          <w:bCs/>
          <w:sz w:val="20"/>
          <w:szCs w:val="20"/>
        </w:rPr>
        <w:t>y</w:t>
      </w:r>
      <w:r w:rsidRPr="00F07383">
        <w:rPr>
          <w:rFonts w:asciiTheme="majorHAnsi" w:hAnsiTheme="majorHAnsi" w:cs="Arial"/>
          <w:bCs/>
          <w:sz w:val="20"/>
          <w:szCs w:val="20"/>
        </w:rPr>
        <w:t xml:space="preserve"> zml</w:t>
      </w:r>
      <w:r w:rsidR="00EE11A5">
        <w:rPr>
          <w:rFonts w:asciiTheme="majorHAnsi" w:hAnsiTheme="majorHAnsi" w:cs="Arial"/>
          <w:bCs/>
          <w:sz w:val="20"/>
          <w:szCs w:val="20"/>
        </w:rPr>
        <w:t>ú</w:t>
      </w:r>
      <w:r w:rsidRPr="00F07383">
        <w:rPr>
          <w:rFonts w:asciiTheme="majorHAnsi" w:hAnsiTheme="majorHAnsi" w:cs="Arial"/>
          <w:bCs/>
          <w:sz w:val="20"/>
          <w:szCs w:val="20"/>
        </w:rPr>
        <w:t xml:space="preserve">v </w:t>
      </w:r>
      <w:bookmarkStart w:id="64" w:name="_Hlk157322475"/>
      <w:r w:rsidRPr="00F07383">
        <w:rPr>
          <w:rFonts w:asciiTheme="majorHAnsi" w:hAnsiTheme="majorHAnsi" w:cs="Arial"/>
          <w:bCs/>
          <w:sz w:val="20"/>
          <w:szCs w:val="20"/>
        </w:rPr>
        <w:t>tvor</w:t>
      </w:r>
      <w:r w:rsidR="00EE11A5">
        <w:rPr>
          <w:rFonts w:asciiTheme="majorHAnsi" w:hAnsiTheme="majorHAnsi" w:cs="Arial"/>
          <w:bCs/>
          <w:sz w:val="20"/>
          <w:szCs w:val="20"/>
        </w:rPr>
        <w:t>ia</w:t>
      </w:r>
      <w:r w:rsidRPr="00F07383">
        <w:rPr>
          <w:rFonts w:asciiTheme="majorHAnsi" w:hAnsiTheme="majorHAnsi" w:cs="Arial"/>
          <w:bCs/>
          <w:sz w:val="20"/>
          <w:szCs w:val="20"/>
        </w:rPr>
        <w:t xml:space="preserve"> samostatn</w:t>
      </w:r>
      <w:r w:rsidR="00EE11A5">
        <w:rPr>
          <w:rFonts w:asciiTheme="majorHAnsi" w:hAnsiTheme="majorHAnsi" w:cs="Arial"/>
          <w:bCs/>
          <w:sz w:val="20"/>
          <w:szCs w:val="20"/>
        </w:rPr>
        <w:t>é</w:t>
      </w:r>
      <w:r w:rsidRPr="00F07383">
        <w:rPr>
          <w:rFonts w:asciiTheme="majorHAnsi" w:hAnsiTheme="majorHAnsi"/>
          <w:sz w:val="20"/>
        </w:rPr>
        <w:t xml:space="preserve"> príloh</w:t>
      </w:r>
      <w:r w:rsidR="00EE11A5">
        <w:rPr>
          <w:rFonts w:asciiTheme="majorHAnsi" w:hAnsiTheme="majorHAnsi"/>
          <w:sz w:val="20"/>
        </w:rPr>
        <w:t>y</w:t>
      </w:r>
      <w:r w:rsidR="00844FA2">
        <w:rPr>
          <w:rFonts w:asciiTheme="majorHAnsi" w:hAnsiTheme="majorHAnsi"/>
          <w:sz w:val="20"/>
        </w:rPr>
        <w:t>:</w:t>
      </w:r>
      <w:r w:rsidRPr="00F07383">
        <w:rPr>
          <w:rFonts w:asciiTheme="majorHAnsi" w:hAnsiTheme="majorHAnsi"/>
          <w:sz w:val="20"/>
        </w:rPr>
        <w:t xml:space="preserve"> </w:t>
      </w:r>
      <w:r w:rsidR="00844FA2">
        <w:rPr>
          <w:rFonts w:asciiTheme="majorHAnsi" w:hAnsiTheme="majorHAnsi"/>
          <w:sz w:val="20"/>
        </w:rPr>
        <w:t xml:space="preserve">prílohu </w:t>
      </w:r>
      <w:r w:rsidR="00026B09">
        <w:rPr>
          <w:rFonts w:asciiTheme="majorHAnsi" w:hAnsiTheme="majorHAnsi"/>
          <w:sz w:val="20"/>
        </w:rPr>
        <w:t>č. 1</w:t>
      </w:r>
      <w:r w:rsidR="00E05831">
        <w:rPr>
          <w:rFonts w:asciiTheme="majorHAnsi" w:hAnsiTheme="majorHAnsi"/>
          <w:sz w:val="20"/>
        </w:rPr>
        <w:t xml:space="preserve"> – pre časť č. 1 zákazky </w:t>
      </w:r>
      <w:r w:rsidR="00EE11A5">
        <w:rPr>
          <w:rFonts w:asciiTheme="majorHAnsi" w:hAnsiTheme="majorHAnsi"/>
          <w:sz w:val="20"/>
        </w:rPr>
        <w:t>a</w:t>
      </w:r>
      <w:r w:rsidR="00844FA2">
        <w:rPr>
          <w:rFonts w:asciiTheme="majorHAnsi" w:hAnsiTheme="majorHAnsi"/>
          <w:sz w:val="20"/>
        </w:rPr>
        <w:t xml:space="preserve"> prílohu </w:t>
      </w:r>
      <w:r w:rsidR="00EE11A5">
        <w:rPr>
          <w:rFonts w:asciiTheme="majorHAnsi" w:hAnsiTheme="majorHAnsi"/>
          <w:sz w:val="20"/>
        </w:rPr>
        <w:t xml:space="preserve">č. 2 </w:t>
      </w:r>
      <w:r w:rsidR="00E05831">
        <w:rPr>
          <w:rFonts w:asciiTheme="majorHAnsi" w:hAnsiTheme="majorHAnsi"/>
          <w:sz w:val="20"/>
        </w:rPr>
        <w:t xml:space="preserve">– pre časť č. 2 zákazky </w:t>
      </w:r>
      <w:r w:rsidR="00171078"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bookmarkEnd w:id="64"/>
      <w:r w:rsidRPr="00F07383">
        <w:rPr>
          <w:rFonts w:asciiTheme="majorHAnsi" w:hAnsiTheme="majorHAnsi"/>
          <w:sz w:val="20"/>
        </w:rPr>
        <w:t>.</w:t>
      </w:r>
    </w:p>
    <w:bookmarkEnd w:id="63"/>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43FA35B9" w14:textId="67859B34" w:rsidR="008F7098" w:rsidRDefault="008F7098" w:rsidP="008F7098">
      <w:pPr>
        <w:ind w:left="1276" w:hanging="1276"/>
        <w:rPr>
          <w:rFonts w:asciiTheme="majorHAnsi" w:hAnsiTheme="majorHAnsi" w:cs="Arial"/>
          <w:sz w:val="20"/>
          <w:szCs w:val="20"/>
        </w:rPr>
      </w:pPr>
      <w:r w:rsidRPr="008F7098">
        <w:rPr>
          <w:rFonts w:asciiTheme="majorHAnsi" w:hAnsiTheme="majorHAnsi"/>
          <w:b/>
          <w:bCs/>
          <w:sz w:val="20"/>
        </w:rPr>
        <w:t>Príloha č.</w:t>
      </w:r>
      <w:r w:rsidRPr="00B5176C">
        <w:rPr>
          <w:rFonts w:asciiTheme="majorHAnsi" w:hAnsiTheme="majorHAnsi"/>
          <w:sz w:val="20"/>
        </w:rPr>
        <w:t xml:space="preserve"> </w:t>
      </w:r>
      <w:r w:rsidRPr="008F7098">
        <w:rPr>
          <w:rFonts w:asciiTheme="majorHAnsi" w:hAnsiTheme="majorHAnsi"/>
          <w:b/>
          <w:bCs/>
          <w:sz w:val="20"/>
        </w:rPr>
        <w:t>1</w:t>
      </w:r>
      <w:r w:rsidRPr="00B5176C">
        <w:rPr>
          <w:rFonts w:asciiTheme="majorHAnsi" w:hAnsiTheme="majorHAnsi"/>
          <w:sz w:val="20"/>
        </w:rPr>
        <w:t xml:space="preserve"> –</w:t>
      </w:r>
      <w:r>
        <w:rPr>
          <w:rFonts w:asciiTheme="majorHAnsi" w:hAnsiTheme="majorHAnsi"/>
          <w:sz w:val="20"/>
        </w:rPr>
        <w:tab/>
      </w: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t>
      </w:r>
      <w:proofErr w:type="spellStart"/>
      <w:r w:rsidRPr="00605D3F">
        <w:rPr>
          <w:rFonts w:asciiTheme="majorHAnsi" w:hAnsiTheme="majorHAnsi" w:cs="Arial"/>
          <w:sz w:val="20"/>
          <w:szCs w:val="20"/>
        </w:rPr>
        <w:t>Wallstreet</w:t>
      </w:r>
      <w:proofErr w:type="spellEnd"/>
      <w:r w:rsidRPr="00605D3F">
        <w:rPr>
          <w:rFonts w:asciiTheme="majorHAnsi" w:hAnsiTheme="majorHAnsi" w:cs="Arial"/>
          <w:sz w:val="20"/>
          <w:szCs w:val="20"/>
        </w:rPr>
        <w:t xml:space="preserve"> Suite č. C-NBS1-000-101-635</w:t>
      </w:r>
    </w:p>
    <w:p w14:paraId="70EBCCED" w14:textId="4C4595FB" w:rsidR="008F7098" w:rsidRDefault="008F7098" w:rsidP="008F7098">
      <w:pPr>
        <w:ind w:left="1276" w:hanging="1276"/>
        <w:rPr>
          <w:rFonts w:asciiTheme="majorHAnsi" w:hAnsiTheme="majorHAnsi" w:cs="Arial"/>
          <w:sz w:val="20"/>
          <w:szCs w:val="20"/>
        </w:rPr>
      </w:pPr>
      <w:r w:rsidRPr="008F7098">
        <w:rPr>
          <w:rFonts w:asciiTheme="majorHAnsi" w:hAnsiTheme="majorHAnsi" w:cs="Arial"/>
          <w:b/>
          <w:bCs/>
          <w:sz w:val="20"/>
          <w:szCs w:val="20"/>
        </w:rPr>
        <w:t>Príloha č. 2</w:t>
      </w:r>
      <w:r>
        <w:rPr>
          <w:rFonts w:asciiTheme="majorHAnsi" w:hAnsiTheme="majorHAnsi" w:cs="Arial"/>
          <w:sz w:val="20"/>
          <w:szCs w:val="20"/>
        </w:rPr>
        <w:t xml:space="preserve"> –</w:t>
      </w:r>
      <w:r>
        <w:rPr>
          <w:rFonts w:asciiTheme="majorHAnsi" w:hAnsiTheme="majorHAnsi" w:cs="Arial"/>
          <w:sz w:val="20"/>
          <w:szCs w:val="20"/>
        </w:rPr>
        <w:tab/>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3E14A224" w14:textId="4AE64B3F" w:rsidR="00707B0B" w:rsidRDefault="00707B0B" w:rsidP="008F7098">
      <w:pPr>
        <w:ind w:left="1276" w:hanging="1276"/>
        <w:rPr>
          <w:rFonts w:asciiTheme="majorHAnsi" w:hAnsiTheme="majorHAnsi" w:cs="Arial"/>
          <w:sz w:val="20"/>
          <w:szCs w:val="20"/>
        </w:rPr>
      </w:pPr>
      <w:r w:rsidRPr="008F7098">
        <w:rPr>
          <w:rFonts w:asciiTheme="majorHAnsi" w:hAnsiTheme="majorHAnsi" w:cs="Arial"/>
          <w:b/>
          <w:bCs/>
          <w:sz w:val="20"/>
          <w:szCs w:val="20"/>
        </w:rPr>
        <w:t xml:space="preserve">Príloha č. </w:t>
      </w:r>
      <w:r>
        <w:rPr>
          <w:rFonts w:asciiTheme="majorHAnsi" w:hAnsiTheme="majorHAnsi" w:cs="Arial"/>
          <w:b/>
          <w:bCs/>
          <w:sz w:val="20"/>
          <w:szCs w:val="20"/>
        </w:rPr>
        <w:t>3</w:t>
      </w:r>
      <w:r>
        <w:rPr>
          <w:rFonts w:asciiTheme="majorHAnsi" w:hAnsiTheme="majorHAnsi" w:cs="Arial"/>
          <w:sz w:val="20"/>
          <w:szCs w:val="20"/>
        </w:rPr>
        <w:t xml:space="preserve"> –</w:t>
      </w:r>
      <w:r>
        <w:rPr>
          <w:rFonts w:asciiTheme="majorHAnsi" w:hAnsiTheme="majorHAnsi" w:cs="Arial"/>
          <w:sz w:val="20"/>
          <w:szCs w:val="20"/>
        </w:rPr>
        <w:tab/>
        <w:t>Opis predmetu zákazky</w:t>
      </w:r>
      <w:r w:rsidR="00936966">
        <w:rPr>
          <w:rFonts w:asciiTheme="majorHAnsi" w:hAnsiTheme="majorHAnsi" w:cs="Arial"/>
          <w:sz w:val="20"/>
          <w:szCs w:val="20"/>
        </w:rPr>
        <w:t xml:space="preserve"> časť č. 1 predmetu zákazky</w:t>
      </w:r>
    </w:p>
    <w:p w14:paraId="6A548FB7" w14:textId="57685598" w:rsidR="00E05831" w:rsidRPr="00B5176C" w:rsidRDefault="00E05831" w:rsidP="008F7098">
      <w:pPr>
        <w:ind w:left="1276" w:hanging="1276"/>
        <w:rPr>
          <w:rFonts w:asciiTheme="majorHAnsi" w:hAnsiTheme="majorHAnsi" w:cs="Arial"/>
          <w:sz w:val="20"/>
          <w:szCs w:val="20"/>
        </w:rPr>
      </w:pPr>
      <w:r w:rsidRPr="00E05831">
        <w:rPr>
          <w:rFonts w:asciiTheme="majorHAnsi" w:hAnsiTheme="majorHAnsi" w:cs="Arial"/>
          <w:b/>
          <w:bCs/>
          <w:sz w:val="20"/>
          <w:szCs w:val="20"/>
        </w:rPr>
        <w:t>Príloha č. 4</w:t>
      </w:r>
      <w:r>
        <w:rPr>
          <w:rFonts w:asciiTheme="majorHAnsi" w:hAnsiTheme="majorHAnsi" w:cs="Arial"/>
          <w:sz w:val="20"/>
          <w:szCs w:val="20"/>
        </w:rPr>
        <w:t xml:space="preserve"> –</w:t>
      </w:r>
      <w:r>
        <w:rPr>
          <w:rFonts w:asciiTheme="majorHAnsi" w:hAnsiTheme="majorHAnsi" w:cs="Arial"/>
          <w:sz w:val="20"/>
          <w:szCs w:val="20"/>
        </w:rPr>
        <w:tab/>
        <w:t>Opis predmetu zákazky časť č. 2 predmetu zákazky</w:t>
      </w:r>
    </w:p>
    <w:p w14:paraId="02E6E583" w14:textId="77777777" w:rsidR="008F7098" w:rsidRDefault="008F7098" w:rsidP="00AF4027">
      <w:pPr>
        <w:ind w:left="1276" w:hanging="1276"/>
        <w:rPr>
          <w:rFonts w:asciiTheme="majorHAnsi" w:hAnsiTheme="majorHAnsi" w:cs="Arial"/>
          <w:bCs/>
          <w:sz w:val="20"/>
          <w:szCs w:val="20"/>
        </w:rPr>
      </w:pPr>
    </w:p>
    <w:p w14:paraId="5C49896C" w14:textId="1AAC7B8B" w:rsidR="00171078" w:rsidRDefault="00171078">
      <w:pPr>
        <w:rPr>
          <w:rFonts w:asciiTheme="majorHAnsi" w:hAnsiTheme="majorHAnsi" w:cs="Arial"/>
          <w:bCs/>
          <w:sz w:val="20"/>
          <w:szCs w:val="20"/>
        </w:rPr>
      </w:pPr>
      <w:bookmarkStart w:id="65" w:name="_Hlk172822348"/>
      <w:bookmarkEnd w:id="65"/>
    </w:p>
    <w:sectPr w:rsidR="00171078" w:rsidSect="00651C9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A2DA" w14:textId="77777777" w:rsidR="005C79B3" w:rsidRDefault="005C79B3">
      <w:r>
        <w:separator/>
      </w:r>
    </w:p>
  </w:endnote>
  <w:endnote w:type="continuationSeparator" w:id="0">
    <w:p w14:paraId="0567F7B4" w14:textId="77777777" w:rsidR="005C79B3" w:rsidRDefault="005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7050FCF"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679F138A" w:rsidR="00491543" w:rsidRPr="0081675D" w:rsidRDefault="00491543" w:rsidP="00276F43">
    <w:pPr>
      <w:pStyle w:val="Footer"/>
      <w:pBdr>
        <w:top w:val="single" w:sz="4" w:space="0" w:color="auto"/>
      </w:pBdr>
      <w:tabs>
        <w:tab w:val="left" w:pos="9072"/>
      </w:tabs>
      <w:ind w:right="566"/>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DDE8" w14:textId="77777777" w:rsidR="005C79B3" w:rsidRDefault="005C79B3">
      <w:r>
        <w:separator/>
      </w:r>
    </w:p>
  </w:footnote>
  <w:footnote w:type="continuationSeparator" w:id="0">
    <w:p w14:paraId="68B997BB" w14:textId="77777777" w:rsidR="005C79B3" w:rsidRDefault="005C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783C57E1" w:rsidR="00491543" w:rsidRPr="000961E2" w:rsidRDefault="00491543" w:rsidP="006F0BA8">
    <w:pPr>
      <w:pStyle w:val="Header"/>
      <w:jc w:val="center"/>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5CBD94E2" w:rsidR="00491543" w:rsidRDefault="00491543" w:rsidP="00BD34E1">
    <w:pPr>
      <w:pStyle w:val="BodyText"/>
      <w:tabs>
        <w:tab w:val="right" w:pos="9214"/>
        <w:tab w:val="right" w:pos="14317"/>
      </w:tabs>
      <w:jc w:val="left"/>
      <w:rPr>
        <w:i/>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3610676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color w:val="auto"/>
        <w:sz w:val="20"/>
        <w:szCs w:val="20"/>
      </w:rPr>
    </w:lvl>
    <w:lvl w:ilvl="4">
      <w:start w:val="1"/>
      <w:numFmt w:val="decimal"/>
      <w:lvlText w:val="%1.%2.%3.%4.%5"/>
      <w:lvlJc w:val="left"/>
      <w:pPr>
        <w:ind w:left="5392" w:hanging="1080"/>
      </w:pPr>
      <w:rPr>
        <w:rFonts w:hint="default"/>
        <w:i w:val="0"/>
        <w:iCs w:val="0"/>
        <w:color w:val="auto"/>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787CD336"/>
    <w:lvl w:ilvl="0">
      <w:start w:val="36"/>
      <w:numFmt w:val="decimal"/>
      <w:lvlText w:val="%1"/>
      <w:lvlJc w:val="left"/>
      <w:pPr>
        <w:ind w:left="372" w:hanging="372"/>
      </w:pPr>
      <w:rPr>
        <w:rFonts w:hint="default"/>
      </w:rPr>
    </w:lvl>
    <w:lvl w:ilvl="1">
      <w:start w:val="2"/>
      <w:numFmt w:val="decimal"/>
      <w:lvlText w:val="37.%2"/>
      <w:lvlJc w:val="left"/>
      <w:pPr>
        <w:ind w:left="1438" w:hanging="360"/>
      </w:pPr>
      <w:rPr>
        <w:rFonts w:asciiTheme="majorHAnsi" w:hAnsiTheme="majorHAnsi" w:hint="default"/>
        <w:color w:val="auto"/>
        <w:sz w:val="20"/>
        <w:szCs w:val="20"/>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8E8360D"/>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4207BAC"/>
    <w:multiLevelType w:val="hybridMultilevel"/>
    <w:tmpl w:val="A1002150"/>
    <w:lvl w:ilvl="0" w:tplc="BA2A7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5180"/>
        </w:tabs>
        <w:ind w:left="518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AE43A4"/>
    <w:multiLevelType w:val="multilevel"/>
    <w:tmpl w:val="413ABD24"/>
    <w:numStyleLink w:val="Style5"/>
  </w:abstractNum>
  <w:abstractNum w:abstractNumId="39" w15:restartNumberingAfterBreak="0">
    <w:nsid w:val="4F356509"/>
    <w:multiLevelType w:val="multilevel"/>
    <w:tmpl w:val="C3B81AD0"/>
    <w:numStyleLink w:val="Style4"/>
  </w:abstractNum>
  <w:abstractNum w:abstractNumId="40"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1D3F91"/>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0D2BBD"/>
    <w:multiLevelType w:val="hybridMultilevel"/>
    <w:tmpl w:val="6CAC74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BAF5744"/>
    <w:multiLevelType w:val="hybridMultilevel"/>
    <w:tmpl w:val="1666BF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137949"/>
    <w:multiLevelType w:val="hybridMultilevel"/>
    <w:tmpl w:val="EE56E1DA"/>
    <w:lvl w:ilvl="0" w:tplc="941A473A">
      <w:start w:val="1"/>
      <w:numFmt w:val="upperRoman"/>
      <w:lvlText w:val="%1."/>
      <w:lvlJc w:val="left"/>
      <w:pPr>
        <w:ind w:left="1293" w:hanging="720"/>
      </w:pPr>
      <w:rPr>
        <w:rFonts w:hint="default"/>
      </w:rPr>
    </w:lvl>
    <w:lvl w:ilvl="1" w:tplc="041B0019" w:tentative="1">
      <w:start w:val="1"/>
      <w:numFmt w:val="lowerLetter"/>
      <w:lvlText w:val="%2."/>
      <w:lvlJc w:val="left"/>
      <w:pPr>
        <w:ind w:left="1653" w:hanging="360"/>
      </w:pPr>
    </w:lvl>
    <w:lvl w:ilvl="2" w:tplc="041B001B" w:tentative="1">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5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5"/>
  </w:num>
  <w:num w:numId="5" w16cid:durableId="1115321043">
    <w:abstractNumId w:val="10"/>
  </w:num>
  <w:num w:numId="6" w16cid:durableId="1816987036">
    <w:abstractNumId w:val="46"/>
  </w:num>
  <w:num w:numId="7" w16cid:durableId="1486161276">
    <w:abstractNumId w:val="28"/>
  </w:num>
  <w:num w:numId="8" w16cid:durableId="1805005499">
    <w:abstractNumId w:val="49"/>
  </w:num>
  <w:num w:numId="9" w16cid:durableId="1962572400">
    <w:abstractNumId w:val="17"/>
  </w:num>
  <w:num w:numId="10" w16cid:durableId="1050226312">
    <w:abstractNumId w:val="59"/>
  </w:num>
  <w:num w:numId="11" w16cid:durableId="338823494">
    <w:abstractNumId w:val="0"/>
  </w:num>
  <w:num w:numId="12" w16cid:durableId="1204712706">
    <w:abstractNumId w:val="13"/>
  </w:num>
  <w:num w:numId="13" w16cid:durableId="1885436354">
    <w:abstractNumId w:val="29"/>
  </w:num>
  <w:num w:numId="14" w16cid:durableId="349962723">
    <w:abstractNumId w:val="26"/>
  </w:num>
  <w:num w:numId="15" w16cid:durableId="45615357">
    <w:abstractNumId w:val="8"/>
  </w:num>
  <w:num w:numId="16" w16cid:durableId="1500077805">
    <w:abstractNumId w:val="42"/>
  </w:num>
  <w:num w:numId="17" w16cid:durableId="1828743997">
    <w:abstractNumId w:val="30"/>
  </w:num>
  <w:num w:numId="18" w16cid:durableId="1381319210">
    <w:abstractNumId w:val="16"/>
  </w:num>
  <w:num w:numId="19" w16cid:durableId="1685592845">
    <w:abstractNumId w:val="21"/>
  </w:num>
  <w:num w:numId="20" w16cid:durableId="206382724">
    <w:abstractNumId w:val="37"/>
  </w:num>
  <w:num w:numId="21" w16cid:durableId="2022538536">
    <w:abstractNumId w:val="5"/>
  </w:num>
  <w:num w:numId="22" w16cid:durableId="1894854335">
    <w:abstractNumId w:val="48"/>
  </w:num>
  <w:num w:numId="23" w16cid:durableId="1966034997">
    <w:abstractNumId w:val="15"/>
  </w:num>
  <w:num w:numId="24" w16cid:durableId="1048992410">
    <w:abstractNumId w:val="43"/>
  </w:num>
  <w:num w:numId="25" w16cid:durableId="355927144">
    <w:abstractNumId w:val="32"/>
  </w:num>
  <w:num w:numId="26" w16cid:durableId="1366370237">
    <w:abstractNumId w:val="50"/>
  </w:num>
  <w:num w:numId="27" w16cid:durableId="1783957530">
    <w:abstractNumId w:val="57"/>
  </w:num>
  <w:num w:numId="28" w16cid:durableId="334304994">
    <w:abstractNumId w:val="18"/>
  </w:num>
  <w:num w:numId="29" w16cid:durableId="659693580">
    <w:abstractNumId w:val="36"/>
  </w:num>
  <w:num w:numId="30" w16cid:durableId="1987276809">
    <w:abstractNumId w:val="3"/>
  </w:num>
  <w:num w:numId="31" w16cid:durableId="324867668">
    <w:abstractNumId w:val="47"/>
  </w:num>
  <w:num w:numId="32" w16cid:durableId="4594307">
    <w:abstractNumId w:val="27"/>
  </w:num>
  <w:num w:numId="33" w16cid:durableId="177737141">
    <w:abstractNumId w:val="25"/>
  </w:num>
  <w:num w:numId="34" w16cid:durableId="127090855">
    <w:abstractNumId w:val="54"/>
  </w:num>
  <w:num w:numId="35" w16cid:durableId="1085299835">
    <w:abstractNumId w:val="2"/>
  </w:num>
  <w:num w:numId="36" w16cid:durableId="1815903687">
    <w:abstractNumId w:val="6"/>
  </w:num>
  <w:num w:numId="37" w16cid:durableId="2035762560">
    <w:abstractNumId w:val="4"/>
  </w:num>
  <w:num w:numId="38" w16cid:durableId="1284381360">
    <w:abstractNumId w:val="12"/>
  </w:num>
  <w:num w:numId="39" w16cid:durableId="1123115877">
    <w:abstractNumId w:val="51"/>
  </w:num>
  <w:num w:numId="40" w16cid:durableId="233246203">
    <w:abstractNumId w:val="40"/>
  </w:num>
  <w:num w:numId="41"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4"/>
  </w:num>
  <w:num w:numId="43" w16cid:durableId="1228687164">
    <w:abstractNumId w:val="9"/>
  </w:num>
  <w:num w:numId="44"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4"/>
  </w:num>
  <w:num w:numId="46" w16cid:durableId="1647468253">
    <w:abstractNumId w:val="14"/>
  </w:num>
  <w:num w:numId="47" w16cid:durableId="878974673">
    <w:abstractNumId w:val="56"/>
  </w:num>
  <w:num w:numId="48" w16cid:durableId="1208300187">
    <w:abstractNumId w:val="19"/>
    <w:lvlOverride w:ilvl="2">
      <w:lvl w:ilvl="2">
        <w:start w:val="1"/>
        <w:numFmt w:val="decimal"/>
        <w:lvlText w:val="%1.%2.%3"/>
        <w:lvlJc w:val="left"/>
        <w:pPr>
          <w:ind w:left="9225" w:hanging="720"/>
        </w:pPr>
        <w:rPr>
          <w:rFonts w:hint="default"/>
          <w:b w:val="0"/>
          <w:bCs/>
        </w:rPr>
      </w:lvl>
    </w:lvlOverride>
  </w:num>
  <w:num w:numId="49" w16cid:durableId="1982072145">
    <w:abstractNumId w:val="31"/>
  </w:num>
  <w:num w:numId="50" w16cid:durableId="1813669981">
    <w:abstractNumId w:val="58"/>
  </w:num>
  <w:num w:numId="51" w16cid:durableId="1707100593">
    <w:abstractNumId w:val="39"/>
  </w:num>
  <w:num w:numId="52" w16cid:durableId="814955691">
    <w:abstractNumId w:val="33"/>
  </w:num>
  <w:num w:numId="53" w16cid:durableId="785152610">
    <w:abstractNumId w:val="38"/>
  </w:num>
  <w:num w:numId="54" w16cid:durableId="1366295950">
    <w:abstractNumId w:val="52"/>
  </w:num>
  <w:num w:numId="55" w16cid:durableId="675380004">
    <w:abstractNumId w:val="45"/>
  </w:num>
  <w:num w:numId="56" w16cid:durableId="1474832926">
    <w:abstractNumId w:val="53"/>
  </w:num>
  <w:num w:numId="57" w16cid:durableId="1855656592">
    <w:abstractNumId w:val="20"/>
  </w:num>
  <w:num w:numId="58" w16cid:durableId="770316808">
    <w:abstractNumId w:val="44"/>
  </w:num>
  <w:num w:numId="59" w16cid:durableId="1766413303">
    <w:abstractNumId w:val="41"/>
  </w:num>
  <w:num w:numId="60" w16cid:durableId="337077131">
    <w:abstractNumId w:val="11"/>
  </w:num>
  <w:num w:numId="61" w16cid:durableId="753355185">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2EB3"/>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4AD5"/>
    <w:rsid w:val="000250A9"/>
    <w:rsid w:val="000255C0"/>
    <w:rsid w:val="00025BB0"/>
    <w:rsid w:val="0002603A"/>
    <w:rsid w:val="0002660E"/>
    <w:rsid w:val="00026B09"/>
    <w:rsid w:val="00026CCE"/>
    <w:rsid w:val="00026CF4"/>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5A6A"/>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240"/>
    <w:rsid w:val="000563C4"/>
    <w:rsid w:val="00056BE5"/>
    <w:rsid w:val="00057382"/>
    <w:rsid w:val="0005740A"/>
    <w:rsid w:val="00057455"/>
    <w:rsid w:val="00057689"/>
    <w:rsid w:val="000605EB"/>
    <w:rsid w:val="00061BCD"/>
    <w:rsid w:val="00061C45"/>
    <w:rsid w:val="00062029"/>
    <w:rsid w:val="0006472E"/>
    <w:rsid w:val="00064B94"/>
    <w:rsid w:val="00064D21"/>
    <w:rsid w:val="00064EDF"/>
    <w:rsid w:val="000653C7"/>
    <w:rsid w:val="00065F72"/>
    <w:rsid w:val="00066DB1"/>
    <w:rsid w:val="000670B7"/>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C92"/>
    <w:rsid w:val="00091DEE"/>
    <w:rsid w:val="00092C54"/>
    <w:rsid w:val="0009335F"/>
    <w:rsid w:val="000934B9"/>
    <w:rsid w:val="00093A96"/>
    <w:rsid w:val="00093DED"/>
    <w:rsid w:val="0009423A"/>
    <w:rsid w:val="00094F05"/>
    <w:rsid w:val="000953F1"/>
    <w:rsid w:val="0009574A"/>
    <w:rsid w:val="000961E2"/>
    <w:rsid w:val="000963D1"/>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A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489"/>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300"/>
    <w:rsid w:val="000F395B"/>
    <w:rsid w:val="000F3EB2"/>
    <w:rsid w:val="000F4646"/>
    <w:rsid w:val="000F512D"/>
    <w:rsid w:val="000F5858"/>
    <w:rsid w:val="000F59EF"/>
    <w:rsid w:val="000F5C1A"/>
    <w:rsid w:val="000F627C"/>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399"/>
    <w:rsid w:val="001046B3"/>
    <w:rsid w:val="00104892"/>
    <w:rsid w:val="001050E4"/>
    <w:rsid w:val="0010564E"/>
    <w:rsid w:val="001062EE"/>
    <w:rsid w:val="001065C4"/>
    <w:rsid w:val="001066E0"/>
    <w:rsid w:val="00106A31"/>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06C"/>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27DB9"/>
    <w:rsid w:val="00130504"/>
    <w:rsid w:val="00130FE7"/>
    <w:rsid w:val="001312E3"/>
    <w:rsid w:val="001313B9"/>
    <w:rsid w:val="00131F98"/>
    <w:rsid w:val="001331DD"/>
    <w:rsid w:val="00133E09"/>
    <w:rsid w:val="001342BF"/>
    <w:rsid w:val="001343F3"/>
    <w:rsid w:val="001344A4"/>
    <w:rsid w:val="00134569"/>
    <w:rsid w:val="00134AC1"/>
    <w:rsid w:val="00134ADF"/>
    <w:rsid w:val="0013514D"/>
    <w:rsid w:val="00135420"/>
    <w:rsid w:val="001354F9"/>
    <w:rsid w:val="00135DD4"/>
    <w:rsid w:val="00137074"/>
    <w:rsid w:val="001379B3"/>
    <w:rsid w:val="00140740"/>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86E"/>
    <w:rsid w:val="00151B20"/>
    <w:rsid w:val="00151FD1"/>
    <w:rsid w:val="0015269A"/>
    <w:rsid w:val="00152CFE"/>
    <w:rsid w:val="001530EB"/>
    <w:rsid w:val="001533C4"/>
    <w:rsid w:val="00153460"/>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32D"/>
    <w:rsid w:val="00167BF2"/>
    <w:rsid w:val="001702CF"/>
    <w:rsid w:val="00170505"/>
    <w:rsid w:val="00171078"/>
    <w:rsid w:val="0017170F"/>
    <w:rsid w:val="001726DA"/>
    <w:rsid w:val="00172EC4"/>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F09"/>
    <w:rsid w:val="00181944"/>
    <w:rsid w:val="001826CB"/>
    <w:rsid w:val="0018288A"/>
    <w:rsid w:val="00182D50"/>
    <w:rsid w:val="00183BE1"/>
    <w:rsid w:val="00183E18"/>
    <w:rsid w:val="00183EE5"/>
    <w:rsid w:val="00184B8C"/>
    <w:rsid w:val="00184C64"/>
    <w:rsid w:val="001854F7"/>
    <w:rsid w:val="0018587C"/>
    <w:rsid w:val="00185EAE"/>
    <w:rsid w:val="00186D40"/>
    <w:rsid w:val="001873BD"/>
    <w:rsid w:val="0018752B"/>
    <w:rsid w:val="001876B3"/>
    <w:rsid w:val="001902EC"/>
    <w:rsid w:val="0019155B"/>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39"/>
    <w:rsid w:val="001A354D"/>
    <w:rsid w:val="001A3778"/>
    <w:rsid w:val="001A3B06"/>
    <w:rsid w:val="001A4183"/>
    <w:rsid w:val="001A41C3"/>
    <w:rsid w:val="001A481B"/>
    <w:rsid w:val="001A4948"/>
    <w:rsid w:val="001A4A8B"/>
    <w:rsid w:val="001A4DD2"/>
    <w:rsid w:val="001A4F2D"/>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210"/>
    <w:rsid w:val="001B454D"/>
    <w:rsid w:val="001B4F86"/>
    <w:rsid w:val="001B5E5B"/>
    <w:rsid w:val="001B5E85"/>
    <w:rsid w:val="001B6525"/>
    <w:rsid w:val="001B7BC8"/>
    <w:rsid w:val="001C00F9"/>
    <w:rsid w:val="001C01ED"/>
    <w:rsid w:val="001C08B0"/>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CDA"/>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538"/>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CBF"/>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65CA"/>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279B"/>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3FD4"/>
    <w:rsid w:val="002640EF"/>
    <w:rsid w:val="0026516F"/>
    <w:rsid w:val="00265B8B"/>
    <w:rsid w:val="00265CA9"/>
    <w:rsid w:val="0026778E"/>
    <w:rsid w:val="00267AF1"/>
    <w:rsid w:val="00270705"/>
    <w:rsid w:val="00270D38"/>
    <w:rsid w:val="00271279"/>
    <w:rsid w:val="0027145E"/>
    <w:rsid w:val="00271495"/>
    <w:rsid w:val="00271D2B"/>
    <w:rsid w:val="00272114"/>
    <w:rsid w:val="002722EB"/>
    <w:rsid w:val="0027274A"/>
    <w:rsid w:val="00272D87"/>
    <w:rsid w:val="00272F03"/>
    <w:rsid w:val="00273140"/>
    <w:rsid w:val="002738BC"/>
    <w:rsid w:val="00273E46"/>
    <w:rsid w:val="00273EAD"/>
    <w:rsid w:val="00274247"/>
    <w:rsid w:val="002744C7"/>
    <w:rsid w:val="00275A13"/>
    <w:rsid w:val="00275FB1"/>
    <w:rsid w:val="002762AF"/>
    <w:rsid w:val="00276F43"/>
    <w:rsid w:val="002774F5"/>
    <w:rsid w:val="00280AEA"/>
    <w:rsid w:val="00281317"/>
    <w:rsid w:val="00281569"/>
    <w:rsid w:val="00281BE8"/>
    <w:rsid w:val="00281D56"/>
    <w:rsid w:val="00282025"/>
    <w:rsid w:val="002823A6"/>
    <w:rsid w:val="00282D55"/>
    <w:rsid w:val="00282E31"/>
    <w:rsid w:val="00282E42"/>
    <w:rsid w:val="00283453"/>
    <w:rsid w:val="00283511"/>
    <w:rsid w:val="002840DF"/>
    <w:rsid w:val="00285B62"/>
    <w:rsid w:val="00285E0D"/>
    <w:rsid w:val="0028627B"/>
    <w:rsid w:val="00286384"/>
    <w:rsid w:val="00286537"/>
    <w:rsid w:val="00286D94"/>
    <w:rsid w:val="00287297"/>
    <w:rsid w:val="0028742E"/>
    <w:rsid w:val="002877CB"/>
    <w:rsid w:val="00287BE1"/>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80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1883"/>
    <w:rsid w:val="002B3260"/>
    <w:rsid w:val="002B39FA"/>
    <w:rsid w:val="002B457D"/>
    <w:rsid w:val="002B483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04B"/>
    <w:rsid w:val="002F242A"/>
    <w:rsid w:val="002F2A83"/>
    <w:rsid w:val="002F2AAD"/>
    <w:rsid w:val="002F2CF5"/>
    <w:rsid w:val="002F2EBF"/>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5BC"/>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9D8"/>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9E2"/>
    <w:rsid w:val="00386763"/>
    <w:rsid w:val="00387B7D"/>
    <w:rsid w:val="003900ED"/>
    <w:rsid w:val="003908F7"/>
    <w:rsid w:val="00390C39"/>
    <w:rsid w:val="003924D1"/>
    <w:rsid w:val="003926BF"/>
    <w:rsid w:val="00392EFC"/>
    <w:rsid w:val="0039368A"/>
    <w:rsid w:val="003938F6"/>
    <w:rsid w:val="00393AC6"/>
    <w:rsid w:val="00393BBC"/>
    <w:rsid w:val="00393D0C"/>
    <w:rsid w:val="00393F46"/>
    <w:rsid w:val="00394D0F"/>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09E"/>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1227"/>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357"/>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341B"/>
    <w:rsid w:val="00464232"/>
    <w:rsid w:val="00464688"/>
    <w:rsid w:val="00464878"/>
    <w:rsid w:val="00464BE3"/>
    <w:rsid w:val="00464C82"/>
    <w:rsid w:val="004651E7"/>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07F"/>
    <w:rsid w:val="00474A14"/>
    <w:rsid w:val="00474B37"/>
    <w:rsid w:val="004750B9"/>
    <w:rsid w:val="00476139"/>
    <w:rsid w:val="00476A5B"/>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CD3"/>
    <w:rsid w:val="004B0DE8"/>
    <w:rsid w:val="004B13E5"/>
    <w:rsid w:val="004B1451"/>
    <w:rsid w:val="004B14FB"/>
    <w:rsid w:val="004B193A"/>
    <w:rsid w:val="004B1F77"/>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D91"/>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2B7A"/>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BE1"/>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6D5"/>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65C"/>
    <w:rsid w:val="005429BF"/>
    <w:rsid w:val="00542BD8"/>
    <w:rsid w:val="005431C7"/>
    <w:rsid w:val="00543A34"/>
    <w:rsid w:val="00544FC7"/>
    <w:rsid w:val="0054528D"/>
    <w:rsid w:val="00545837"/>
    <w:rsid w:val="00547437"/>
    <w:rsid w:val="00550392"/>
    <w:rsid w:val="00550458"/>
    <w:rsid w:val="00550755"/>
    <w:rsid w:val="00550851"/>
    <w:rsid w:val="005513CA"/>
    <w:rsid w:val="005519F8"/>
    <w:rsid w:val="00551F20"/>
    <w:rsid w:val="00551FF2"/>
    <w:rsid w:val="005521B9"/>
    <w:rsid w:val="00552552"/>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67CF4"/>
    <w:rsid w:val="0057078A"/>
    <w:rsid w:val="00571020"/>
    <w:rsid w:val="0057108F"/>
    <w:rsid w:val="00571BA7"/>
    <w:rsid w:val="00571DC8"/>
    <w:rsid w:val="00572046"/>
    <w:rsid w:val="005720A0"/>
    <w:rsid w:val="005728FC"/>
    <w:rsid w:val="00572E75"/>
    <w:rsid w:val="005733D9"/>
    <w:rsid w:val="00573B8A"/>
    <w:rsid w:val="00574915"/>
    <w:rsid w:val="005750CD"/>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7D9"/>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13"/>
    <w:rsid w:val="005A50E2"/>
    <w:rsid w:val="005A7354"/>
    <w:rsid w:val="005A75AA"/>
    <w:rsid w:val="005A7997"/>
    <w:rsid w:val="005A7D0C"/>
    <w:rsid w:val="005B0948"/>
    <w:rsid w:val="005B0973"/>
    <w:rsid w:val="005B18AD"/>
    <w:rsid w:val="005B1C27"/>
    <w:rsid w:val="005B1F77"/>
    <w:rsid w:val="005B252D"/>
    <w:rsid w:val="005B2954"/>
    <w:rsid w:val="005B2DEA"/>
    <w:rsid w:val="005B30BC"/>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3C55"/>
    <w:rsid w:val="005C4E5F"/>
    <w:rsid w:val="005C5941"/>
    <w:rsid w:val="005C5DE0"/>
    <w:rsid w:val="005C7405"/>
    <w:rsid w:val="005C7924"/>
    <w:rsid w:val="005C79B3"/>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E7FA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F25"/>
    <w:rsid w:val="006024E3"/>
    <w:rsid w:val="00602941"/>
    <w:rsid w:val="00603430"/>
    <w:rsid w:val="006047F1"/>
    <w:rsid w:val="006051D6"/>
    <w:rsid w:val="00605210"/>
    <w:rsid w:val="00605677"/>
    <w:rsid w:val="00605D3F"/>
    <w:rsid w:val="00606228"/>
    <w:rsid w:val="006065D7"/>
    <w:rsid w:val="006066DC"/>
    <w:rsid w:val="00606E3A"/>
    <w:rsid w:val="006073B6"/>
    <w:rsid w:val="006102D4"/>
    <w:rsid w:val="006107BA"/>
    <w:rsid w:val="006114C0"/>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8D"/>
    <w:rsid w:val="00630ADD"/>
    <w:rsid w:val="00630AF6"/>
    <w:rsid w:val="00631250"/>
    <w:rsid w:val="006315CF"/>
    <w:rsid w:val="0063231E"/>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C86"/>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81C"/>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9ED"/>
    <w:rsid w:val="00690B0E"/>
    <w:rsid w:val="0069146C"/>
    <w:rsid w:val="006918F9"/>
    <w:rsid w:val="006924A0"/>
    <w:rsid w:val="00693214"/>
    <w:rsid w:val="00694D1F"/>
    <w:rsid w:val="00695E46"/>
    <w:rsid w:val="00696A09"/>
    <w:rsid w:val="00697169"/>
    <w:rsid w:val="006973F3"/>
    <w:rsid w:val="00697487"/>
    <w:rsid w:val="006977F6"/>
    <w:rsid w:val="00697D15"/>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4B4D"/>
    <w:rsid w:val="006E5835"/>
    <w:rsid w:val="006E5CD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FF3"/>
    <w:rsid w:val="006F5371"/>
    <w:rsid w:val="006F56F5"/>
    <w:rsid w:val="006F5E37"/>
    <w:rsid w:val="006F5EDC"/>
    <w:rsid w:val="006F6366"/>
    <w:rsid w:val="006F6BD6"/>
    <w:rsid w:val="006F7335"/>
    <w:rsid w:val="006F7AD5"/>
    <w:rsid w:val="0070007F"/>
    <w:rsid w:val="00700145"/>
    <w:rsid w:val="00700E43"/>
    <w:rsid w:val="00701B03"/>
    <w:rsid w:val="00702CD5"/>
    <w:rsid w:val="007034F4"/>
    <w:rsid w:val="007039E3"/>
    <w:rsid w:val="00703B1D"/>
    <w:rsid w:val="00706383"/>
    <w:rsid w:val="00706638"/>
    <w:rsid w:val="00706BEC"/>
    <w:rsid w:val="00706D10"/>
    <w:rsid w:val="007073E6"/>
    <w:rsid w:val="00707B0B"/>
    <w:rsid w:val="007104AB"/>
    <w:rsid w:val="00711004"/>
    <w:rsid w:val="00711294"/>
    <w:rsid w:val="007124A3"/>
    <w:rsid w:val="00712E45"/>
    <w:rsid w:val="0071359C"/>
    <w:rsid w:val="0071370B"/>
    <w:rsid w:val="00713A03"/>
    <w:rsid w:val="00714232"/>
    <w:rsid w:val="007159A3"/>
    <w:rsid w:val="00715AE7"/>
    <w:rsid w:val="00715E7D"/>
    <w:rsid w:val="00716612"/>
    <w:rsid w:val="0071694C"/>
    <w:rsid w:val="00716C35"/>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600"/>
    <w:rsid w:val="0073177A"/>
    <w:rsid w:val="00732000"/>
    <w:rsid w:val="00732F9B"/>
    <w:rsid w:val="00733967"/>
    <w:rsid w:val="00733BED"/>
    <w:rsid w:val="00733F6A"/>
    <w:rsid w:val="00733FEA"/>
    <w:rsid w:val="00734BB7"/>
    <w:rsid w:val="0073540B"/>
    <w:rsid w:val="007361BB"/>
    <w:rsid w:val="0073621B"/>
    <w:rsid w:val="00736310"/>
    <w:rsid w:val="0073774B"/>
    <w:rsid w:val="00740828"/>
    <w:rsid w:val="00740840"/>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411"/>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680"/>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336"/>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7AE"/>
    <w:rsid w:val="007D0A26"/>
    <w:rsid w:val="007D14B4"/>
    <w:rsid w:val="007D14CA"/>
    <w:rsid w:val="007D19BF"/>
    <w:rsid w:val="007D1A8D"/>
    <w:rsid w:val="007D2A6B"/>
    <w:rsid w:val="007D37EF"/>
    <w:rsid w:val="007D534C"/>
    <w:rsid w:val="007D5789"/>
    <w:rsid w:val="007D5C30"/>
    <w:rsid w:val="007D5D04"/>
    <w:rsid w:val="007D6E48"/>
    <w:rsid w:val="007D6F43"/>
    <w:rsid w:val="007D705C"/>
    <w:rsid w:val="007D7212"/>
    <w:rsid w:val="007D781C"/>
    <w:rsid w:val="007D7F07"/>
    <w:rsid w:val="007E0601"/>
    <w:rsid w:val="007E0E2A"/>
    <w:rsid w:val="007E15A5"/>
    <w:rsid w:val="007E169F"/>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44A"/>
    <w:rsid w:val="007F49CD"/>
    <w:rsid w:val="007F6D58"/>
    <w:rsid w:val="007F707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E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8F"/>
    <w:rsid w:val="008409A6"/>
    <w:rsid w:val="008414CD"/>
    <w:rsid w:val="00841A90"/>
    <w:rsid w:val="00841AC8"/>
    <w:rsid w:val="00841C27"/>
    <w:rsid w:val="00842717"/>
    <w:rsid w:val="00842E8B"/>
    <w:rsid w:val="0084351B"/>
    <w:rsid w:val="00843962"/>
    <w:rsid w:val="00843E1C"/>
    <w:rsid w:val="008442FB"/>
    <w:rsid w:val="0084451C"/>
    <w:rsid w:val="00844DDE"/>
    <w:rsid w:val="00844FA2"/>
    <w:rsid w:val="0084545B"/>
    <w:rsid w:val="0084559D"/>
    <w:rsid w:val="008458FA"/>
    <w:rsid w:val="00845F4F"/>
    <w:rsid w:val="008469A3"/>
    <w:rsid w:val="00846AB3"/>
    <w:rsid w:val="008478FE"/>
    <w:rsid w:val="0085026C"/>
    <w:rsid w:val="00850BC6"/>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1D1E"/>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4A"/>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ADD"/>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177"/>
    <w:rsid w:val="0089483D"/>
    <w:rsid w:val="00895DED"/>
    <w:rsid w:val="00895F92"/>
    <w:rsid w:val="00896298"/>
    <w:rsid w:val="0089659E"/>
    <w:rsid w:val="00896B6A"/>
    <w:rsid w:val="00896D65"/>
    <w:rsid w:val="00896DBC"/>
    <w:rsid w:val="00897722"/>
    <w:rsid w:val="00897A7D"/>
    <w:rsid w:val="008A0049"/>
    <w:rsid w:val="008A07B1"/>
    <w:rsid w:val="008A09A2"/>
    <w:rsid w:val="008A12ED"/>
    <w:rsid w:val="008A282A"/>
    <w:rsid w:val="008A2AB9"/>
    <w:rsid w:val="008A2B73"/>
    <w:rsid w:val="008A2F08"/>
    <w:rsid w:val="008A34ED"/>
    <w:rsid w:val="008A3A0C"/>
    <w:rsid w:val="008A3CA9"/>
    <w:rsid w:val="008A66D3"/>
    <w:rsid w:val="008A69DB"/>
    <w:rsid w:val="008A6C39"/>
    <w:rsid w:val="008A7532"/>
    <w:rsid w:val="008A76EA"/>
    <w:rsid w:val="008A7949"/>
    <w:rsid w:val="008A7960"/>
    <w:rsid w:val="008B079A"/>
    <w:rsid w:val="008B0DD4"/>
    <w:rsid w:val="008B1341"/>
    <w:rsid w:val="008B2F7C"/>
    <w:rsid w:val="008B3467"/>
    <w:rsid w:val="008B36F2"/>
    <w:rsid w:val="008B3826"/>
    <w:rsid w:val="008B3AE8"/>
    <w:rsid w:val="008B4000"/>
    <w:rsid w:val="008B4792"/>
    <w:rsid w:val="008B4BB6"/>
    <w:rsid w:val="008B52E5"/>
    <w:rsid w:val="008B6361"/>
    <w:rsid w:val="008B6511"/>
    <w:rsid w:val="008B6705"/>
    <w:rsid w:val="008B6BE8"/>
    <w:rsid w:val="008B7889"/>
    <w:rsid w:val="008B78E3"/>
    <w:rsid w:val="008B7F2A"/>
    <w:rsid w:val="008C0015"/>
    <w:rsid w:val="008C175B"/>
    <w:rsid w:val="008C1EA4"/>
    <w:rsid w:val="008C2307"/>
    <w:rsid w:val="008C274E"/>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098"/>
    <w:rsid w:val="008F740B"/>
    <w:rsid w:val="008F7848"/>
    <w:rsid w:val="008F7B26"/>
    <w:rsid w:val="00901BCE"/>
    <w:rsid w:val="00902814"/>
    <w:rsid w:val="0090292D"/>
    <w:rsid w:val="00902E8E"/>
    <w:rsid w:val="00903698"/>
    <w:rsid w:val="00903952"/>
    <w:rsid w:val="00904856"/>
    <w:rsid w:val="00904BED"/>
    <w:rsid w:val="00904C2B"/>
    <w:rsid w:val="00904CCE"/>
    <w:rsid w:val="00905215"/>
    <w:rsid w:val="009059CA"/>
    <w:rsid w:val="00905F76"/>
    <w:rsid w:val="009064E9"/>
    <w:rsid w:val="00906F18"/>
    <w:rsid w:val="00907EFE"/>
    <w:rsid w:val="009100DC"/>
    <w:rsid w:val="0091017F"/>
    <w:rsid w:val="00910221"/>
    <w:rsid w:val="00910778"/>
    <w:rsid w:val="0091228E"/>
    <w:rsid w:val="00912374"/>
    <w:rsid w:val="0091248D"/>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966"/>
    <w:rsid w:val="00936D2A"/>
    <w:rsid w:val="00936FB6"/>
    <w:rsid w:val="009377BE"/>
    <w:rsid w:val="00937CEB"/>
    <w:rsid w:val="00937D6C"/>
    <w:rsid w:val="00941EA8"/>
    <w:rsid w:val="009427A3"/>
    <w:rsid w:val="00943BF9"/>
    <w:rsid w:val="00943C51"/>
    <w:rsid w:val="00944077"/>
    <w:rsid w:val="00944DA5"/>
    <w:rsid w:val="00944FF0"/>
    <w:rsid w:val="00946BC4"/>
    <w:rsid w:val="00946D31"/>
    <w:rsid w:val="00947117"/>
    <w:rsid w:val="0094713C"/>
    <w:rsid w:val="00947A99"/>
    <w:rsid w:val="00947AD2"/>
    <w:rsid w:val="00951478"/>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76A"/>
    <w:rsid w:val="00984D14"/>
    <w:rsid w:val="00986622"/>
    <w:rsid w:val="00986967"/>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334"/>
    <w:rsid w:val="00997FA2"/>
    <w:rsid w:val="009A04A4"/>
    <w:rsid w:val="009A078D"/>
    <w:rsid w:val="009A0F00"/>
    <w:rsid w:val="009A192E"/>
    <w:rsid w:val="009A1F5D"/>
    <w:rsid w:val="009A265F"/>
    <w:rsid w:val="009A2F57"/>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042"/>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589"/>
    <w:rsid w:val="009D4650"/>
    <w:rsid w:val="009D4D3F"/>
    <w:rsid w:val="009D4F3F"/>
    <w:rsid w:val="009D51C5"/>
    <w:rsid w:val="009D5B01"/>
    <w:rsid w:val="009D5FF0"/>
    <w:rsid w:val="009D62AD"/>
    <w:rsid w:val="009D6AD3"/>
    <w:rsid w:val="009D762D"/>
    <w:rsid w:val="009D77E4"/>
    <w:rsid w:val="009D7E47"/>
    <w:rsid w:val="009D7EE5"/>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190"/>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6AE"/>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0CA"/>
    <w:rsid w:val="00A30767"/>
    <w:rsid w:val="00A31671"/>
    <w:rsid w:val="00A3168D"/>
    <w:rsid w:val="00A31B7E"/>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117"/>
    <w:rsid w:val="00A53348"/>
    <w:rsid w:val="00A53558"/>
    <w:rsid w:val="00A53BF8"/>
    <w:rsid w:val="00A53D83"/>
    <w:rsid w:val="00A54841"/>
    <w:rsid w:val="00A54EFA"/>
    <w:rsid w:val="00A55981"/>
    <w:rsid w:val="00A55A18"/>
    <w:rsid w:val="00A56DEB"/>
    <w:rsid w:val="00A57085"/>
    <w:rsid w:val="00A57270"/>
    <w:rsid w:val="00A572AA"/>
    <w:rsid w:val="00A574D8"/>
    <w:rsid w:val="00A5779E"/>
    <w:rsid w:val="00A57842"/>
    <w:rsid w:val="00A604CD"/>
    <w:rsid w:val="00A6100B"/>
    <w:rsid w:val="00A611DF"/>
    <w:rsid w:val="00A61259"/>
    <w:rsid w:val="00A61734"/>
    <w:rsid w:val="00A61B3B"/>
    <w:rsid w:val="00A61DB3"/>
    <w:rsid w:val="00A61E07"/>
    <w:rsid w:val="00A62019"/>
    <w:rsid w:val="00A628DC"/>
    <w:rsid w:val="00A62D3A"/>
    <w:rsid w:val="00A63526"/>
    <w:rsid w:val="00A6462D"/>
    <w:rsid w:val="00A64D34"/>
    <w:rsid w:val="00A6518F"/>
    <w:rsid w:val="00A6519D"/>
    <w:rsid w:val="00A65256"/>
    <w:rsid w:val="00A653F7"/>
    <w:rsid w:val="00A65E83"/>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0CD7"/>
    <w:rsid w:val="00A81192"/>
    <w:rsid w:val="00A83C97"/>
    <w:rsid w:val="00A84321"/>
    <w:rsid w:val="00A8489B"/>
    <w:rsid w:val="00A84BA4"/>
    <w:rsid w:val="00A84D39"/>
    <w:rsid w:val="00A85454"/>
    <w:rsid w:val="00A85913"/>
    <w:rsid w:val="00A85AED"/>
    <w:rsid w:val="00A86160"/>
    <w:rsid w:val="00A86262"/>
    <w:rsid w:val="00A866F1"/>
    <w:rsid w:val="00A866FF"/>
    <w:rsid w:val="00A86717"/>
    <w:rsid w:val="00A867F8"/>
    <w:rsid w:val="00A869F3"/>
    <w:rsid w:val="00A86D1D"/>
    <w:rsid w:val="00A8727B"/>
    <w:rsid w:val="00A87766"/>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628"/>
    <w:rsid w:val="00AB271B"/>
    <w:rsid w:val="00AB30E8"/>
    <w:rsid w:val="00AB33DB"/>
    <w:rsid w:val="00AB3FF1"/>
    <w:rsid w:val="00AB42E2"/>
    <w:rsid w:val="00AB4D8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66B"/>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2FB"/>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3E1"/>
    <w:rsid w:val="00AF2D59"/>
    <w:rsid w:val="00AF2D9A"/>
    <w:rsid w:val="00AF305D"/>
    <w:rsid w:val="00AF3209"/>
    <w:rsid w:val="00AF3337"/>
    <w:rsid w:val="00AF38C7"/>
    <w:rsid w:val="00AF3DEF"/>
    <w:rsid w:val="00AF4027"/>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5AC9"/>
    <w:rsid w:val="00B065C7"/>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06B4"/>
    <w:rsid w:val="00B4190C"/>
    <w:rsid w:val="00B41E0E"/>
    <w:rsid w:val="00B42023"/>
    <w:rsid w:val="00B42174"/>
    <w:rsid w:val="00B4251D"/>
    <w:rsid w:val="00B426AB"/>
    <w:rsid w:val="00B43044"/>
    <w:rsid w:val="00B4309B"/>
    <w:rsid w:val="00B46841"/>
    <w:rsid w:val="00B46DC4"/>
    <w:rsid w:val="00B47695"/>
    <w:rsid w:val="00B50190"/>
    <w:rsid w:val="00B5035A"/>
    <w:rsid w:val="00B50895"/>
    <w:rsid w:val="00B508D8"/>
    <w:rsid w:val="00B5096C"/>
    <w:rsid w:val="00B50BF7"/>
    <w:rsid w:val="00B51256"/>
    <w:rsid w:val="00B5136D"/>
    <w:rsid w:val="00B5176C"/>
    <w:rsid w:val="00B52957"/>
    <w:rsid w:val="00B533C1"/>
    <w:rsid w:val="00B54854"/>
    <w:rsid w:val="00B555BD"/>
    <w:rsid w:val="00B55DDE"/>
    <w:rsid w:val="00B57B2A"/>
    <w:rsid w:val="00B604E1"/>
    <w:rsid w:val="00B61996"/>
    <w:rsid w:val="00B6248C"/>
    <w:rsid w:val="00B62621"/>
    <w:rsid w:val="00B62919"/>
    <w:rsid w:val="00B62C0D"/>
    <w:rsid w:val="00B62E8B"/>
    <w:rsid w:val="00B63BBB"/>
    <w:rsid w:val="00B63ED1"/>
    <w:rsid w:val="00B6522C"/>
    <w:rsid w:val="00B668E1"/>
    <w:rsid w:val="00B669E9"/>
    <w:rsid w:val="00B66B7E"/>
    <w:rsid w:val="00B6748A"/>
    <w:rsid w:val="00B675A8"/>
    <w:rsid w:val="00B700BC"/>
    <w:rsid w:val="00B70988"/>
    <w:rsid w:val="00B70B6C"/>
    <w:rsid w:val="00B711F2"/>
    <w:rsid w:val="00B71EBE"/>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248"/>
    <w:rsid w:val="00B92593"/>
    <w:rsid w:val="00B92940"/>
    <w:rsid w:val="00B92D06"/>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7A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0E6D"/>
    <w:rsid w:val="00BC1B7C"/>
    <w:rsid w:val="00BC2D33"/>
    <w:rsid w:val="00BC4CCB"/>
    <w:rsid w:val="00BC4EB4"/>
    <w:rsid w:val="00BC4F2B"/>
    <w:rsid w:val="00BC536C"/>
    <w:rsid w:val="00BC7238"/>
    <w:rsid w:val="00BD01A0"/>
    <w:rsid w:val="00BD09C1"/>
    <w:rsid w:val="00BD1687"/>
    <w:rsid w:val="00BD1E09"/>
    <w:rsid w:val="00BD2A92"/>
    <w:rsid w:val="00BD34E1"/>
    <w:rsid w:val="00BD381E"/>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73B"/>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5358"/>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000"/>
    <w:rsid w:val="00C56A0C"/>
    <w:rsid w:val="00C56C8A"/>
    <w:rsid w:val="00C56F8E"/>
    <w:rsid w:val="00C60717"/>
    <w:rsid w:val="00C60B9E"/>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CA8"/>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CC0"/>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761"/>
    <w:rsid w:val="00CB3F62"/>
    <w:rsid w:val="00CB4422"/>
    <w:rsid w:val="00CB4471"/>
    <w:rsid w:val="00CB450A"/>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88A"/>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59D5"/>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6AC2"/>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AD3"/>
    <w:rsid w:val="00D31C4B"/>
    <w:rsid w:val="00D32491"/>
    <w:rsid w:val="00D3262C"/>
    <w:rsid w:val="00D32641"/>
    <w:rsid w:val="00D327D1"/>
    <w:rsid w:val="00D32C1F"/>
    <w:rsid w:val="00D34F5E"/>
    <w:rsid w:val="00D35A44"/>
    <w:rsid w:val="00D35EAC"/>
    <w:rsid w:val="00D36050"/>
    <w:rsid w:val="00D36083"/>
    <w:rsid w:val="00D377AC"/>
    <w:rsid w:val="00D403B1"/>
    <w:rsid w:val="00D409BE"/>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C08"/>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7C"/>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D4F"/>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4A4"/>
    <w:rsid w:val="00DC7D39"/>
    <w:rsid w:val="00DD0438"/>
    <w:rsid w:val="00DD1D64"/>
    <w:rsid w:val="00DD1F99"/>
    <w:rsid w:val="00DD2657"/>
    <w:rsid w:val="00DD2FA4"/>
    <w:rsid w:val="00DD30F6"/>
    <w:rsid w:val="00DD36AB"/>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38EF"/>
    <w:rsid w:val="00DF4138"/>
    <w:rsid w:val="00DF48DE"/>
    <w:rsid w:val="00DF4970"/>
    <w:rsid w:val="00DF49D7"/>
    <w:rsid w:val="00DF5243"/>
    <w:rsid w:val="00DF593B"/>
    <w:rsid w:val="00DF625E"/>
    <w:rsid w:val="00DF6A78"/>
    <w:rsid w:val="00DF70DA"/>
    <w:rsid w:val="00DF7BF4"/>
    <w:rsid w:val="00DF7C12"/>
    <w:rsid w:val="00DF7CF1"/>
    <w:rsid w:val="00E001F1"/>
    <w:rsid w:val="00E0026B"/>
    <w:rsid w:val="00E00605"/>
    <w:rsid w:val="00E00DFC"/>
    <w:rsid w:val="00E0115A"/>
    <w:rsid w:val="00E015B2"/>
    <w:rsid w:val="00E015C7"/>
    <w:rsid w:val="00E02238"/>
    <w:rsid w:val="00E03397"/>
    <w:rsid w:val="00E04095"/>
    <w:rsid w:val="00E04F58"/>
    <w:rsid w:val="00E04F69"/>
    <w:rsid w:val="00E05831"/>
    <w:rsid w:val="00E05BB8"/>
    <w:rsid w:val="00E05CB5"/>
    <w:rsid w:val="00E060A8"/>
    <w:rsid w:val="00E06198"/>
    <w:rsid w:val="00E06DCF"/>
    <w:rsid w:val="00E07AA3"/>
    <w:rsid w:val="00E07D19"/>
    <w:rsid w:val="00E10E85"/>
    <w:rsid w:val="00E124AA"/>
    <w:rsid w:val="00E130E5"/>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474"/>
    <w:rsid w:val="00E247FF"/>
    <w:rsid w:val="00E24FB4"/>
    <w:rsid w:val="00E25B0D"/>
    <w:rsid w:val="00E262F5"/>
    <w:rsid w:val="00E2666B"/>
    <w:rsid w:val="00E26C40"/>
    <w:rsid w:val="00E3050D"/>
    <w:rsid w:val="00E30990"/>
    <w:rsid w:val="00E31753"/>
    <w:rsid w:val="00E33E68"/>
    <w:rsid w:val="00E34833"/>
    <w:rsid w:val="00E34C02"/>
    <w:rsid w:val="00E350F4"/>
    <w:rsid w:val="00E3537F"/>
    <w:rsid w:val="00E35638"/>
    <w:rsid w:val="00E357AA"/>
    <w:rsid w:val="00E37313"/>
    <w:rsid w:val="00E37DE2"/>
    <w:rsid w:val="00E40A28"/>
    <w:rsid w:val="00E411C4"/>
    <w:rsid w:val="00E411DB"/>
    <w:rsid w:val="00E418E4"/>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74B"/>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4EFA"/>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9E2"/>
    <w:rsid w:val="00E76A71"/>
    <w:rsid w:val="00E76DCD"/>
    <w:rsid w:val="00E77FBE"/>
    <w:rsid w:val="00E802B2"/>
    <w:rsid w:val="00E81281"/>
    <w:rsid w:val="00E820CC"/>
    <w:rsid w:val="00E823F9"/>
    <w:rsid w:val="00E8396D"/>
    <w:rsid w:val="00E83C2D"/>
    <w:rsid w:val="00E83E06"/>
    <w:rsid w:val="00E84638"/>
    <w:rsid w:val="00E8490F"/>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6F4E"/>
    <w:rsid w:val="00E97854"/>
    <w:rsid w:val="00E97BE8"/>
    <w:rsid w:val="00EA01BE"/>
    <w:rsid w:val="00EA033B"/>
    <w:rsid w:val="00EA04B5"/>
    <w:rsid w:val="00EA06EE"/>
    <w:rsid w:val="00EA229D"/>
    <w:rsid w:val="00EA2BF3"/>
    <w:rsid w:val="00EA37BE"/>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294C"/>
    <w:rsid w:val="00EC31F8"/>
    <w:rsid w:val="00EC32F7"/>
    <w:rsid w:val="00EC4B3B"/>
    <w:rsid w:val="00EC60BE"/>
    <w:rsid w:val="00EC620E"/>
    <w:rsid w:val="00EC6FA9"/>
    <w:rsid w:val="00EC72F3"/>
    <w:rsid w:val="00ED0271"/>
    <w:rsid w:val="00ED0481"/>
    <w:rsid w:val="00ED062F"/>
    <w:rsid w:val="00ED1A04"/>
    <w:rsid w:val="00ED33B4"/>
    <w:rsid w:val="00ED3C36"/>
    <w:rsid w:val="00ED43B2"/>
    <w:rsid w:val="00ED49BF"/>
    <w:rsid w:val="00ED5218"/>
    <w:rsid w:val="00ED59B2"/>
    <w:rsid w:val="00ED6400"/>
    <w:rsid w:val="00ED66E3"/>
    <w:rsid w:val="00ED6A22"/>
    <w:rsid w:val="00EE11A5"/>
    <w:rsid w:val="00EE152F"/>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07383"/>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0A8"/>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6EB0"/>
    <w:rsid w:val="00F37224"/>
    <w:rsid w:val="00F372D0"/>
    <w:rsid w:val="00F37BB1"/>
    <w:rsid w:val="00F4196A"/>
    <w:rsid w:val="00F41A47"/>
    <w:rsid w:val="00F41A5F"/>
    <w:rsid w:val="00F4261D"/>
    <w:rsid w:val="00F43E49"/>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082"/>
    <w:rsid w:val="00F904FA"/>
    <w:rsid w:val="00F91560"/>
    <w:rsid w:val="00F9208D"/>
    <w:rsid w:val="00F9263C"/>
    <w:rsid w:val="00F92C27"/>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D19"/>
    <w:rsid w:val="00FA4074"/>
    <w:rsid w:val="00FA446C"/>
    <w:rsid w:val="00FA562A"/>
    <w:rsid w:val="00FA580D"/>
    <w:rsid w:val="00FA5AE3"/>
    <w:rsid w:val="00FA6E70"/>
    <w:rsid w:val="00FA7695"/>
    <w:rsid w:val="00FA7E9F"/>
    <w:rsid w:val="00FB0E1B"/>
    <w:rsid w:val="00FB112F"/>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660"/>
    <w:rsid w:val="00FC3DD8"/>
    <w:rsid w:val="00FC3EFA"/>
    <w:rsid w:val="00FC3FF6"/>
    <w:rsid w:val="00FC447E"/>
    <w:rsid w:val="00FC587E"/>
    <w:rsid w:val="00FC665A"/>
    <w:rsid w:val="00FC7A34"/>
    <w:rsid w:val="00FD074B"/>
    <w:rsid w:val="00FD0C83"/>
    <w:rsid w:val="00FD0EA5"/>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ECA"/>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zelenak@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nbs.sk" TargetMode="Externa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12322</Words>
  <Characters>77802</Characters>
  <Application>Microsoft Office Word</Application>
  <DocSecurity>0</DocSecurity>
  <Lines>648</Lines>
  <Paragraphs>179</Paragraphs>
  <ScaleCrop>false</ScaleCrop>
  <Company/>
  <LinksUpToDate>false</LinksUpToDate>
  <CharactersWithSpaces>89945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2024-10-21T12:24:00Z</dcterms:created>
  <dcterms:modified xsi:type="dcterms:W3CDTF">2024-10-21T12:24:00Z</dcterms:modified>
</cp:coreProperties>
</file>