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1980FF69" w14:textId="77777777" w:rsidR="00AE0D05" w:rsidRDefault="00AE0D05" w:rsidP="000C4AE5">
      <w:pPr>
        <w:jc w:val="center"/>
        <w:rPr>
          <w:b/>
          <w:sz w:val="52"/>
        </w:rPr>
      </w:pPr>
    </w:p>
    <w:p w14:paraId="3102697C" w14:textId="77777777" w:rsidR="00AE0D05" w:rsidRDefault="00AE0D05" w:rsidP="000C4AE5">
      <w:pPr>
        <w:jc w:val="center"/>
        <w:rPr>
          <w:b/>
          <w:sz w:val="52"/>
        </w:rPr>
      </w:pPr>
    </w:p>
    <w:p w14:paraId="2FEA23BD" w14:textId="04D31612" w:rsidR="00AB5244" w:rsidRPr="00EB5E75" w:rsidRDefault="00AB5244" w:rsidP="000C4AE5">
      <w:pPr>
        <w:jc w:val="center"/>
        <w:rPr>
          <w:b/>
          <w:sz w:val="52"/>
        </w:rPr>
      </w:pPr>
      <w:r w:rsidRPr="00EB5E75">
        <w:rPr>
          <w:b/>
          <w:sz w:val="52"/>
        </w:rPr>
        <w:t>ZADÁVACÍ DOKUMENTACE</w:t>
      </w:r>
    </w:p>
    <w:p w14:paraId="4469DCD5" w14:textId="78D0922E" w:rsidR="0084043A" w:rsidRDefault="00AB5244" w:rsidP="007217B0">
      <w:pPr>
        <w:spacing w:after="0"/>
        <w:jc w:val="center"/>
      </w:pPr>
      <w:r w:rsidRPr="007217B0">
        <w:t xml:space="preserve">pro veřejnou zakázku na </w:t>
      </w:r>
      <w:r w:rsidR="00AE0D05">
        <w:t>dodávky</w:t>
      </w:r>
      <w:r w:rsidRPr="007217B0">
        <w:t xml:space="preserve"> </w:t>
      </w:r>
    </w:p>
    <w:p w14:paraId="2C49A2AF" w14:textId="39F8A409" w:rsidR="00AB5244" w:rsidRPr="009367B9" w:rsidRDefault="00AB5244" w:rsidP="000C4AE5">
      <w:pPr>
        <w:jc w:val="center"/>
      </w:pPr>
      <w:r w:rsidRPr="007217B0">
        <w:t xml:space="preserve">zadávanou v souladu § </w:t>
      </w:r>
      <w:r w:rsidR="00AE0D05">
        <w:t>56</w:t>
      </w:r>
      <w:r w:rsidR="00DD534C" w:rsidRPr="007217B0">
        <w:t xml:space="preserve"> </w:t>
      </w:r>
      <w:r w:rsidR="009367B9">
        <w:t xml:space="preserve">a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v</w:t>
      </w:r>
      <w:r w:rsidR="00684A80">
        <w:t xml:space="preserve"> otevřeném</w:t>
      </w:r>
      <w:r w:rsidR="00DD534C" w:rsidRPr="007217B0">
        <w:t xml:space="preserve"> řízení</w:t>
      </w:r>
      <w:r w:rsidR="009367B9">
        <w:t xml:space="preserve"> (dále jen „</w:t>
      </w:r>
      <w:r w:rsidR="00F3122C">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849B0DA" w14:textId="536BEC32" w:rsidR="00C92BE4" w:rsidRPr="000E5F98" w:rsidRDefault="00684A80" w:rsidP="00C92BE4">
      <w:pPr>
        <w:spacing w:before="240"/>
        <w:jc w:val="center"/>
        <w:rPr>
          <w:b/>
          <w:color w:val="ED7D31"/>
          <w:sz w:val="40"/>
        </w:rPr>
      </w:pPr>
      <w:bookmarkStart w:id="0" w:name="_Hlk177633043"/>
      <w:r w:rsidRPr="00684A80">
        <w:rPr>
          <w:b/>
          <w:color w:val="ED7D31"/>
          <w:sz w:val="40"/>
        </w:rPr>
        <w:t>Instalace FVE, BSAE a dobíjecích stanic v areálu společnosti Silnice LK a.s.</w:t>
      </w:r>
      <w:bookmarkEnd w:id="0"/>
    </w:p>
    <w:p w14:paraId="3112C122" w14:textId="171B5CD5" w:rsidR="001A4EF7" w:rsidRPr="00303123" w:rsidRDefault="00684A80" w:rsidP="000C4AE5">
      <w:pPr>
        <w:jc w:val="center"/>
        <w:rPr>
          <w:b/>
          <w:caps/>
          <w:sz w:val="32"/>
          <w:szCs w:val="18"/>
        </w:rPr>
      </w:pPr>
      <w:r w:rsidRPr="00684A80">
        <w:rPr>
          <w:b/>
          <w:caps/>
          <w:sz w:val="32"/>
          <w:szCs w:val="18"/>
        </w:rPr>
        <w:t>Z24020</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F015C1" w:rsidRDefault="00AB5244" w:rsidP="008A3A0A">
      <w:pPr>
        <w:pStyle w:val="Nadpis1"/>
      </w:pPr>
      <w:r w:rsidRPr="00F015C1">
        <w:lastRenderedPageBreak/>
        <w:t>REŽIM ŘÍZENÍ</w:t>
      </w:r>
    </w:p>
    <w:p w14:paraId="3449175F" w14:textId="6E5112CD" w:rsidR="007D3961" w:rsidRDefault="00AE0D05" w:rsidP="000C4AE5">
      <w:r w:rsidRPr="007217B0">
        <w:t xml:space="preserve">Tato veřejná zakázka na </w:t>
      </w:r>
      <w:r>
        <w:t>dodávky</w:t>
      </w:r>
      <w:r w:rsidRPr="007217B0">
        <w:t xml:space="preserve"> s názvem </w:t>
      </w:r>
      <w:r w:rsidRPr="007217B0">
        <w:rPr>
          <w:b/>
        </w:rPr>
        <w:t>„</w:t>
      </w:r>
      <w:r w:rsidRPr="00AE0D05">
        <w:rPr>
          <w:b/>
        </w:rPr>
        <w:t>Instalace FVE, BSAE a dobíjecích stanic v areálu společnosti Silnice LK a.s.</w:t>
      </w:r>
      <w:r w:rsidRPr="007217B0">
        <w:rPr>
          <w:b/>
        </w:rPr>
        <w:t xml:space="preserve">“ </w:t>
      </w:r>
      <w:r w:rsidRPr="007217B0">
        <w:t>(dále jen „</w:t>
      </w:r>
      <w:r w:rsidRPr="007217B0">
        <w:rPr>
          <w:b/>
        </w:rPr>
        <w:t>Veřejná zakázka</w:t>
      </w:r>
      <w:r w:rsidRPr="007217B0">
        <w:t>“) je zadávána ve smyslu § 5</w:t>
      </w:r>
      <w:r>
        <w:t>6</w:t>
      </w:r>
      <w:r w:rsidRPr="007217B0">
        <w:t xml:space="preserve"> ZZVZ v </w:t>
      </w:r>
      <w:r>
        <w:t>otevřeném</w:t>
      </w:r>
      <w:r w:rsidRPr="007217B0">
        <w:t xml:space="preserve"> </w:t>
      </w:r>
      <w:r>
        <w:t>nad</w:t>
      </w:r>
      <w:r w:rsidRPr="007217B0">
        <w:t>limitním řízení.</w:t>
      </w:r>
      <w:r w:rsidRPr="00B767C0">
        <w:t xml:space="preserve"> </w:t>
      </w:r>
      <w:r w:rsidR="00402E40">
        <w:t xml:space="preserve">Veřejná zakázka je </w:t>
      </w:r>
      <w:r w:rsidR="00363349">
        <w:t>projektem</w:t>
      </w:r>
      <w:r w:rsidR="00402E40">
        <w:t xml:space="preserve"> </w:t>
      </w:r>
      <w:r w:rsidR="00363349">
        <w:t xml:space="preserve">typu </w:t>
      </w:r>
      <w:r w:rsidR="00402E40">
        <w:t xml:space="preserve">design &amp; build (pro podrobnosti viz níže). </w:t>
      </w:r>
    </w:p>
    <w:p w14:paraId="1EFB777E" w14:textId="2489C8C5" w:rsidR="003B354A" w:rsidRDefault="003B354A" w:rsidP="000C4AE5">
      <w:r>
        <w:t xml:space="preserve">Na základě </w:t>
      </w:r>
      <w:r w:rsidR="00EB0DFF">
        <w:t>z</w:t>
      </w:r>
      <w:r>
        <w:t xml:space="preserve">adávacího řízení bude s jedním účastníkem uzavřena </w:t>
      </w:r>
      <w:r w:rsidR="007D3961">
        <w:t xml:space="preserve">smlouva </w:t>
      </w:r>
      <w:r>
        <w:t xml:space="preserve">na plnění předmětu </w:t>
      </w:r>
      <w:r w:rsidR="004574DA">
        <w:t>V</w:t>
      </w:r>
      <w:r w:rsidR="0084328B">
        <w:t>eřejné</w:t>
      </w:r>
      <w:r>
        <w:t xml:space="preserve"> zakázky</w:t>
      </w:r>
      <w:r w:rsidR="004034E3">
        <w:t xml:space="preserve"> (dále také „</w:t>
      </w:r>
      <w:r w:rsidR="004034E3" w:rsidRPr="004034E3">
        <w:rPr>
          <w:b/>
          <w:bCs/>
        </w:rPr>
        <w:t>Smlouva</w:t>
      </w:r>
      <w:r w:rsidR="004034E3">
        <w:t>“)</w:t>
      </w:r>
      <w:r>
        <w:t xml:space="preserve">. </w:t>
      </w:r>
      <w:r w:rsidR="00204897">
        <w:t xml:space="preserve">Závazný návrh </w:t>
      </w:r>
      <w:r w:rsidR="00040CE9">
        <w:t xml:space="preserve">Smlouvy </w:t>
      </w:r>
      <w:r w:rsidR="00D22FDF">
        <w:t>tvoří přílohu č. 2 zadávací dokumentace.</w:t>
      </w:r>
    </w:p>
    <w:p w14:paraId="3023E382" w14:textId="72BCCE10" w:rsidR="00AB5244" w:rsidRDefault="00EB5E75" w:rsidP="000C4AE5">
      <w:bookmarkStart w:id="2" w:name="_Hlk51231979"/>
      <w:r w:rsidRPr="00760B83">
        <w:t xml:space="preserve">Kompletní </w:t>
      </w:r>
      <w:r w:rsidR="00081B96">
        <w:t>z</w:t>
      </w:r>
      <w:r w:rsidR="00081B96" w:rsidRPr="00760B83">
        <w:t xml:space="preserve">adávací </w:t>
      </w:r>
      <w:r w:rsidR="00AB5244" w:rsidRPr="00760B83">
        <w:t>dokumentace Veřejné zakázky (dále jen „</w:t>
      </w:r>
      <w:r w:rsidR="00D22FDF" w:rsidRPr="00D22FDF">
        <w:rPr>
          <w:b/>
          <w:bCs/>
        </w:rPr>
        <w:t>z</w:t>
      </w:r>
      <w:r w:rsidR="00AB5244" w:rsidRPr="00760B83">
        <w:rPr>
          <w:b/>
        </w:rPr>
        <w:t>adávací dokumentace</w:t>
      </w:r>
      <w:r w:rsidR="00AB5244" w:rsidRPr="00760B83">
        <w:t xml:space="preserve">“) je uveřejněna na profilu </w:t>
      </w:r>
      <w:r w:rsidR="008F5AC1">
        <w:t>z</w:t>
      </w:r>
      <w:r w:rsidR="00AB5244" w:rsidRPr="00760B83">
        <w:t>adavatele:</w:t>
      </w:r>
      <w:bookmarkEnd w:id="2"/>
      <w:r w:rsidR="00233190">
        <w:t xml:space="preserve"> </w:t>
      </w:r>
      <w:hyperlink r:id="rId7" w:history="1">
        <w:r w:rsidR="00E50433" w:rsidRPr="00635D38">
          <w:rPr>
            <w:rStyle w:val="Hypertextovodkaz"/>
          </w:rPr>
          <w:t>https://profily.proebiz.com/profile/28746503</w:t>
        </w:r>
      </w:hyperlink>
      <w:r w:rsidR="00233190">
        <w:t>.</w:t>
      </w:r>
    </w:p>
    <w:p w14:paraId="6BDBB7AF" w14:textId="4DD31F0A" w:rsidR="00AB5244" w:rsidRDefault="00AB5244" w:rsidP="000C4AE5">
      <w:pPr>
        <w:rPr>
          <w:rFonts w:cs="Tahoma"/>
        </w:rPr>
      </w:pPr>
      <w:r w:rsidRPr="00760B83">
        <w:rPr>
          <w:rFonts w:cs="Tahoma"/>
        </w:rPr>
        <w:t xml:space="preserve">Zadávací dokumentace je souhrnem požadavků </w:t>
      </w:r>
      <w:r w:rsidR="00431838">
        <w:rPr>
          <w:rFonts w:cs="Tahoma"/>
        </w:rPr>
        <w:t>Z</w:t>
      </w:r>
      <w:r w:rsidRPr="00760B83">
        <w:rPr>
          <w:rFonts w:cs="Tahoma"/>
        </w:rPr>
        <w:t>adavatele</w:t>
      </w:r>
      <w:r w:rsidR="00431838">
        <w:rPr>
          <w:rFonts w:cs="Tahoma"/>
        </w:rPr>
        <w:t>,</w:t>
      </w:r>
      <w:r w:rsidRPr="00760B83">
        <w:rPr>
          <w:rFonts w:cs="Tahoma"/>
        </w:rPr>
        <w:t xml:space="preserve"> a nikoliv konečným souhrnem veškerých požadavků vyplývajících z obecně platných právních norem. Dodavatelé se tak musí při zpracování své nabídky vždy řídit nejen požadavky obsaženými v </w:t>
      </w:r>
      <w:r w:rsidR="00DA4F45">
        <w:rPr>
          <w:rFonts w:cs="Tahoma"/>
        </w:rPr>
        <w:t>z</w:t>
      </w:r>
      <w:r w:rsidRPr="00760B83">
        <w:rPr>
          <w:rFonts w:cs="Tahoma"/>
        </w:rPr>
        <w:t>adávací dokumentaci, ale též ustanoveními příslušných obecně závazných právních předpisů.</w:t>
      </w:r>
    </w:p>
    <w:p w14:paraId="67229D06" w14:textId="6D87DFF6" w:rsidR="00AB5244" w:rsidRPr="00760B83" w:rsidRDefault="00AB5244" w:rsidP="000C4AE5">
      <w:pPr>
        <w:rPr>
          <w:rFonts w:cs="Tahoma"/>
        </w:rPr>
      </w:pPr>
      <w:r w:rsidRPr="00760B83">
        <w:rPr>
          <w:rFonts w:cs="Tahoma"/>
        </w:rPr>
        <w:t xml:space="preserve">Informace a údaje uvedené v jednotlivých částech </w:t>
      </w:r>
      <w:r w:rsidR="00DA4F45">
        <w:rPr>
          <w:rFonts w:cs="Tahoma"/>
        </w:rPr>
        <w:t>z</w:t>
      </w:r>
      <w:r w:rsidRPr="00760B83">
        <w:rPr>
          <w:rFonts w:cs="Tahoma"/>
        </w:rPr>
        <w:t xml:space="preserve">adávací dokumentace vymezují závazné požadavky </w:t>
      </w:r>
      <w:r w:rsidR="001967EC">
        <w:rPr>
          <w:rFonts w:cs="Tahoma"/>
        </w:rPr>
        <w:t>Z</w:t>
      </w:r>
      <w:r w:rsidR="00081B96" w:rsidRPr="00760B83">
        <w:rPr>
          <w:rFonts w:cs="Tahoma"/>
        </w:rPr>
        <w:t>adavatele</w:t>
      </w:r>
      <w:r w:rsidRPr="00760B83">
        <w:rPr>
          <w:rFonts w:cs="Tahoma"/>
        </w:rPr>
        <w:t xml:space="preserve">. Tyto požadavky je každý účastník povinen plně a bezvýhradně respektovat při zpracování své nabídky. Neakceptování požadavků </w:t>
      </w:r>
      <w:r w:rsidR="00931A6A">
        <w:rPr>
          <w:rFonts w:cs="Tahoma"/>
        </w:rPr>
        <w:t>Z</w:t>
      </w:r>
      <w:r w:rsidR="00081B96" w:rsidRPr="00760B83">
        <w:rPr>
          <w:rFonts w:cs="Tahoma"/>
        </w:rPr>
        <w:t xml:space="preserve">adavatele </w:t>
      </w:r>
      <w:r w:rsidRPr="00760B83">
        <w:rPr>
          <w:rFonts w:cs="Tahoma"/>
        </w:rPr>
        <w:t>uvedených v </w:t>
      </w:r>
      <w:r w:rsidR="004758DE">
        <w:rPr>
          <w:rFonts w:cs="Tahoma"/>
        </w:rPr>
        <w:t>z</w:t>
      </w:r>
      <w:r w:rsidRPr="00760B83">
        <w:rPr>
          <w:rFonts w:cs="Tahoma"/>
        </w:rPr>
        <w:t xml:space="preserve">adávací dokumentaci </w:t>
      </w:r>
      <w:r w:rsidR="003C6C84">
        <w:rPr>
          <w:rFonts w:cs="Tahoma"/>
        </w:rPr>
        <w:t>může být dle povahy daného případu</w:t>
      </w:r>
      <w:r w:rsidRPr="00760B83">
        <w:rPr>
          <w:rFonts w:cs="Tahoma"/>
        </w:rPr>
        <w:t xml:space="preserve"> považováno za</w:t>
      </w:r>
      <w:r w:rsidR="00DA1CEC">
        <w:rPr>
          <w:rFonts w:cs="Tahoma"/>
        </w:rPr>
        <w:t> </w:t>
      </w:r>
      <w:r w:rsidRPr="00760B83">
        <w:rPr>
          <w:rFonts w:cs="Tahoma"/>
        </w:rPr>
        <w:t>nesplnění zadávacích podmínek s následkem možného vyloučení</w:t>
      </w:r>
      <w:r w:rsidR="00AE0D05">
        <w:rPr>
          <w:rFonts w:cs="Tahoma"/>
        </w:rPr>
        <w:t xml:space="preserve"> účastníka</w:t>
      </w:r>
      <w:r w:rsidRPr="00760B83">
        <w:rPr>
          <w:rFonts w:cs="Tahoma"/>
        </w:rPr>
        <w:t xml:space="preserve"> z účasti v </w:t>
      </w:r>
      <w:r w:rsidR="00F95E99">
        <w:rPr>
          <w:rFonts w:cs="Tahoma"/>
        </w:rPr>
        <w:t>z</w:t>
      </w:r>
      <w:r w:rsidRPr="00760B83">
        <w:rPr>
          <w:rFonts w:cs="Tahoma"/>
        </w:rPr>
        <w:t xml:space="preserve">adávacím řízení. </w:t>
      </w:r>
    </w:p>
    <w:p w14:paraId="35EED11D" w14:textId="4BEDF1AD" w:rsidR="001F3782" w:rsidRDefault="00AB5244" w:rsidP="000C4AE5">
      <w:pPr>
        <w:rPr>
          <w:rFonts w:cs="Tahoma"/>
        </w:rPr>
      </w:pPr>
      <w:r w:rsidRPr="00760B83">
        <w:rPr>
          <w:rFonts w:cs="Tahoma"/>
        </w:rPr>
        <w:t xml:space="preserve">Písemná komunikace mezi </w:t>
      </w:r>
      <w:r w:rsidR="006E6C6A">
        <w:rPr>
          <w:rFonts w:cs="Tahoma"/>
        </w:rPr>
        <w:t>Z</w:t>
      </w:r>
      <w:r w:rsidR="00081B96" w:rsidRPr="00760B83">
        <w:rPr>
          <w:rFonts w:cs="Tahoma"/>
        </w:rPr>
        <w:t xml:space="preserve">adavatelem </w:t>
      </w:r>
      <w:r w:rsidRPr="00760B83">
        <w:rPr>
          <w:rFonts w:cs="Tahoma"/>
        </w:rPr>
        <w:t xml:space="preserve">a dodavatelem bude v souladu s ustanovením § 211 odst. </w:t>
      </w:r>
      <w:r w:rsidR="00F95E99">
        <w:rPr>
          <w:rFonts w:cs="Tahoma"/>
        </w:rPr>
        <w:t>5</w:t>
      </w:r>
      <w:r w:rsidRPr="00760B83">
        <w:rPr>
          <w:rFonts w:cs="Tahoma"/>
        </w:rPr>
        <w:t xml:space="preserve"> ZZVZ probíhat elektronickými prostředky. Veškeré informace k elektronické komunikaci prostřednictvím systému JOSEPHINE (</w:t>
      </w:r>
      <w:hyperlink r:id="rId8"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v příloze č. </w:t>
      </w:r>
      <w:r w:rsidR="0015691A">
        <w:rPr>
          <w:rFonts w:cs="Tahoma"/>
        </w:rPr>
        <w:t>7</w:t>
      </w:r>
      <w:r w:rsidR="00BB561D" w:rsidRPr="00B767C0">
        <w:rPr>
          <w:rFonts w:cs="Tahoma"/>
        </w:rPr>
        <w:t xml:space="preserve"> </w:t>
      </w:r>
      <w:r w:rsidR="004065DA">
        <w:rPr>
          <w:rFonts w:cs="Tahoma"/>
        </w:rPr>
        <w:t>z</w:t>
      </w:r>
      <w:r w:rsidRPr="00B767C0">
        <w:rPr>
          <w:rFonts w:cs="Tahoma"/>
        </w:rPr>
        <w:t>adávací</w:t>
      </w:r>
      <w:r>
        <w:rPr>
          <w:rFonts w:cs="Tahoma"/>
        </w:rPr>
        <w:t xml:space="preserve"> dokumentace</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1359530C" w14:textId="74B59FE5" w:rsidR="00AE0D05" w:rsidRDefault="00AE0D05" w:rsidP="000C4AE5">
      <w:pPr>
        <w:rPr>
          <w:rFonts w:cs="Tahoma"/>
        </w:rPr>
      </w:pPr>
      <w:r>
        <w:rPr>
          <w:rFonts w:cs="Tahoma"/>
        </w:rPr>
        <w:t xml:space="preserve">Na vypracování přílohy č. </w:t>
      </w:r>
      <w:r w:rsidR="00586485">
        <w:rPr>
          <w:rFonts w:cs="Tahoma"/>
        </w:rPr>
        <w:t>3</w:t>
      </w:r>
      <w:r>
        <w:rPr>
          <w:rFonts w:cs="Tahoma"/>
        </w:rPr>
        <w:t xml:space="preserve"> zadávací dokumentace s názvem „T</w:t>
      </w:r>
      <w:r w:rsidRPr="00AE0D05">
        <w:rPr>
          <w:rFonts w:cs="Tahoma"/>
        </w:rPr>
        <w:t xml:space="preserve">echnická specifikace zařízení pro výběrové řízení projektu </w:t>
      </w:r>
      <w:r>
        <w:rPr>
          <w:rFonts w:cs="Tahoma"/>
        </w:rPr>
        <w:t>I</w:t>
      </w:r>
      <w:r w:rsidRPr="00AE0D05">
        <w:rPr>
          <w:rFonts w:cs="Tahoma"/>
        </w:rPr>
        <w:t xml:space="preserve">nstalace </w:t>
      </w:r>
      <w:r>
        <w:rPr>
          <w:rFonts w:cs="Tahoma"/>
        </w:rPr>
        <w:t>FVE</w:t>
      </w:r>
      <w:r w:rsidRPr="00AE0D05">
        <w:rPr>
          <w:rFonts w:cs="Tahoma"/>
        </w:rPr>
        <w:t xml:space="preserve">, </w:t>
      </w:r>
      <w:r>
        <w:rPr>
          <w:rFonts w:cs="Tahoma"/>
        </w:rPr>
        <w:t>BSAE</w:t>
      </w:r>
      <w:r w:rsidRPr="00AE0D05">
        <w:rPr>
          <w:rFonts w:cs="Tahoma"/>
        </w:rPr>
        <w:t xml:space="preserve"> a dobíjecích stanic v areálu společnosti </w:t>
      </w:r>
      <w:r>
        <w:rPr>
          <w:rFonts w:cs="Tahoma"/>
        </w:rPr>
        <w:t>S</w:t>
      </w:r>
      <w:r w:rsidRPr="00AE0D05">
        <w:rPr>
          <w:rFonts w:cs="Tahoma"/>
        </w:rPr>
        <w:t xml:space="preserve">ilnice </w:t>
      </w:r>
      <w:r>
        <w:rPr>
          <w:rFonts w:cs="Tahoma"/>
        </w:rPr>
        <w:t>LK</w:t>
      </w:r>
      <w:r w:rsidRPr="00AE0D05">
        <w:rPr>
          <w:rFonts w:cs="Tahoma"/>
        </w:rPr>
        <w:t xml:space="preserve"> a.s.</w:t>
      </w:r>
      <w:r>
        <w:rPr>
          <w:rFonts w:cs="Tahoma"/>
        </w:rPr>
        <w:t xml:space="preserve">“ </w:t>
      </w:r>
      <w:r w:rsidR="006934A2">
        <w:rPr>
          <w:rFonts w:cs="Tahoma"/>
        </w:rPr>
        <w:t>(dále jen „</w:t>
      </w:r>
      <w:r w:rsidR="006934A2" w:rsidRPr="00A16B6B">
        <w:rPr>
          <w:rFonts w:cs="Tahoma"/>
          <w:b/>
          <w:bCs/>
        </w:rPr>
        <w:t>Technická specifikace</w:t>
      </w:r>
      <w:r w:rsidR="006934A2">
        <w:rPr>
          <w:rFonts w:cs="Tahoma"/>
        </w:rPr>
        <w:t xml:space="preserve">“) </w:t>
      </w:r>
      <w:r>
        <w:rPr>
          <w:rFonts w:cs="Tahoma"/>
        </w:rPr>
        <w:t xml:space="preserve">se podílela osoba odlišná od Zadavatele. Touto osobou je obchodní společnost ENACO, s.r.o., IČO: </w:t>
      </w:r>
      <w:r w:rsidRPr="00AE0D05">
        <w:rPr>
          <w:rFonts w:cs="Tahoma"/>
        </w:rPr>
        <w:t>027</w:t>
      </w:r>
      <w:r>
        <w:rPr>
          <w:rFonts w:cs="Tahoma"/>
        </w:rPr>
        <w:t xml:space="preserve"> </w:t>
      </w:r>
      <w:r w:rsidRPr="00AE0D05">
        <w:rPr>
          <w:rFonts w:cs="Tahoma"/>
        </w:rPr>
        <w:t>51</w:t>
      </w:r>
      <w:r>
        <w:rPr>
          <w:rFonts w:cs="Tahoma"/>
        </w:rPr>
        <w:t> </w:t>
      </w:r>
      <w:r w:rsidRPr="00AE0D05">
        <w:rPr>
          <w:rFonts w:cs="Tahoma"/>
        </w:rPr>
        <w:t>704</w:t>
      </w:r>
      <w:r>
        <w:rPr>
          <w:rFonts w:cs="Tahoma"/>
        </w:rPr>
        <w:t xml:space="preserve">, se sídlem </w:t>
      </w:r>
      <w:r w:rsidRPr="00AE0D05">
        <w:rPr>
          <w:rFonts w:cs="Tahoma"/>
        </w:rPr>
        <w:t>Čechtická 386/4, Kamýk, 142 00 Praha 4</w:t>
      </w:r>
      <w:r>
        <w:rPr>
          <w:rFonts w:cs="Tahoma"/>
        </w:rPr>
        <w:t>.</w:t>
      </w:r>
    </w:p>
    <w:p w14:paraId="25D90886" w14:textId="3A367849" w:rsidR="00AB5244" w:rsidRDefault="001F3782" w:rsidP="000C4AE5">
      <w:pPr>
        <w:rPr>
          <w:rFonts w:cs="Tahoma"/>
        </w:rPr>
      </w:pPr>
      <w:r w:rsidRPr="00760B83">
        <w:rPr>
          <w:rFonts w:cs="Tahoma"/>
        </w:rPr>
        <w:t xml:space="preserve">Na vypracování přílohy č. </w:t>
      </w:r>
      <w:r w:rsidR="0015691A">
        <w:rPr>
          <w:rFonts w:cs="Tahoma"/>
        </w:rPr>
        <w:t>7</w:t>
      </w:r>
      <w:r w:rsidRPr="00B767C0">
        <w:rPr>
          <w:rFonts w:cs="Tahoma"/>
        </w:rPr>
        <w:t xml:space="preserve"> </w:t>
      </w:r>
      <w:r w:rsidR="004065DA">
        <w:rPr>
          <w:rFonts w:cs="Tahoma"/>
        </w:rPr>
        <w:t>z</w:t>
      </w:r>
      <w:r w:rsidRPr="00B767C0">
        <w:rPr>
          <w:rFonts w:cs="Tahoma"/>
        </w:rPr>
        <w:t xml:space="preserve">adávací dokumentace s názvem </w:t>
      </w:r>
      <w:r w:rsidRPr="00D41B53">
        <w:rPr>
          <w:rFonts w:cs="Tahoma"/>
        </w:rPr>
        <w:t>„Požadavky na elektronickou komunikaci JOSEPHINE“</w:t>
      </w:r>
      <w:r w:rsidRPr="00760B83">
        <w:rPr>
          <w:rFonts w:cs="Tahoma"/>
        </w:rPr>
        <w:t xml:space="preserve"> se podílela osoba odlišná od </w:t>
      </w:r>
      <w:r w:rsidR="00CE20AD">
        <w:rPr>
          <w:rFonts w:cs="Tahoma"/>
        </w:rPr>
        <w:t>Z</w:t>
      </w:r>
      <w:r w:rsidRPr="00760B83">
        <w:rPr>
          <w:rFonts w:cs="Tahoma"/>
        </w:rPr>
        <w:t xml:space="preserve">adavatele. Touto osobou je obchodní společnost </w:t>
      </w:r>
      <w:r>
        <w:rPr>
          <w:rFonts w:cs="Tahoma"/>
        </w:rPr>
        <w:t>PROEBIZ</w:t>
      </w:r>
      <w:r w:rsidRPr="00760B83">
        <w:rPr>
          <w:rFonts w:cs="Tahoma"/>
        </w:rPr>
        <w:t xml:space="preserve"> s.r.o., IČ</w:t>
      </w:r>
      <w:r w:rsidR="00CE20AD">
        <w:rPr>
          <w:rFonts w:cs="Tahoma"/>
        </w:rPr>
        <w:t>O</w:t>
      </w:r>
      <w:r w:rsidRPr="00760B83">
        <w:rPr>
          <w:rFonts w:cs="Tahoma"/>
        </w:rPr>
        <w:t>: 646 16 398, se sídlem Masarykovo náměstí 52/33, Moravská Ostrava, 702 00 Ostrava.</w:t>
      </w:r>
    </w:p>
    <w:p w14:paraId="1228BEFF" w14:textId="2392B510" w:rsidR="00EB5E75" w:rsidRPr="008A3A0A" w:rsidRDefault="00EB5E75" w:rsidP="008A3A0A">
      <w:pPr>
        <w:pStyle w:val="Nadpis1"/>
      </w:pPr>
      <w:r w:rsidRPr="008A3A0A">
        <w:t xml:space="preserve">SPECIFIKACE ZADAVATELE </w:t>
      </w:r>
    </w:p>
    <w:p w14:paraId="4033E699" w14:textId="77777777" w:rsidR="00EB5E75" w:rsidRPr="006A7B90" w:rsidRDefault="00EB5E75" w:rsidP="00512CE5">
      <w:pPr>
        <w:pStyle w:val="Nadpis2"/>
        <w:keepNext/>
        <w:ind w:left="936" w:hanging="431"/>
      </w:pPr>
      <w:bookmarkStart w:id="3" w:name="_Ref176596464"/>
      <w:r w:rsidRPr="006A7B90">
        <w:t>Zadavatel</w:t>
      </w:r>
      <w:bookmarkEnd w:id="3"/>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5E0871" w:rsidRDefault="00EB5E75" w:rsidP="000C4AE5">
      <w:pPr>
        <w:pStyle w:val="Bezmezer"/>
        <w:spacing w:line="276" w:lineRule="auto"/>
        <w:jc w:val="both"/>
        <w:rPr>
          <w:rFonts w:cs="Arial"/>
        </w:rPr>
      </w:pPr>
      <w:r>
        <w:rPr>
          <w:rFonts w:cs="Arial"/>
        </w:rPr>
        <w:t>zapsaný v OR:</w:t>
      </w:r>
      <w:r>
        <w:rPr>
          <w:rFonts w:cs="Arial"/>
        </w:rPr>
        <w:tab/>
        <w:t xml:space="preserve">vedeném </w:t>
      </w:r>
      <w:r w:rsidRPr="005E0871">
        <w:rPr>
          <w:rFonts w:cs="Arial"/>
        </w:rPr>
        <w:t>Krajským soudem v Ústí nad Labem pod spis. zn. B 2197</w:t>
      </w:r>
    </w:p>
    <w:p w14:paraId="6FC2B789" w14:textId="77777777" w:rsidR="00EB5E75" w:rsidRPr="005E0871" w:rsidRDefault="00EB5E75" w:rsidP="000C4AE5">
      <w:pPr>
        <w:spacing w:after="0"/>
        <w:ind w:hanging="2"/>
        <w:rPr>
          <w:rFonts w:cs="Arial"/>
        </w:rPr>
      </w:pPr>
      <w:proofErr w:type="gramStart"/>
      <w:r w:rsidRPr="005E0871">
        <w:rPr>
          <w:rFonts w:cs="Arial"/>
        </w:rPr>
        <w:t xml:space="preserve">zastoupený:   </w:t>
      </w:r>
      <w:proofErr w:type="gramEnd"/>
      <w:r w:rsidRPr="005E0871">
        <w:rPr>
          <w:rFonts w:cs="Arial"/>
        </w:rPr>
        <w:tab/>
      </w:r>
      <w:r w:rsidR="006213E1" w:rsidRPr="005E0871">
        <w:rPr>
          <w:rFonts w:cs="Arial"/>
        </w:rPr>
        <w:t xml:space="preserve">Ing. </w:t>
      </w:r>
      <w:r w:rsidR="003C6C84" w:rsidRPr="005E0871">
        <w:rPr>
          <w:rFonts w:cs="Arial"/>
        </w:rPr>
        <w:t>Petrem Správkou</w:t>
      </w:r>
      <w:r w:rsidRPr="005E0871">
        <w:rPr>
          <w:rFonts w:cs="Arial"/>
        </w:rPr>
        <w:t>, předsedou představenstva</w:t>
      </w:r>
    </w:p>
    <w:p w14:paraId="1C07E96C" w14:textId="77777777" w:rsidR="00EB5E75" w:rsidRPr="005E0871" w:rsidRDefault="00233190" w:rsidP="000C4AE5">
      <w:pPr>
        <w:spacing w:after="0"/>
        <w:ind w:left="708" w:firstLine="708"/>
        <w:rPr>
          <w:rFonts w:cs="Arial"/>
        </w:rPr>
      </w:pPr>
      <w:r w:rsidRPr="005E0871">
        <w:rPr>
          <w:rFonts w:cs="Arial"/>
        </w:rPr>
        <w:t xml:space="preserve">Zdeňkem </w:t>
      </w:r>
      <w:proofErr w:type="spellStart"/>
      <w:r w:rsidRPr="005E0871">
        <w:rPr>
          <w:rFonts w:cs="Arial"/>
        </w:rPr>
        <w:t>Samešem</w:t>
      </w:r>
      <w:proofErr w:type="spellEnd"/>
      <w:r w:rsidR="00EB5E75" w:rsidRPr="005E0871">
        <w:rPr>
          <w:rFonts w:cs="Arial"/>
        </w:rPr>
        <w:t>, místopředsedou představenstva</w:t>
      </w:r>
    </w:p>
    <w:p w14:paraId="7692A860" w14:textId="77777777" w:rsidR="00EB5E75" w:rsidRDefault="00EB5E75" w:rsidP="000C4AE5">
      <w:pPr>
        <w:spacing w:before="120"/>
      </w:pPr>
      <w:r w:rsidRPr="005E0871">
        <w:lastRenderedPageBreak/>
        <w:t>(dále jen „</w:t>
      </w:r>
      <w:r w:rsidRPr="005E0871">
        <w:rPr>
          <w:b/>
        </w:rPr>
        <w:t>Zadavatel</w:t>
      </w:r>
      <w:r w:rsidRPr="005E0871">
        <w:t>“)</w:t>
      </w:r>
    </w:p>
    <w:p w14:paraId="3BC8D140" w14:textId="2A43FF55" w:rsidR="00EB5E75" w:rsidRPr="003037D6" w:rsidRDefault="00EB5E75">
      <w:pPr>
        <w:pStyle w:val="Nadpis2"/>
        <w:rPr>
          <w:color w:val="000000"/>
        </w:rPr>
      </w:pPr>
      <w:bookmarkStart w:id="4" w:name="_Ref94207855"/>
      <w:r w:rsidRPr="003037D6">
        <w:t>Zastoupení Zadavatele v </w:t>
      </w:r>
      <w:r w:rsidR="008637E8">
        <w:t>z</w:t>
      </w:r>
      <w:r w:rsidRPr="003037D6">
        <w:t>adávacím řízení</w:t>
      </w:r>
      <w:bookmarkEnd w:id="4"/>
    </w:p>
    <w:p w14:paraId="22106A61" w14:textId="77777777"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06D7E3DE" w:rsidR="00EB5E75" w:rsidRPr="003037D6" w:rsidRDefault="00EB5E75" w:rsidP="000C4AE5">
      <w:pPr>
        <w:pStyle w:val="Bezmezer"/>
        <w:spacing w:line="276" w:lineRule="auto"/>
        <w:rPr>
          <w:rFonts w:cs="Arial"/>
        </w:rPr>
      </w:pPr>
      <w:r w:rsidRPr="003037D6">
        <w:rPr>
          <w:rFonts w:cs="Arial"/>
        </w:rPr>
        <w:t>IČ</w:t>
      </w:r>
      <w:r w:rsidR="00AE1468">
        <w:rPr>
          <w:rFonts w:cs="Arial"/>
        </w:rPr>
        <w:t>O</w:t>
      </w:r>
      <w:r w:rsidRPr="003037D6">
        <w:rPr>
          <w:rFonts w:cs="Arial"/>
        </w:rPr>
        <w:t>:</w:t>
      </w:r>
      <w:r w:rsidRPr="003037D6">
        <w:rPr>
          <w:rFonts w:cs="Arial"/>
        </w:rPr>
        <w:tab/>
      </w:r>
      <w:r w:rsidR="00253100" w:rsidRPr="003037D6">
        <w:rPr>
          <w:rFonts w:cs="Arial"/>
        </w:rPr>
        <w:tab/>
      </w:r>
      <w:r w:rsidR="003C6C84" w:rsidRPr="003037D6">
        <w:rPr>
          <w:rFonts w:cs="Arial"/>
        </w:rPr>
        <w:t>264 54 807</w:t>
      </w:r>
    </w:p>
    <w:p w14:paraId="756A3E00" w14:textId="77777777" w:rsidR="00EB5E75" w:rsidRPr="003037D6" w:rsidRDefault="00EB5E75" w:rsidP="000C4AE5">
      <w:pPr>
        <w:pStyle w:val="Bezmezer"/>
        <w:spacing w:line="276" w:lineRule="auto"/>
        <w:rPr>
          <w:rFonts w:cs="Arial"/>
        </w:rPr>
      </w:pPr>
      <w:r w:rsidRPr="003037D6">
        <w:rPr>
          <w:rFonts w:cs="Arial"/>
        </w:rPr>
        <w:t>DIČ:</w:t>
      </w:r>
      <w:r w:rsidRPr="003037D6">
        <w:rPr>
          <w:rFonts w:cs="Arial"/>
        </w:rPr>
        <w:tab/>
      </w:r>
      <w:r w:rsidR="00253100" w:rsidRPr="003037D6">
        <w:rPr>
          <w:rFonts w:cs="Arial"/>
        </w:rPr>
        <w:tab/>
      </w:r>
      <w:r w:rsidRPr="003037D6">
        <w:rPr>
          <w:rFonts w:cs="Arial"/>
        </w:rPr>
        <w:t>CZ</w:t>
      </w:r>
      <w:r w:rsidR="003C6C84" w:rsidRPr="003037D6">
        <w:rPr>
          <w:rFonts w:cs="Arial"/>
        </w:rPr>
        <w:t>26454807</w:t>
      </w:r>
    </w:p>
    <w:p w14:paraId="07D96B62" w14:textId="77777777" w:rsidR="00EB5E75" w:rsidRPr="003037D6" w:rsidRDefault="00EB5E75" w:rsidP="000C4AE5">
      <w:pPr>
        <w:pStyle w:val="Bezmezer"/>
        <w:spacing w:line="276" w:lineRule="auto"/>
        <w:rPr>
          <w:rFonts w:cs="Arial"/>
        </w:rPr>
      </w:pPr>
      <w:r w:rsidRPr="003037D6">
        <w:rPr>
          <w:rFonts w:cs="Arial"/>
        </w:rPr>
        <w:t xml:space="preserve">se </w:t>
      </w:r>
      <w:proofErr w:type="gramStart"/>
      <w:r w:rsidRPr="003037D6">
        <w:rPr>
          <w:rFonts w:cs="Arial"/>
        </w:rPr>
        <w:t xml:space="preserve">sídlem:  </w:t>
      </w:r>
      <w:r w:rsidRPr="003037D6">
        <w:rPr>
          <w:rFonts w:cs="Arial"/>
        </w:rPr>
        <w:tab/>
      </w:r>
      <w:proofErr w:type="gramEnd"/>
      <w:r w:rsidR="003C6C84" w:rsidRPr="003037D6">
        <w:rPr>
          <w:rFonts w:cs="Arial"/>
        </w:rPr>
        <w:t>Na Florenci 2116/15, Nové Město, 110 00 Praha 1</w:t>
      </w:r>
    </w:p>
    <w:p w14:paraId="3AF938F0" w14:textId="6096EE01" w:rsidR="00EB5E75" w:rsidRPr="003037D6" w:rsidRDefault="00EB5E75" w:rsidP="000C4AE5">
      <w:pPr>
        <w:pStyle w:val="Bezmezer"/>
        <w:spacing w:line="276" w:lineRule="auto"/>
        <w:rPr>
          <w:rFonts w:cs="Arial"/>
        </w:rPr>
      </w:pPr>
      <w:r w:rsidRPr="003037D6">
        <w:rPr>
          <w:rFonts w:cs="Arial"/>
        </w:rPr>
        <w:t>zastoupená:</w:t>
      </w:r>
      <w:r w:rsidRPr="003037D6">
        <w:rPr>
          <w:rFonts w:cs="Arial"/>
        </w:rPr>
        <w:tab/>
        <w:t xml:space="preserve">Mgr. </w:t>
      </w:r>
      <w:r w:rsidR="003C6C84" w:rsidRPr="003037D6">
        <w:rPr>
          <w:rFonts w:cs="Arial"/>
        </w:rPr>
        <w:t>Josefem</w:t>
      </w:r>
      <w:r w:rsidRPr="003037D6">
        <w:rPr>
          <w:rFonts w:cs="Arial"/>
        </w:rPr>
        <w:t xml:space="preserve"> </w:t>
      </w:r>
      <w:r w:rsidR="003C6C84" w:rsidRPr="003037D6">
        <w:rPr>
          <w:rFonts w:cs="Arial"/>
        </w:rPr>
        <w:t>Hlavičkou</w:t>
      </w:r>
      <w:r w:rsidRPr="003037D6">
        <w:rPr>
          <w:rFonts w:cs="Arial"/>
        </w:rPr>
        <w:t xml:space="preserve">, </w:t>
      </w:r>
      <w:r w:rsidR="00AE1468">
        <w:rPr>
          <w:rFonts w:cs="Arial"/>
        </w:rPr>
        <w:t>jednatelem</w:t>
      </w:r>
    </w:p>
    <w:p w14:paraId="060A1AB8" w14:textId="710F85BE" w:rsidR="003C6C84" w:rsidRPr="003037D6" w:rsidRDefault="003C6C84" w:rsidP="000C4AE5">
      <w:pPr>
        <w:pStyle w:val="Bezmezer"/>
        <w:spacing w:line="276" w:lineRule="auto"/>
        <w:rPr>
          <w:rFonts w:cs="Arial"/>
        </w:rPr>
      </w:pPr>
      <w:r w:rsidRPr="003037D6">
        <w:rPr>
          <w:rFonts w:cs="Arial"/>
        </w:rPr>
        <w:t>kontakt:</w:t>
      </w:r>
      <w:r w:rsidRPr="003037D6">
        <w:rPr>
          <w:rFonts w:cs="Arial"/>
        </w:rPr>
        <w:tab/>
      </w:r>
      <w:r w:rsidR="00AE1468">
        <w:rPr>
          <w:rFonts w:cs="Arial"/>
        </w:rPr>
        <w:t xml:space="preserve">Mgr. </w:t>
      </w:r>
      <w:r w:rsidR="00AE0D05">
        <w:rPr>
          <w:rFonts w:cs="Arial"/>
        </w:rPr>
        <w:t>Denisa Přichystalová</w:t>
      </w:r>
    </w:p>
    <w:p w14:paraId="4CAFBBEA" w14:textId="5D8A6FDE"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9" w:history="1">
        <w:r w:rsidR="003E45C8" w:rsidRPr="008B212C">
          <w:rPr>
            <w:rStyle w:val="Hypertextovodkaz"/>
            <w:rFonts w:cs="Arial"/>
          </w:rPr>
          <w:t>denisa.prichystalova@havelpartners.cz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318D47CC" w:rsidR="00253100" w:rsidRPr="00102ECC" w:rsidRDefault="00EB5E75" w:rsidP="00102ECC">
      <w:pPr>
        <w:pStyle w:val="Bezmezer"/>
        <w:spacing w:after="120" w:line="276" w:lineRule="auto"/>
        <w:rPr>
          <w:rFonts w:cs="Arial"/>
        </w:rPr>
      </w:pPr>
      <w:r w:rsidRPr="003037D6">
        <w:rPr>
          <w:rFonts w:cs="Arial"/>
        </w:rPr>
        <w:t xml:space="preserve">tel: </w:t>
      </w:r>
      <w:r w:rsidRPr="003037D6">
        <w:rPr>
          <w:rFonts w:cs="Arial"/>
        </w:rPr>
        <w:tab/>
      </w:r>
      <w:r w:rsidR="00253100" w:rsidRPr="003037D6">
        <w:rPr>
          <w:rFonts w:cs="Arial"/>
        </w:rPr>
        <w:tab/>
      </w:r>
      <w:r w:rsidR="000B39DD">
        <w:rPr>
          <w:rFonts w:cs="Arial"/>
        </w:rPr>
        <w:t>+420 545 423 420</w:t>
      </w:r>
    </w:p>
    <w:p w14:paraId="7F80EEEE" w14:textId="58436F9B" w:rsidR="00084803" w:rsidRDefault="00EB5E75" w:rsidP="000C4AE5">
      <w:r w:rsidRPr="003037D6">
        <w:t xml:space="preserve">Zástupce zastupuje Zadavatele při výkonu práv a povinností podle ZZVZ souvisejících se </w:t>
      </w:r>
      <w:r w:rsidR="00350E6A">
        <w:t>z</w:t>
      </w:r>
      <w:r w:rsidRPr="003037D6">
        <w:t>adávacím řízením, a to ve smyslu ustanovení § 43 ZZVZ</w:t>
      </w:r>
      <w:r w:rsidR="00084803" w:rsidRPr="003037D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r w:rsidRPr="00253100">
        <w:t>Předmět Veřejné zakázky</w:t>
      </w:r>
    </w:p>
    <w:p w14:paraId="13AD0266" w14:textId="2817E992" w:rsidR="006A4243" w:rsidRDefault="00BB561D" w:rsidP="00BB561D">
      <w:pPr>
        <w:spacing w:before="120"/>
        <w:rPr>
          <w:rFonts w:cs="Tahoma"/>
        </w:rPr>
      </w:pPr>
      <w:r w:rsidRPr="00B135BE">
        <w:rPr>
          <w:rFonts w:cs="Tahoma"/>
        </w:rPr>
        <w:t xml:space="preserve">Předmětem </w:t>
      </w:r>
      <w:r w:rsidR="0084328B" w:rsidRPr="00B135BE">
        <w:rPr>
          <w:rFonts w:cs="Tahoma"/>
        </w:rPr>
        <w:t xml:space="preserve">Veřejné zakázky </w:t>
      </w:r>
      <w:r w:rsidR="00A5276C" w:rsidRPr="00B135BE">
        <w:rPr>
          <w:rFonts w:cs="Tahoma"/>
        </w:rPr>
        <w:t xml:space="preserve">jsou </w:t>
      </w:r>
      <w:r w:rsidR="003E45C8">
        <w:rPr>
          <w:rFonts w:cs="Tahoma"/>
          <w:b/>
          <w:bCs/>
        </w:rPr>
        <w:t>dodávky</w:t>
      </w:r>
      <w:r w:rsidR="00CE1D99">
        <w:rPr>
          <w:rFonts w:cs="Tahoma"/>
        </w:rPr>
        <w:t xml:space="preserve"> </w:t>
      </w:r>
      <w:r w:rsidR="001A0ADF">
        <w:rPr>
          <w:rFonts w:cs="Tahoma"/>
        </w:rPr>
        <w:t xml:space="preserve">tzv. „na klíč“ </w:t>
      </w:r>
      <w:r w:rsidR="00CE1D99">
        <w:rPr>
          <w:rFonts w:cs="Tahoma"/>
        </w:rPr>
        <w:t xml:space="preserve">spočívající </w:t>
      </w:r>
      <w:r w:rsidR="00142345">
        <w:rPr>
          <w:rFonts w:cs="Tahoma"/>
        </w:rPr>
        <w:t>v</w:t>
      </w:r>
      <w:r w:rsidR="006A4243">
        <w:rPr>
          <w:rFonts w:cs="Tahoma"/>
        </w:rPr>
        <w:t> dodávce, montáži</w:t>
      </w:r>
      <w:r w:rsidR="00383972">
        <w:rPr>
          <w:rFonts w:cs="Tahoma"/>
        </w:rPr>
        <w:t xml:space="preserve">, instalaci </w:t>
      </w:r>
      <w:r w:rsidR="006A4243">
        <w:rPr>
          <w:rFonts w:cs="Tahoma"/>
        </w:rPr>
        <w:t>a uvedení do provozu</w:t>
      </w:r>
    </w:p>
    <w:p w14:paraId="40CACD78" w14:textId="55FAA6AB" w:rsidR="006A4243" w:rsidRDefault="00142345" w:rsidP="003D76C4">
      <w:pPr>
        <w:pStyle w:val="Odstavecseseznamem"/>
        <w:numPr>
          <w:ilvl w:val="0"/>
          <w:numId w:val="15"/>
        </w:numPr>
        <w:spacing w:before="120"/>
        <w:rPr>
          <w:rFonts w:cs="Tahoma"/>
        </w:rPr>
      </w:pPr>
      <w:r w:rsidRPr="006A4243">
        <w:rPr>
          <w:rFonts w:cs="Tahoma"/>
        </w:rPr>
        <w:t>zastřešujícího řídícího systému</w:t>
      </w:r>
      <w:r w:rsidR="006A4243">
        <w:rPr>
          <w:rFonts w:cs="Tahoma"/>
        </w:rPr>
        <w:t>,</w:t>
      </w:r>
    </w:p>
    <w:p w14:paraId="088D850B" w14:textId="10A941D5" w:rsidR="003E45C8" w:rsidRDefault="006A4243" w:rsidP="003D76C4">
      <w:pPr>
        <w:pStyle w:val="Odstavecseseznamem"/>
        <w:numPr>
          <w:ilvl w:val="0"/>
          <w:numId w:val="15"/>
        </w:numPr>
        <w:spacing w:before="120"/>
        <w:rPr>
          <w:rFonts w:cs="Tahoma"/>
        </w:rPr>
      </w:pPr>
      <w:r w:rsidRPr="006A4243">
        <w:rPr>
          <w:rFonts w:cs="Tahoma"/>
        </w:rPr>
        <w:t xml:space="preserve">kompletní plně funkční </w:t>
      </w:r>
      <w:r w:rsidR="00545EA8">
        <w:rPr>
          <w:rFonts w:cs="Tahoma"/>
        </w:rPr>
        <w:t>fotovoltaick</w:t>
      </w:r>
      <w:r w:rsidR="008A2AF9">
        <w:rPr>
          <w:rFonts w:cs="Tahoma"/>
        </w:rPr>
        <w:t>é</w:t>
      </w:r>
      <w:r w:rsidR="00545EA8">
        <w:rPr>
          <w:rFonts w:cs="Tahoma"/>
        </w:rPr>
        <w:t xml:space="preserve"> elektrárn</w:t>
      </w:r>
      <w:r w:rsidR="008A2AF9">
        <w:rPr>
          <w:rFonts w:cs="Tahoma"/>
        </w:rPr>
        <w:t>y</w:t>
      </w:r>
      <w:r w:rsidR="00545EA8">
        <w:rPr>
          <w:rFonts w:cs="Tahoma"/>
        </w:rPr>
        <w:t xml:space="preserve"> (</w:t>
      </w:r>
      <w:r w:rsidRPr="006A4243">
        <w:rPr>
          <w:rFonts w:cs="Tahoma"/>
        </w:rPr>
        <w:t>FVE</w:t>
      </w:r>
      <w:r w:rsidR="00545EA8">
        <w:rPr>
          <w:rFonts w:cs="Tahoma"/>
        </w:rPr>
        <w:t>)</w:t>
      </w:r>
      <w:r w:rsidRPr="006A4243">
        <w:rPr>
          <w:rFonts w:cs="Tahoma"/>
        </w:rPr>
        <w:t xml:space="preserve"> skládající se </w:t>
      </w:r>
      <w:r w:rsidR="005622D6">
        <w:rPr>
          <w:rFonts w:cs="Tahoma"/>
        </w:rPr>
        <w:t>zejména</w:t>
      </w:r>
      <w:r w:rsidR="005622D6" w:rsidRPr="006A4243">
        <w:rPr>
          <w:rFonts w:cs="Tahoma"/>
        </w:rPr>
        <w:t xml:space="preserve"> </w:t>
      </w:r>
      <w:r w:rsidRPr="006A4243">
        <w:rPr>
          <w:rFonts w:cs="Tahoma"/>
        </w:rPr>
        <w:t>z fotovoltaických panelů, nosných konstrukcí, střídačů, rozvodů DC a AC a datových rozvodů, monitorovacího systému včetně meteostanice, cejchovaných elektroměrů, rozvaděčů NN a všech elektroinstalací</w:t>
      </w:r>
      <w:r>
        <w:rPr>
          <w:rFonts w:cs="Tahoma"/>
        </w:rPr>
        <w:t>,</w:t>
      </w:r>
    </w:p>
    <w:p w14:paraId="544A0346" w14:textId="484F4EBD" w:rsidR="006A4243" w:rsidRDefault="006A4243" w:rsidP="003D76C4">
      <w:pPr>
        <w:pStyle w:val="Odstavecseseznamem"/>
        <w:numPr>
          <w:ilvl w:val="0"/>
          <w:numId w:val="15"/>
        </w:numPr>
        <w:spacing w:before="120"/>
        <w:rPr>
          <w:rFonts w:cs="Tahoma"/>
        </w:rPr>
      </w:pPr>
      <w:r w:rsidRPr="006A4243">
        <w:rPr>
          <w:rFonts w:cs="Tahoma"/>
        </w:rPr>
        <w:t>kompletního plně funkčního bateriové</w:t>
      </w:r>
      <w:r w:rsidR="00DD02F2">
        <w:rPr>
          <w:rFonts w:cs="Tahoma"/>
        </w:rPr>
        <w:t>ho</w:t>
      </w:r>
      <w:r w:rsidRPr="006A4243">
        <w:rPr>
          <w:rFonts w:cs="Tahoma"/>
        </w:rPr>
        <w:t xml:space="preserve"> úložiště skládající</w:t>
      </w:r>
      <w:r w:rsidR="00DD02F2">
        <w:rPr>
          <w:rFonts w:cs="Tahoma"/>
        </w:rPr>
        <w:t>ho</w:t>
      </w:r>
      <w:r w:rsidRPr="006A4243">
        <w:rPr>
          <w:rFonts w:cs="Tahoma"/>
        </w:rPr>
        <w:t xml:space="preserve"> se </w:t>
      </w:r>
      <w:r w:rsidR="005622D6">
        <w:rPr>
          <w:rFonts w:cs="Tahoma"/>
        </w:rPr>
        <w:t>zejména</w:t>
      </w:r>
      <w:r w:rsidR="005622D6" w:rsidRPr="006A4243">
        <w:rPr>
          <w:rFonts w:cs="Tahoma"/>
        </w:rPr>
        <w:t xml:space="preserve"> </w:t>
      </w:r>
      <w:r w:rsidRPr="006A4243">
        <w:rPr>
          <w:rFonts w:cs="Tahoma"/>
        </w:rPr>
        <w:t>z bateriových článků, hardwaru a softwaru komplexního řídícího systém (</w:t>
      </w:r>
      <w:proofErr w:type="spellStart"/>
      <w:r w:rsidRPr="00E41209">
        <w:rPr>
          <w:rFonts w:cs="Tahoma"/>
        </w:rPr>
        <w:t>energy</w:t>
      </w:r>
      <w:proofErr w:type="spellEnd"/>
      <w:r w:rsidRPr="00E41209">
        <w:rPr>
          <w:rFonts w:cs="Tahoma"/>
        </w:rPr>
        <w:t xml:space="preserve"> management </w:t>
      </w:r>
      <w:proofErr w:type="spellStart"/>
      <w:r w:rsidRPr="00E41209">
        <w:rPr>
          <w:rFonts w:cs="Tahoma"/>
        </w:rPr>
        <w:t>system</w:t>
      </w:r>
      <w:proofErr w:type="spellEnd"/>
      <w:r w:rsidRPr="00E41209">
        <w:rPr>
          <w:rFonts w:cs="Tahoma"/>
        </w:rPr>
        <w:t>),</w:t>
      </w:r>
      <w:r w:rsidRPr="006A4243">
        <w:rPr>
          <w:rFonts w:cs="Tahoma"/>
        </w:rPr>
        <w:t xml:space="preserve"> kontejnerů/boxů a jiných konstrukčních systémů pro uložení celého bateriového úložiště do venkovního prostředí</w:t>
      </w:r>
      <w:r>
        <w:rPr>
          <w:rFonts w:cs="Tahoma"/>
        </w:rPr>
        <w:t>,</w:t>
      </w:r>
    </w:p>
    <w:p w14:paraId="62B094C2" w14:textId="258C71A4" w:rsidR="006A4243" w:rsidRPr="006A4243" w:rsidRDefault="006A4243" w:rsidP="003D76C4">
      <w:pPr>
        <w:pStyle w:val="Odstavecseseznamem"/>
        <w:numPr>
          <w:ilvl w:val="0"/>
          <w:numId w:val="15"/>
        </w:numPr>
        <w:spacing w:before="120"/>
        <w:rPr>
          <w:rFonts w:cs="Tahoma"/>
        </w:rPr>
      </w:pPr>
      <w:r w:rsidRPr="006A4243">
        <w:rPr>
          <w:rFonts w:cs="Tahoma"/>
        </w:rPr>
        <w:t>kompletní</w:t>
      </w:r>
      <w:r>
        <w:rPr>
          <w:rFonts w:cs="Tahoma"/>
        </w:rPr>
        <w:t xml:space="preserve"> p</w:t>
      </w:r>
      <w:r w:rsidRPr="006A4243">
        <w:rPr>
          <w:rFonts w:cs="Tahoma"/>
        </w:rPr>
        <w:t xml:space="preserve">lně funkční technologie, která zahrnuje </w:t>
      </w:r>
      <w:r w:rsidR="005622D6">
        <w:rPr>
          <w:rFonts w:cs="Tahoma"/>
        </w:rPr>
        <w:t>zejména</w:t>
      </w:r>
      <w:r w:rsidR="005622D6" w:rsidRPr="006A4243">
        <w:rPr>
          <w:rFonts w:cs="Tahoma"/>
        </w:rPr>
        <w:t xml:space="preserve"> </w:t>
      </w:r>
      <w:r w:rsidRPr="006A4243">
        <w:rPr>
          <w:rFonts w:cs="Tahoma"/>
        </w:rPr>
        <w:t xml:space="preserve">AC dobíjecí stanice (tzv. </w:t>
      </w:r>
      <w:proofErr w:type="spellStart"/>
      <w:r w:rsidRPr="006A4243">
        <w:rPr>
          <w:rFonts w:cs="Tahoma"/>
        </w:rPr>
        <w:t>wallboxy</w:t>
      </w:r>
      <w:proofErr w:type="spellEnd"/>
      <w:r w:rsidRPr="006A4243">
        <w:rPr>
          <w:rFonts w:cs="Tahoma"/>
        </w:rPr>
        <w:t>), DC dobíjecí stanici, hardwar</w:t>
      </w:r>
      <w:r w:rsidR="00DE60C2">
        <w:rPr>
          <w:rFonts w:cs="Tahoma"/>
        </w:rPr>
        <w:t>e</w:t>
      </w:r>
      <w:r w:rsidRPr="006A4243">
        <w:rPr>
          <w:rFonts w:cs="Tahoma"/>
        </w:rPr>
        <w:t xml:space="preserve"> a softwar</w:t>
      </w:r>
      <w:r w:rsidR="00DE60C2">
        <w:rPr>
          <w:rFonts w:cs="Tahoma"/>
        </w:rPr>
        <w:t>e</w:t>
      </w:r>
      <w:r w:rsidRPr="006A4243">
        <w:rPr>
          <w:rFonts w:cs="Tahoma"/>
        </w:rPr>
        <w:t xml:space="preserve"> komplexního řídícího systém (</w:t>
      </w:r>
      <w:proofErr w:type="spellStart"/>
      <w:r w:rsidRPr="00E41209">
        <w:rPr>
          <w:rFonts w:cs="Tahoma"/>
        </w:rPr>
        <w:t>energy</w:t>
      </w:r>
      <w:proofErr w:type="spellEnd"/>
      <w:r w:rsidRPr="00E41209">
        <w:rPr>
          <w:rFonts w:cs="Tahoma"/>
        </w:rPr>
        <w:t xml:space="preserve"> management </w:t>
      </w:r>
      <w:proofErr w:type="spellStart"/>
      <w:r w:rsidRPr="00E41209">
        <w:rPr>
          <w:rFonts w:cs="Tahoma"/>
        </w:rPr>
        <w:t>system</w:t>
      </w:r>
      <w:proofErr w:type="spellEnd"/>
      <w:r w:rsidRPr="006A4243">
        <w:rPr>
          <w:rFonts w:cs="Tahoma"/>
        </w:rPr>
        <w:t>), nabíjecích kabelů atd</w:t>
      </w:r>
      <w:r>
        <w:rPr>
          <w:rFonts w:cs="Tahoma"/>
        </w:rPr>
        <w:t>.</w:t>
      </w:r>
    </w:p>
    <w:p w14:paraId="46EBFB61" w14:textId="3439A3EF" w:rsidR="00AD5E6E" w:rsidRDefault="004676E7" w:rsidP="00BB561D">
      <w:pPr>
        <w:spacing w:before="120"/>
        <w:rPr>
          <w:rFonts w:cs="Tahoma"/>
        </w:rPr>
      </w:pPr>
      <w:r w:rsidRPr="00CE1D99">
        <w:rPr>
          <w:rFonts w:cs="Tahoma"/>
        </w:rPr>
        <w:t xml:space="preserve">Součástí plnění veřejné zakázky je rovněž </w:t>
      </w:r>
      <w:r w:rsidR="00E32092" w:rsidRPr="00F216F6">
        <w:rPr>
          <w:rFonts w:cs="Tahoma"/>
        </w:rPr>
        <w:t>prověření realizovatelnosti navrženého technického zadání</w:t>
      </w:r>
      <w:r w:rsidR="00E32092" w:rsidRPr="00CE1D99">
        <w:rPr>
          <w:rFonts w:cs="Tahoma"/>
        </w:rPr>
        <w:t xml:space="preserve"> </w:t>
      </w:r>
      <w:r w:rsidR="00E32092">
        <w:rPr>
          <w:rFonts w:cs="Tahoma"/>
        </w:rPr>
        <w:t>a </w:t>
      </w:r>
      <w:r w:rsidRPr="00CE1D99">
        <w:rPr>
          <w:rFonts w:cs="Tahoma"/>
        </w:rPr>
        <w:t xml:space="preserve">provedení </w:t>
      </w:r>
      <w:r w:rsidRPr="00363349">
        <w:rPr>
          <w:rFonts w:cs="Tahoma"/>
          <w:b/>
          <w:bCs/>
        </w:rPr>
        <w:t>projekčních činností</w:t>
      </w:r>
      <w:r w:rsidRPr="00CE1D99">
        <w:rPr>
          <w:rFonts w:cs="Tahoma"/>
        </w:rPr>
        <w:t xml:space="preserve"> spočívajících ve vypracování projektové dokumentace</w:t>
      </w:r>
      <w:r w:rsidR="006A4243">
        <w:rPr>
          <w:rFonts w:cs="Tahoma"/>
        </w:rPr>
        <w:t xml:space="preserve"> pro realizaci díla</w:t>
      </w:r>
      <w:r w:rsidRPr="00CE1D99">
        <w:rPr>
          <w:rFonts w:cs="Tahoma"/>
        </w:rPr>
        <w:t xml:space="preserve"> </w:t>
      </w:r>
      <w:r>
        <w:rPr>
          <w:rFonts w:cs="Tahoma"/>
        </w:rPr>
        <w:t xml:space="preserve">v rozsahu </w:t>
      </w:r>
      <w:r w:rsidR="00200956">
        <w:rPr>
          <w:rFonts w:cs="Tahoma"/>
        </w:rPr>
        <w:t xml:space="preserve">Smlouvy, </w:t>
      </w:r>
      <w:r w:rsidR="00D97C1F">
        <w:rPr>
          <w:rFonts w:cs="Tahoma"/>
        </w:rPr>
        <w:t>Technické specifikace a rozpočtu, který tvoří přílohu č. 1 závazného návrhu Smlouvy (dále také „</w:t>
      </w:r>
      <w:r w:rsidR="00D97C1F" w:rsidRPr="002A1A39">
        <w:rPr>
          <w:rFonts w:cs="Tahoma"/>
          <w:b/>
          <w:bCs/>
        </w:rPr>
        <w:t>Rozpočet</w:t>
      </w:r>
      <w:r w:rsidR="00D97C1F">
        <w:rPr>
          <w:rFonts w:cs="Tahoma"/>
        </w:rPr>
        <w:t>“)</w:t>
      </w:r>
      <w:r w:rsidR="00C23A0F">
        <w:rPr>
          <w:rFonts w:cs="Tahoma"/>
        </w:rPr>
        <w:t xml:space="preserve"> </w:t>
      </w:r>
      <w:r w:rsidR="00202ABE">
        <w:rPr>
          <w:rFonts w:cs="Tahoma"/>
        </w:rPr>
        <w:t>a v rozsahu</w:t>
      </w:r>
      <w:r>
        <w:rPr>
          <w:rFonts w:cs="Tahoma"/>
        </w:rPr>
        <w:t xml:space="preserve"> </w:t>
      </w:r>
      <w:r w:rsidRPr="00CE1D99">
        <w:rPr>
          <w:rFonts w:cs="Tahoma"/>
        </w:rPr>
        <w:t>pro povolení záměru a poskytnutí souvisejících činností, včetně inženýrských činností, potřebných zaměření, průzkumů</w:t>
      </w:r>
      <w:r w:rsidR="00046141">
        <w:rPr>
          <w:rFonts w:cs="Tahoma"/>
        </w:rPr>
        <w:t xml:space="preserve"> (bude-li relevantní)</w:t>
      </w:r>
      <w:r w:rsidRPr="00CE1D99">
        <w:rPr>
          <w:rFonts w:cs="Tahoma"/>
        </w:rPr>
        <w:t>,</w:t>
      </w:r>
      <w:r w:rsidR="007673E6" w:rsidRPr="00F216F6" w:rsidDel="007673E6">
        <w:t xml:space="preserve"> </w:t>
      </w:r>
      <w:r w:rsidR="00202ABE">
        <w:rPr>
          <w:rFonts w:cs="Tahoma"/>
        </w:rPr>
        <w:t xml:space="preserve">obstarání vydání pravomocného povolení záměru, </w:t>
      </w:r>
      <w:r w:rsidRPr="00CE1D99">
        <w:rPr>
          <w:rFonts w:cs="Tahoma"/>
        </w:rPr>
        <w:t>řádnou kolaudaci díla, zpracování dokumentace skutečného provedení díla, a</w:t>
      </w:r>
      <w:r w:rsidR="00085C52">
        <w:rPr>
          <w:rFonts w:cs="Tahoma"/>
        </w:rPr>
        <w:t> </w:t>
      </w:r>
      <w:r w:rsidRPr="00CE1D99">
        <w:rPr>
          <w:rFonts w:cs="Tahoma"/>
        </w:rPr>
        <w:t>dále zhotovení dokumentace díla</w:t>
      </w:r>
      <w:r w:rsidR="00202ABE">
        <w:rPr>
          <w:rFonts w:cs="Tahoma"/>
        </w:rPr>
        <w:t xml:space="preserve">, </w:t>
      </w:r>
      <w:r w:rsidRPr="00CE1D99">
        <w:rPr>
          <w:rFonts w:cs="Tahoma"/>
        </w:rPr>
        <w:t>poskytnutí licencí</w:t>
      </w:r>
      <w:r w:rsidR="00202ABE" w:rsidRPr="00202ABE">
        <w:rPr>
          <w:rFonts w:cs="Tahoma"/>
        </w:rPr>
        <w:t xml:space="preserve"> </w:t>
      </w:r>
      <w:r w:rsidR="00202ABE">
        <w:rPr>
          <w:rFonts w:cs="Tahoma"/>
        </w:rPr>
        <w:t>a geodetické práce</w:t>
      </w:r>
      <w:r w:rsidR="00875D74">
        <w:rPr>
          <w:rFonts w:cs="Tahoma"/>
        </w:rPr>
        <w:t xml:space="preserve"> (bude-li relevantní)</w:t>
      </w:r>
      <w:r w:rsidR="00F049F5" w:rsidRPr="00B135BE">
        <w:rPr>
          <w:rFonts w:cs="Tahoma"/>
        </w:rPr>
        <w:t>.</w:t>
      </w:r>
      <w:r w:rsidR="008D5A65" w:rsidRPr="00B135BE">
        <w:rPr>
          <w:rFonts w:cs="Tahoma"/>
        </w:rPr>
        <w:t xml:space="preserve"> </w:t>
      </w:r>
      <w:r w:rsidR="00A37EC3" w:rsidRPr="00B135BE">
        <w:rPr>
          <w:rFonts w:cs="Tahoma"/>
        </w:rPr>
        <w:t xml:space="preserve"> </w:t>
      </w:r>
    </w:p>
    <w:p w14:paraId="77839498" w14:textId="353B59BC" w:rsidR="001C08D0" w:rsidRDefault="00B8377B" w:rsidP="00BB561D">
      <w:pPr>
        <w:spacing w:before="120"/>
        <w:rPr>
          <w:rFonts w:cs="Tahoma"/>
        </w:rPr>
      </w:pPr>
      <w:r>
        <w:rPr>
          <w:rFonts w:cs="Tahoma"/>
        </w:rPr>
        <w:t xml:space="preserve">Předmětem veřejné </w:t>
      </w:r>
      <w:r w:rsidR="00995B6A">
        <w:rPr>
          <w:rFonts w:cs="Tahoma"/>
        </w:rPr>
        <w:t>zakázky</w:t>
      </w:r>
      <w:r>
        <w:rPr>
          <w:rFonts w:cs="Tahoma"/>
        </w:rPr>
        <w:t xml:space="preserve"> je dále poskytování servisu </w:t>
      </w:r>
      <w:r w:rsidR="00987E42">
        <w:rPr>
          <w:rFonts w:cs="Tahoma"/>
        </w:rPr>
        <w:t>v době trvání záruky</w:t>
      </w:r>
      <w:r w:rsidR="005B4E56">
        <w:rPr>
          <w:rFonts w:cs="Tahoma"/>
        </w:rPr>
        <w:t xml:space="preserve">, který zahrnuje </w:t>
      </w:r>
      <w:r w:rsidR="00522468">
        <w:rPr>
          <w:rFonts w:cs="Tahoma"/>
        </w:rPr>
        <w:t>záruční servis</w:t>
      </w:r>
      <w:r w:rsidR="003E3D7B">
        <w:rPr>
          <w:rFonts w:cs="Tahoma"/>
        </w:rPr>
        <w:t>,</w:t>
      </w:r>
      <w:r w:rsidR="00522468">
        <w:rPr>
          <w:rFonts w:cs="Tahoma"/>
        </w:rPr>
        <w:t xml:space="preserve"> pravidelné záruční servisní prohlídky</w:t>
      </w:r>
      <w:r w:rsidR="003E3D7B">
        <w:rPr>
          <w:rFonts w:cs="Tahoma"/>
        </w:rPr>
        <w:t xml:space="preserve"> a revize</w:t>
      </w:r>
      <w:r w:rsidR="00987E42">
        <w:rPr>
          <w:rFonts w:cs="Tahoma"/>
        </w:rPr>
        <w:t>.</w:t>
      </w:r>
      <w:r w:rsidR="001C08D0">
        <w:rPr>
          <w:rFonts w:cs="Tahoma"/>
        </w:rPr>
        <w:t xml:space="preserve"> Za tímto účelem </w:t>
      </w:r>
      <w:r w:rsidR="005A3791">
        <w:rPr>
          <w:rFonts w:cs="Tahoma"/>
        </w:rPr>
        <w:t xml:space="preserve">účastník </w:t>
      </w:r>
      <w:r w:rsidR="00CB28C8">
        <w:rPr>
          <w:rFonts w:cs="Tahoma"/>
        </w:rPr>
        <w:t>v nabíd</w:t>
      </w:r>
      <w:r w:rsidR="00CB44B3">
        <w:rPr>
          <w:rFonts w:cs="Tahoma"/>
        </w:rPr>
        <w:t>ce</w:t>
      </w:r>
      <w:r w:rsidR="00CB28C8">
        <w:rPr>
          <w:rFonts w:cs="Tahoma"/>
        </w:rPr>
        <w:t xml:space="preserve"> </w:t>
      </w:r>
      <w:r w:rsidR="00CB44B3">
        <w:rPr>
          <w:rFonts w:cs="Tahoma"/>
        </w:rPr>
        <w:t xml:space="preserve">předloží </w:t>
      </w:r>
      <w:r w:rsidR="005A3791">
        <w:rPr>
          <w:rFonts w:cs="Tahoma"/>
        </w:rPr>
        <w:t>technické podmínky, za</w:t>
      </w:r>
      <w:r w:rsidR="006716AB">
        <w:rPr>
          <w:rFonts w:cs="Tahoma"/>
        </w:rPr>
        <w:t xml:space="preserve"> jakých bude servis realizován. Tyto podmínky musí být v souladu s touto zadávací dokumentací vč. Smlouvy</w:t>
      </w:r>
      <w:r w:rsidR="00CB44B3">
        <w:rPr>
          <w:rFonts w:cs="Tahoma"/>
        </w:rPr>
        <w:t>,</w:t>
      </w:r>
      <w:r w:rsidR="006716AB">
        <w:rPr>
          <w:rFonts w:cs="Tahoma"/>
        </w:rPr>
        <w:t xml:space="preserve"> Technické specifikace</w:t>
      </w:r>
      <w:r w:rsidR="00CB44B3">
        <w:rPr>
          <w:rFonts w:cs="Tahoma"/>
        </w:rPr>
        <w:t xml:space="preserve"> a </w:t>
      </w:r>
      <w:r w:rsidR="00CB44B3">
        <w:rPr>
          <w:rFonts w:eastAsia="Times New Roman" w:cstheme="minorHAnsi"/>
          <w:bCs/>
          <w:lang w:eastAsia="cs-CZ"/>
        </w:rPr>
        <w:t xml:space="preserve">v souladu s právními a technickými normami a dokumentací výrobce dodané </w:t>
      </w:r>
      <w:r w:rsidR="00CB44B3">
        <w:rPr>
          <w:rFonts w:eastAsia="Times New Roman" w:cstheme="minorHAnsi"/>
          <w:bCs/>
          <w:lang w:eastAsia="cs-CZ"/>
        </w:rPr>
        <w:lastRenderedPageBreak/>
        <w:t>technologie</w:t>
      </w:r>
      <w:r w:rsidR="006716AB">
        <w:rPr>
          <w:rFonts w:cs="Tahoma"/>
        </w:rPr>
        <w:t>.</w:t>
      </w:r>
      <w:r w:rsidR="00E70EB6">
        <w:rPr>
          <w:rFonts w:cs="Tahoma"/>
        </w:rPr>
        <w:t xml:space="preserve"> </w:t>
      </w:r>
      <w:r w:rsidR="00CB44B3">
        <w:rPr>
          <w:rFonts w:cs="Tahoma"/>
        </w:rPr>
        <w:t>Vybraným dodavatelem p</w:t>
      </w:r>
      <w:r w:rsidR="00867934">
        <w:rPr>
          <w:rFonts w:cs="Tahoma"/>
        </w:rPr>
        <w:t xml:space="preserve">ředložené </w:t>
      </w:r>
      <w:r w:rsidR="00E70EB6">
        <w:rPr>
          <w:rFonts w:cs="Tahoma"/>
        </w:rPr>
        <w:t xml:space="preserve">podmínky pro poskytování </w:t>
      </w:r>
      <w:r w:rsidR="00867934">
        <w:rPr>
          <w:rFonts w:cs="Tahoma"/>
        </w:rPr>
        <w:t xml:space="preserve">servisu </w:t>
      </w:r>
      <w:r w:rsidR="00CB44B3">
        <w:rPr>
          <w:rFonts w:cs="Tahoma"/>
        </w:rPr>
        <w:t>se stanou přílohou Smlouvy a budou pro plnění Veřejné zakázky závazné</w:t>
      </w:r>
      <w:r w:rsidR="00867934">
        <w:rPr>
          <w:rFonts w:cs="Tahoma"/>
        </w:rPr>
        <w:t>.</w:t>
      </w:r>
      <w:r w:rsidR="00516B3E">
        <w:rPr>
          <w:rFonts w:cs="Tahoma"/>
        </w:rPr>
        <w:t xml:space="preserve"> </w:t>
      </w:r>
    </w:p>
    <w:p w14:paraId="748E0A7F" w14:textId="1E00CC88" w:rsidR="00F65655" w:rsidRPr="00B135BE" w:rsidRDefault="00F65655" w:rsidP="00BB561D">
      <w:pPr>
        <w:spacing w:before="120"/>
        <w:rPr>
          <w:rFonts w:cs="Tahoma"/>
        </w:rPr>
      </w:pPr>
      <w:r>
        <w:rPr>
          <w:rFonts w:cs="Tahoma"/>
        </w:rPr>
        <w:t xml:space="preserve">Pro bližší vymezení předmětu Veřejné zakázky (díla) viz závazný návrh Smlouvy. </w:t>
      </w:r>
    </w:p>
    <w:p w14:paraId="3FB6D551" w14:textId="612F225A" w:rsidR="00363349" w:rsidRDefault="00363349" w:rsidP="00363349">
      <w:pPr>
        <w:spacing w:before="120"/>
        <w:rPr>
          <w:rFonts w:cs="Tahoma"/>
        </w:rPr>
      </w:pPr>
      <w:r w:rsidRPr="00363349">
        <w:rPr>
          <w:rFonts w:cs="Tahoma"/>
          <w:b/>
          <w:bCs/>
        </w:rPr>
        <w:t>Veřejná zakázka je projekt</w:t>
      </w:r>
      <w:r>
        <w:rPr>
          <w:rFonts w:cs="Tahoma"/>
          <w:b/>
          <w:bCs/>
        </w:rPr>
        <w:t>em</w:t>
      </w:r>
      <w:r w:rsidRPr="00363349">
        <w:rPr>
          <w:rFonts w:cs="Tahoma"/>
          <w:b/>
          <w:bCs/>
        </w:rPr>
        <w:t xml:space="preserve"> typu </w:t>
      </w:r>
      <w:r w:rsidR="00827609" w:rsidRPr="00363349">
        <w:rPr>
          <w:rFonts w:cs="Tahoma"/>
          <w:b/>
          <w:bCs/>
        </w:rPr>
        <w:t>design</w:t>
      </w:r>
      <w:r w:rsidRPr="00363349">
        <w:rPr>
          <w:rFonts w:cs="Tahoma"/>
          <w:b/>
          <w:bCs/>
        </w:rPr>
        <w:t xml:space="preserve"> &amp; build</w:t>
      </w:r>
      <w:r w:rsidRPr="00363349">
        <w:rPr>
          <w:rFonts w:cs="Tahoma"/>
        </w:rPr>
        <w:t>. Zadavatel výslovně uvádí, že technické podmínky veřejné zakázky týkající se </w:t>
      </w:r>
      <w:r w:rsidR="001033B2">
        <w:rPr>
          <w:rFonts w:cs="Tahoma"/>
        </w:rPr>
        <w:t>předmětu plnění</w:t>
      </w:r>
      <w:r w:rsidRPr="00363349">
        <w:rPr>
          <w:rFonts w:cs="Tahoma"/>
        </w:rPr>
        <w:t xml:space="preserve"> jsou v souladu s § 92 odst. 2 ZZVZ nahrazeny </w:t>
      </w:r>
      <w:r w:rsidR="001E183C">
        <w:rPr>
          <w:rFonts w:cs="Tahoma"/>
        </w:rPr>
        <w:t>p</w:t>
      </w:r>
      <w:r w:rsidRPr="00363349">
        <w:rPr>
          <w:rFonts w:cs="Tahoma"/>
        </w:rPr>
        <w:t>ožadavky objednatele (tj. požadavky Zadavatele na výkon a funkci)</w:t>
      </w:r>
      <w:r w:rsidR="0090264F">
        <w:rPr>
          <w:rFonts w:cs="Tahoma"/>
        </w:rPr>
        <w:t xml:space="preserve"> ve Smlouvě, Technické specifikaci a Rozpočtu</w:t>
      </w:r>
      <w:r w:rsidRPr="00363349">
        <w:rPr>
          <w:rFonts w:cs="Tahoma"/>
        </w:rPr>
        <w:t xml:space="preserve">. </w:t>
      </w:r>
    </w:p>
    <w:p w14:paraId="6D216760" w14:textId="4D3769FC" w:rsidR="00522468" w:rsidRDefault="00022883" w:rsidP="00363349">
      <w:pPr>
        <w:spacing w:before="120"/>
        <w:rPr>
          <w:rFonts w:cs="Tahoma"/>
        </w:rPr>
      </w:pPr>
      <w:r>
        <w:rPr>
          <w:rFonts w:cs="Tahoma"/>
        </w:rPr>
        <w:t>D</w:t>
      </w:r>
      <w:r w:rsidR="002876C7">
        <w:rPr>
          <w:rFonts w:cs="Tahoma"/>
        </w:rPr>
        <w:t>odavatelé v nabíd</w:t>
      </w:r>
      <w:r w:rsidR="00CB44B3">
        <w:rPr>
          <w:rFonts w:cs="Tahoma"/>
        </w:rPr>
        <w:t>ce</w:t>
      </w:r>
      <w:r w:rsidR="002876C7">
        <w:rPr>
          <w:rFonts w:cs="Tahoma"/>
        </w:rPr>
        <w:t xml:space="preserve"> předloží také </w:t>
      </w:r>
      <w:r w:rsidR="004B18AD">
        <w:rPr>
          <w:rFonts w:cs="Tahoma"/>
        </w:rPr>
        <w:t>návrh servisní smlouvy</w:t>
      </w:r>
      <w:r w:rsidR="00CB44B3">
        <w:rPr>
          <w:rFonts w:cs="Tahoma"/>
        </w:rPr>
        <w:t xml:space="preserve"> (obsahující technické a cenové podmínky)</w:t>
      </w:r>
      <w:r w:rsidR="004B18AD">
        <w:rPr>
          <w:rFonts w:cs="Tahoma"/>
        </w:rPr>
        <w:t xml:space="preserve"> </w:t>
      </w:r>
      <w:r w:rsidR="00BB3F93">
        <w:rPr>
          <w:rFonts w:cs="Tahoma"/>
        </w:rPr>
        <w:t xml:space="preserve">nebo </w:t>
      </w:r>
      <w:r w:rsidR="00CB44B3">
        <w:rPr>
          <w:rFonts w:cs="Tahoma"/>
        </w:rPr>
        <w:t xml:space="preserve">návrh </w:t>
      </w:r>
      <w:r w:rsidR="00BB3F93">
        <w:rPr>
          <w:rFonts w:cs="Tahoma"/>
        </w:rPr>
        <w:t xml:space="preserve">technických a cenových podmínek </w:t>
      </w:r>
      <w:r w:rsidR="00CB44B3">
        <w:rPr>
          <w:rFonts w:cs="Tahoma"/>
        </w:rPr>
        <w:t>pro poskytování</w:t>
      </w:r>
      <w:r w:rsidR="004B18AD">
        <w:rPr>
          <w:rFonts w:cs="Tahoma"/>
        </w:rPr>
        <w:t> pozáruční</w:t>
      </w:r>
      <w:r w:rsidR="00CB44B3">
        <w:rPr>
          <w:rFonts w:cs="Tahoma"/>
        </w:rPr>
        <w:t>ho</w:t>
      </w:r>
      <w:r w:rsidR="004B18AD">
        <w:rPr>
          <w:rFonts w:cs="Tahoma"/>
        </w:rPr>
        <w:t xml:space="preserve"> servisu</w:t>
      </w:r>
      <w:r w:rsidR="00E44A14">
        <w:rPr>
          <w:rFonts w:cs="Tahoma"/>
        </w:rPr>
        <w:t xml:space="preserve"> nabízeného plnění</w:t>
      </w:r>
      <w:r w:rsidR="004B18AD">
        <w:rPr>
          <w:rFonts w:cs="Tahoma"/>
        </w:rPr>
        <w:t>, a to na dobu trvání 5 let</w:t>
      </w:r>
      <w:r w:rsidR="00C66742">
        <w:rPr>
          <w:rFonts w:cs="Tahoma"/>
        </w:rPr>
        <w:t xml:space="preserve">. Poskytování pozáručního servisu však není </w:t>
      </w:r>
      <w:r w:rsidR="009E69C4">
        <w:rPr>
          <w:rFonts w:cs="Tahoma"/>
        </w:rPr>
        <w:t>předmětem této Veřejné zakázky</w:t>
      </w:r>
      <w:r w:rsidR="00D06006">
        <w:rPr>
          <w:rFonts w:cs="Tahoma"/>
        </w:rPr>
        <w:t xml:space="preserve"> (pro vyjasnění </w:t>
      </w:r>
      <w:r w:rsidR="00522468">
        <w:rPr>
          <w:rFonts w:cs="Tahoma"/>
        </w:rPr>
        <w:t xml:space="preserve">pochybností </w:t>
      </w:r>
      <w:r w:rsidR="00D06006">
        <w:rPr>
          <w:rFonts w:cs="Tahoma"/>
        </w:rPr>
        <w:t>Z</w:t>
      </w:r>
      <w:r w:rsidR="00522468">
        <w:rPr>
          <w:rFonts w:cs="Tahoma"/>
        </w:rPr>
        <w:t xml:space="preserve">adavatel uvádí, že cena za pozáruční servis </w:t>
      </w:r>
      <w:r w:rsidR="00855275">
        <w:rPr>
          <w:rFonts w:cs="Tahoma"/>
        </w:rPr>
        <w:t xml:space="preserve">dle návrhu servisní smlouvy </w:t>
      </w:r>
      <w:r w:rsidR="005C6832">
        <w:rPr>
          <w:rFonts w:cs="Tahoma"/>
        </w:rPr>
        <w:t xml:space="preserve">nebo cenových podmínek </w:t>
      </w:r>
      <w:r w:rsidR="00522468">
        <w:rPr>
          <w:rFonts w:cs="Tahoma"/>
        </w:rPr>
        <w:t xml:space="preserve">není součástí nabídkové ceny ve smyslu čl. </w:t>
      </w:r>
      <w:r w:rsidR="00522468">
        <w:rPr>
          <w:rFonts w:cs="Tahoma"/>
        </w:rPr>
        <w:fldChar w:fldCharType="begin"/>
      </w:r>
      <w:r w:rsidR="00522468">
        <w:rPr>
          <w:rFonts w:cs="Tahoma"/>
        </w:rPr>
        <w:instrText xml:space="preserve"> REF _Ref184284025 \r \h </w:instrText>
      </w:r>
      <w:r w:rsidR="00522468">
        <w:rPr>
          <w:rFonts w:cs="Tahoma"/>
        </w:rPr>
      </w:r>
      <w:r w:rsidR="00522468">
        <w:rPr>
          <w:rFonts w:cs="Tahoma"/>
        </w:rPr>
        <w:fldChar w:fldCharType="separate"/>
      </w:r>
      <w:r w:rsidR="00522468">
        <w:rPr>
          <w:rFonts w:cs="Tahoma"/>
        </w:rPr>
        <w:t>6|</w:t>
      </w:r>
      <w:r w:rsidR="00522468">
        <w:rPr>
          <w:rFonts w:cs="Tahoma"/>
        </w:rPr>
        <w:fldChar w:fldCharType="end"/>
      </w:r>
      <w:r w:rsidR="00522468">
        <w:rPr>
          <w:rFonts w:cs="Tahoma"/>
        </w:rPr>
        <w:t xml:space="preserve"> zadávací dokumentace</w:t>
      </w:r>
      <w:r w:rsidR="00855275">
        <w:rPr>
          <w:rFonts w:cs="Tahoma"/>
        </w:rPr>
        <w:t>)</w:t>
      </w:r>
      <w:r w:rsidR="00522468">
        <w:rPr>
          <w:rFonts w:cs="Tahoma"/>
        </w:rPr>
        <w:t>.</w:t>
      </w:r>
      <w:r w:rsidR="00CB44B3">
        <w:rPr>
          <w:rFonts w:cs="Tahoma"/>
        </w:rPr>
        <w:t xml:space="preserve"> Po uplynutí záruční doby na dílčí části plněn</w:t>
      </w:r>
      <w:r w:rsidR="007E2B4A">
        <w:rPr>
          <w:rFonts w:cs="Tahoma"/>
        </w:rPr>
        <w:t>í</w:t>
      </w:r>
      <w:r w:rsidR="00CB44B3">
        <w:rPr>
          <w:rFonts w:cs="Tahoma"/>
        </w:rPr>
        <w:t xml:space="preserve"> Veřejné zakázky si Zadavatel případný pozáruční servis zajistí v souladu s pravidly pro zadávání veřejných zakázek samostatně.</w:t>
      </w:r>
    </w:p>
    <w:p w14:paraId="2673760C" w14:textId="77777777" w:rsidR="00BB561D" w:rsidRPr="00DB1004" w:rsidRDefault="00BB561D" w:rsidP="007217B0">
      <w:pPr>
        <w:pStyle w:val="Nadpis2"/>
      </w:pPr>
      <w:r w:rsidRPr="00DB1004">
        <w:t>Místo plnění Veřejné zakázky</w:t>
      </w:r>
    </w:p>
    <w:p w14:paraId="4B8D5BA2" w14:textId="637E777B" w:rsidR="00286D9C" w:rsidRDefault="004D0B18" w:rsidP="00286D9C">
      <w:pPr>
        <w:rPr>
          <w:rFonts w:cs="Tahoma"/>
          <w:color w:val="000000"/>
        </w:rPr>
      </w:pPr>
      <w:r>
        <w:rPr>
          <w:rFonts w:cs="Tahoma"/>
          <w:color w:val="000000"/>
        </w:rPr>
        <w:t>Místo plnění Veřejné zakázky je stanoveno v závazném návrhu Smlouvy.</w:t>
      </w:r>
    </w:p>
    <w:p w14:paraId="2B5C8002" w14:textId="66BC8D34" w:rsidR="00190229" w:rsidRPr="0029623C" w:rsidRDefault="00190229" w:rsidP="003C4285">
      <w:pPr>
        <w:pStyle w:val="Nadpis2"/>
        <w:keepNext/>
        <w:ind w:left="936" w:hanging="431"/>
      </w:pPr>
      <w:r w:rsidRPr="0029623C">
        <w:t>Klasifikace Veřejné zakázky dle CPV kódů</w:t>
      </w:r>
    </w:p>
    <w:p w14:paraId="679CDD3B" w14:textId="49CF5456" w:rsidR="004F3949" w:rsidRDefault="004D0B18" w:rsidP="00E922C1">
      <w:pPr>
        <w:tabs>
          <w:tab w:val="left" w:pos="708"/>
          <w:tab w:val="left" w:pos="1416"/>
          <w:tab w:val="left" w:pos="2124"/>
          <w:tab w:val="left" w:pos="2832"/>
          <w:tab w:val="left" w:pos="3540"/>
          <w:tab w:val="center" w:pos="4961"/>
        </w:tabs>
        <w:rPr>
          <w:rFonts w:cs="Tahoma"/>
          <w:bCs/>
          <w:color w:val="000000"/>
        </w:rPr>
      </w:pPr>
      <w:r w:rsidRPr="004D0B18">
        <w:rPr>
          <w:rFonts w:cs="Tahoma"/>
          <w:bCs/>
          <w:color w:val="000000"/>
        </w:rPr>
        <w:t>31700000-3</w:t>
      </w:r>
      <w:r>
        <w:rPr>
          <w:rFonts w:cs="Tahoma"/>
          <w:bCs/>
          <w:color w:val="000000"/>
        </w:rPr>
        <w:tab/>
      </w:r>
      <w:r w:rsidRPr="004D0B18">
        <w:rPr>
          <w:rFonts w:cs="Tahoma"/>
          <w:bCs/>
          <w:color w:val="000000"/>
        </w:rPr>
        <w:t>Elektronická, elektromechanická a elektrotechnická zařízení</w:t>
      </w:r>
    </w:p>
    <w:p w14:paraId="6165658E" w14:textId="768ADABB" w:rsidR="004D0B18" w:rsidRDefault="004D0B18" w:rsidP="00E922C1">
      <w:pPr>
        <w:tabs>
          <w:tab w:val="left" w:pos="708"/>
          <w:tab w:val="left" w:pos="1416"/>
          <w:tab w:val="left" w:pos="2124"/>
          <w:tab w:val="left" w:pos="2832"/>
          <w:tab w:val="left" w:pos="3540"/>
          <w:tab w:val="center" w:pos="4961"/>
        </w:tabs>
        <w:rPr>
          <w:rFonts w:cs="Tahoma"/>
          <w:color w:val="000000"/>
        </w:rPr>
      </w:pPr>
      <w:r w:rsidRPr="004D0B18">
        <w:rPr>
          <w:rFonts w:cs="Tahoma"/>
          <w:color w:val="000000"/>
        </w:rPr>
        <w:t>09331200-0</w:t>
      </w:r>
      <w:r>
        <w:rPr>
          <w:rFonts w:cs="Tahoma"/>
          <w:color w:val="000000"/>
        </w:rPr>
        <w:tab/>
      </w:r>
      <w:r w:rsidRPr="004D0B18">
        <w:rPr>
          <w:rFonts w:cs="Tahoma"/>
          <w:color w:val="000000"/>
        </w:rPr>
        <w:t>Solární fotovoltaické moduly</w:t>
      </w:r>
    </w:p>
    <w:p w14:paraId="48C3ABD8" w14:textId="036606F5" w:rsidR="004D0B18" w:rsidRDefault="004D0B18" w:rsidP="00E922C1">
      <w:pPr>
        <w:tabs>
          <w:tab w:val="left" w:pos="708"/>
          <w:tab w:val="left" w:pos="1416"/>
          <w:tab w:val="left" w:pos="2124"/>
          <w:tab w:val="left" w:pos="2832"/>
          <w:tab w:val="left" w:pos="3540"/>
          <w:tab w:val="center" w:pos="4961"/>
        </w:tabs>
        <w:rPr>
          <w:rFonts w:cs="Tahoma"/>
          <w:color w:val="000000"/>
        </w:rPr>
      </w:pPr>
      <w:r w:rsidRPr="004D0B18">
        <w:rPr>
          <w:rFonts w:cs="Tahoma"/>
          <w:color w:val="000000"/>
        </w:rPr>
        <w:t>09332000-5</w:t>
      </w:r>
      <w:r>
        <w:rPr>
          <w:rFonts w:cs="Tahoma"/>
          <w:color w:val="000000"/>
        </w:rPr>
        <w:tab/>
      </w:r>
      <w:r w:rsidRPr="004D0B18">
        <w:rPr>
          <w:rFonts w:cs="Tahoma"/>
          <w:color w:val="000000"/>
        </w:rPr>
        <w:t>Instalace a montáž solárních zařízení</w:t>
      </w:r>
    </w:p>
    <w:p w14:paraId="495D3819" w14:textId="116143A7" w:rsidR="004D0B18" w:rsidRDefault="004D0B18" w:rsidP="00E922C1">
      <w:pPr>
        <w:tabs>
          <w:tab w:val="left" w:pos="708"/>
          <w:tab w:val="left" w:pos="1416"/>
          <w:tab w:val="left" w:pos="2124"/>
          <w:tab w:val="left" w:pos="2832"/>
          <w:tab w:val="left" w:pos="3540"/>
          <w:tab w:val="center" w:pos="4961"/>
        </w:tabs>
        <w:rPr>
          <w:rFonts w:cs="Tahoma"/>
          <w:color w:val="000000"/>
        </w:rPr>
      </w:pPr>
      <w:r>
        <w:rPr>
          <w:rFonts w:cs="Tahoma"/>
          <w:color w:val="000000"/>
        </w:rPr>
        <w:t>31158100-9</w:t>
      </w:r>
      <w:r>
        <w:rPr>
          <w:rFonts w:cs="Tahoma"/>
          <w:color w:val="000000"/>
        </w:rPr>
        <w:tab/>
        <w:t>Nabíječky baterií</w:t>
      </w:r>
    </w:p>
    <w:p w14:paraId="05DDC016" w14:textId="024E172E" w:rsidR="004D0B18" w:rsidRDefault="004D0B18" w:rsidP="00E922C1">
      <w:pPr>
        <w:tabs>
          <w:tab w:val="left" w:pos="708"/>
          <w:tab w:val="left" w:pos="1416"/>
          <w:tab w:val="left" w:pos="2124"/>
          <w:tab w:val="left" w:pos="2832"/>
          <w:tab w:val="left" w:pos="3540"/>
          <w:tab w:val="center" w:pos="4961"/>
        </w:tabs>
        <w:rPr>
          <w:rFonts w:cs="Tahoma"/>
          <w:color w:val="000000"/>
        </w:rPr>
      </w:pPr>
      <w:r>
        <w:rPr>
          <w:rFonts w:cs="Tahoma"/>
          <w:color w:val="000000"/>
        </w:rPr>
        <w:t>45311000-0</w:t>
      </w:r>
      <w:r>
        <w:rPr>
          <w:rFonts w:cs="Tahoma"/>
          <w:color w:val="000000"/>
        </w:rPr>
        <w:tab/>
        <w:t>Instalace a montáž elektrických rozvodů a zařízení</w:t>
      </w:r>
    </w:p>
    <w:p w14:paraId="7E85B008" w14:textId="7A2BA7A5" w:rsidR="00464E3E" w:rsidRDefault="00464E3E" w:rsidP="00E922C1">
      <w:pPr>
        <w:tabs>
          <w:tab w:val="left" w:pos="708"/>
          <w:tab w:val="left" w:pos="1416"/>
          <w:tab w:val="left" w:pos="2124"/>
          <w:tab w:val="left" w:pos="2832"/>
          <w:tab w:val="left" w:pos="3540"/>
          <w:tab w:val="center" w:pos="4961"/>
        </w:tabs>
        <w:rPr>
          <w:rFonts w:cs="Tahoma"/>
          <w:color w:val="000000"/>
        </w:rPr>
      </w:pPr>
      <w:r>
        <w:rPr>
          <w:rFonts w:cs="Tahoma"/>
          <w:color w:val="000000"/>
        </w:rPr>
        <w:t>31434000-7</w:t>
      </w:r>
      <w:r>
        <w:rPr>
          <w:rFonts w:cs="Tahoma"/>
          <w:color w:val="000000"/>
        </w:rPr>
        <w:tab/>
        <w:t>Lithiové akumulátory</w:t>
      </w:r>
    </w:p>
    <w:p w14:paraId="504795F2" w14:textId="7565889B" w:rsidR="00464E3E" w:rsidRDefault="00464E3E" w:rsidP="00E922C1">
      <w:pPr>
        <w:tabs>
          <w:tab w:val="left" w:pos="708"/>
          <w:tab w:val="left" w:pos="1416"/>
          <w:tab w:val="left" w:pos="2124"/>
          <w:tab w:val="left" w:pos="2832"/>
          <w:tab w:val="left" w:pos="3540"/>
          <w:tab w:val="center" w:pos="4961"/>
        </w:tabs>
        <w:rPr>
          <w:rFonts w:cs="Tahoma"/>
          <w:color w:val="000000"/>
        </w:rPr>
      </w:pPr>
      <w:r>
        <w:rPr>
          <w:rFonts w:cs="Tahoma"/>
          <w:color w:val="000000"/>
        </w:rPr>
        <w:t>45311200-2</w:t>
      </w:r>
      <w:r>
        <w:rPr>
          <w:rFonts w:cs="Tahoma"/>
          <w:color w:val="000000"/>
        </w:rPr>
        <w:tab/>
        <w:t>Instalace a montáž elektrických zařízení</w:t>
      </w:r>
    </w:p>
    <w:p w14:paraId="7493D250" w14:textId="4FF245A2" w:rsidR="00E922C1" w:rsidRPr="00E922C1" w:rsidRDefault="00E922C1" w:rsidP="00E922C1">
      <w:pPr>
        <w:tabs>
          <w:tab w:val="left" w:pos="708"/>
          <w:tab w:val="left" w:pos="1416"/>
          <w:tab w:val="left" w:pos="2124"/>
          <w:tab w:val="left" w:pos="2832"/>
          <w:tab w:val="left" w:pos="3540"/>
          <w:tab w:val="center" w:pos="4961"/>
        </w:tabs>
        <w:rPr>
          <w:rFonts w:cs="Tahoma"/>
          <w:bCs/>
          <w:color w:val="000000"/>
        </w:rPr>
      </w:pPr>
      <w:r w:rsidRPr="00E922C1">
        <w:rPr>
          <w:rFonts w:cs="Tahoma"/>
          <w:bCs/>
          <w:color w:val="000000"/>
        </w:rPr>
        <w:t>71240000-2</w:t>
      </w:r>
      <w:r w:rsidRPr="00E922C1">
        <w:rPr>
          <w:rFonts w:cs="Tahoma"/>
          <w:bCs/>
          <w:color w:val="000000"/>
        </w:rPr>
        <w:tab/>
        <w:t>Architektonické, technické a plánovací služby</w:t>
      </w:r>
    </w:p>
    <w:p w14:paraId="65F83A73" w14:textId="0D950C03" w:rsidR="00E922C1" w:rsidRPr="00E922C1" w:rsidRDefault="00E922C1" w:rsidP="00E922C1">
      <w:pPr>
        <w:tabs>
          <w:tab w:val="left" w:pos="708"/>
          <w:tab w:val="left" w:pos="1416"/>
          <w:tab w:val="left" w:pos="2124"/>
          <w:tab w:val="left" w:pos="2832"/>
          <w:tab w:val="left" w:pos="3540"/>
          <w:tab w:val="center" w:pos="4961"/>
        </w:tabs>
        <w:rPr>
          <w:rFonts w:cs="Tahoma"/>
          <w:bCs/>
          <w:color w:val="000000"/>
        </w:rPr>
      </w:pPr>
      <w:r w:rsidRPr="00E922C1">
        <w:rPr>
          <w:rFonts w:cs="Tahoma"/>
          <w:bCs/>
          <w:color w:val="000000"/>
        </w:rPr>
        <w:t>71248000-8</w:t>
      </w:r>
      <w:r w:rsidRPr="00E922C1">
        <w:rPr>
          <w:rFonts w:cs="Tahoma"/>
          <w:bCs/>
          <w:color w:val="000000"/>
        </w:rPr>
        <w:tab/>
        <w:t>Dohled nad projektem a dokumentací</w:t>
      </w:r>
    </w:p>
    <w:p w14:paraId="7EE7437C" w14:textId="78191FC1" w:rsidR="00E922C1" w:rsidRPr="00E922C1" w:rsidRDefault="00E922C1" w:rsidP="00E922C1">
      <w:pPr>
        <w:tabs>
          <w:tab w:val="left" w:pos="708"/>
          <w:tab w:val="left" w:pos="1416"/>
          <w:tab w:val="left" w:pos="2124"/>
          <w:tab w:val="left" w:pos="2832"/>
          <w:tab w:val="left" w:pos="3540"/>
          <w:tab w:val="center" w:pos="4961"/>
        </w:tabs>
        <w:rPr>
          <w:rFonts w:cs="Tahoma"/>
          <w:bCs/>
          <w:color w:val="000000"/>
        </w:rPr>
      </w:pPr>
      <w:r w:rsidRPr="00E922C1">
        <w:rPr>
          <w:rFonts w:cs="Tahoma"/>
          <w:bCs/>
          <w:color w:val="000000"/>
        </w:rPr>
        <w:t>71251000-2</w:t>
      </w:r>
      <w:r w:rsidRPr="00E922C1">
        <w:rPr>
          <w:rFonts w:cs="Tahoma"/>
          <w:bCs/>
          <w:color w:val="000000"/>
        </w:rPr>
        <w:tab/>
        <w:t>Architektonické služby a stavební dozor</w:t>
      </w:r>
    </w:p>
    <w:p w14:paraId="0914F9F7" w14:textId="3DA6F4DE" w:rsidR="00E922C1" w:rsidRPr="00E922C1" w:rsidRDefault="00E922C1" w:rsidP="00E922C1">
      <w:pPr>
        <w:tabs>
          <w:tab w:val="left" w:pos="708"/>
          <w:tab w:val="left" w:pos="1416"/>
          <w:tab w:val="left" w:pos="2124"/>
          <w:tab w:val="left" w:pos="2832"/>
          <w:tab w:val="left" w:pos="3540"/>
          <w:tab w:val="center" w:pos="4961"/>
        </w:tabs>
        <w:rPr>
          <w:rFonts w:cs="Tahoma"/>
          <w:bCs/>
          <w:color w:val="000000"/>
        </w:rPr>
      </w:pPr>
      <w:r w:rsidRPr="00E922C1">
        <w:rPr>
          <w:rFonts w:cs="Tahoma"/>
          <w:bCs/>
          <w:color w:val="000000"/>
        </w:rPr>
        <w:t>71300000-1</w:t>
      </w:r>
      <w:r w:rsidRPr="00E922C1">
        <w:rPr>
          <w:rFonts w:cs="Tahoma"/>
          <w:bCs/>
          <w:color w:val="000000"/>
        </w:rPr>
        <w:tab/>
        <w:t>Technicko-inženýrské služby</w:t>
      </w:r>
    </w:p>
    <w:p w14:paraId="04C62D69" w14:textId="65B0674A" w:rsidR="00E922C1" w:rsidRPr="00E922C1" w:rsidRDefault="00E922C1" w:rsidP="00E922C1">
      <w:pPr>
        <w:tabs>
          <w:tab w:val="left" w:pos="708"/>
          <w:tab w:val="left" w:pos="1416"/>
          <w:tab w:val="left" w:pos="2124"/>
          <w:tab w:val="left" w:pos="2832"/>
          <w:tab w:val="left" w:pos="3540"/>
          <w:tab w:val="center" w:pos="4961"/>
        </w:tabs>
        <w:rPr>
          <w:rFonts w:cs="Tahoma"/>
          <w:bCs/>
          <w:color w:val="000000"/>
        </w:rPr>
      </w:pPr>
      <w:r w:rsidRPr="00E922C1">
        <w:rPr>
          <w:rFonts w:cs="Tahoma"/>
          <w:bCs/>
          <w:color w:val="000000"/>
        </w:rPr>
        <w:t>71320000-7</w:t>
      </w:r>
      <w:r w:rsidRPr="00E922C1">
        <w:rPr>
          <w:rFonts w:cs="Tahoma"/>
          <w:bCs/>
          <w:color w:val="000000"/>
        </w:rPr>
        <w:tab/>
        <w:t>Technické projektování</w:t>
      </w:r>
    </w:p>
    <w:p w14:paraId="35C83BB7" w14:textId="260346B6" w:rsidR="00190229" w:rsidRPr="00062A7F" w:rsidRDefault="00190229" w:rsidP="00D50867">
      <w:pPr>
        <w:pStyle w:val="Nadpis2"/>
        <w:keepNext/>
        <w:ind w:left="936" w:hanging="431"/>
      </w:pPr>
      <w:bookmarkStart w:id="5" w:name="_Ref183527424"/>
      <w:r>
        <w:t>D</w:t>
      </w:r>
      <w:r w:rsidRPr="00062A7F">
        <w:t>oba trvání Veřejné zakázky</w:t>
      </w:r>
      <w:bookmarkEnd w:id="5"/>
    </w:p>
    <w:p w14:paraId="5DA7A9EE" w14:textId="24EE4D9C" w:rsidR="002D5149" w:rsidRDefault="00464E3E" w:rsidP="00557552">
      <w:pPr>
        <w:spacing w:before="120"/>
        <w:rPr>
          <w:rFonts w:cstheme="minorHAnsi"/>
          <w:bCs/>
        </w:rPr>
      </w:pPr>
      <w:r>
        <w:rPr>
          <w:rFonts w:cstheme="minorHAnsi"/>
          <w:bCs/>
        </w:rPr>
        <w:t>Doba trvání Veřejné zakázky je stanovena v závazném návrhu Smlouvy</w:t>
      </w:r>
      <w:r w:rsidR="00E9401B">
        <w:rPr>
          <w:rFonts w:cstheme="minorHAnsi"/>
          <w:bCs/>
        </w:rPr>
        <w:t xml:space="preserve">, dle kterého bude dílo plněno dle </w:t>
      </w:r>
      <w:r w:rsidR="007B4472">
        <w:rPr>
          <w:rFonts w:cstheme="minorHAnsi"/>
          <w:bCs/>
        </w:rPr>
        <w:t>h</w:t>
      </w:r>
      <w:r w:rsidR="00E9401B">
        <w:rPr>
          <w:rFonts w:cstheme="minorHAnsi"/>
          <w:bCs/>
        </w:rPr>
        <w:t>armonogramu</w:t>
      </w:r>
      <w:r w:rsidR="007B4472">
        <w:rPr>
          <w:rFonts w:cstheme="minorHAnsi"/>
          <w:bCs/>
        </w:rPr>
        <w:t xml:space="preserve"> (blíže k harmonogramu viz čl. </w:t>
      </w:r>
      <w:r w:rsidR="007B4472">
        <w:rPr>
          <w:rFonts w:cstheme="minorHAnsi"/>
          <w:bCs/>
        </w:rPr>
        <w:fldChar w:fldCharType="begin"/>
      </w:r>
      <w:r w:rsidR="007B4472">
        <w:rPr>
          <w:rFonts w:cstheme="minorHAnsi"/>
          <w:bCs/>
        </w:rPr>
        <w:instrText xml:space="preserve"> REF _Ref183516236 \r \h </w:instrText>
      </w:r>
      <w:r w:rsidR="007B4472">
        <w:rPr>
          <w:rFonts w:cstheme="minorHAnsi"/>
          <w:bCs/>
        </w:rPr>
      </w:r>
      <w:r w:rsidR="007B4472">
        <w:rPr>
          <w:rFonts w:cstheme="minorHAnsi"/>
          <w:bCs/>
        </w:rPr>
        <w:fldChar w:fldCharType="separate"/>
      </w:r>
      <w:r w:rsidR="007B4472">
        <w:rPr>
          <w:rFonts w:cstheme="minorHAnsi"/>
          <w:bCs/>
        </w:rPr>
        <w:t>12.3</w:t>
      </w:r>
      <w:r w:rsidR="007B4472">
        <w:rPr>
          <w:rFonts w:cstheme="minorHAnsi"/>
          <w:bCs/>
        </w:rPr>
        <w:fldChar w:fldCharType="end"/>
      </w:r>
      <w:r w:rsidR="007B4472">
        <w:rPr>
          <w:rFonts w:cstheme="minorHAnsi"/>
          <w:bCs/>
        </w:rPr>
        <w:t xml:space="preserve"> zadávací dokumentace</w:t>
      </w:r>
      <w:r w:rsidR="003D5889">
        <w:rPr>
          <w:rFonts w:cstheme="minorHAnsi"/>
          <w:bCs/>
        </w:rPr>
        <w:t>)</w:t>
      </w:r>
      <w:r w:rsidR="007B4472">
        <w:rPr>
          <w:rFonts w:cstheme="minorHAnsi"/>
          <w:bCs/>
        </w:rPr>
        <w:t>.</w:t>
      </w:r>
      <w:r w:rsidR="002C08AC">
        <w:rPr>
          <w:rFonts w:cstheme="minorHAnsi"/>
          <w:bCs/>
        </w:rPr>
        <w:t xml:space="preserve"> </w:t>
      </w:r>
    </w:p>
    <w:p w14:paraId="0909E879" w14:textId="4B3F435B" w:rsidR="003A524D" w:rsidRPr="002A1A39" w:rsidRDefault="003A524D" w:rsidP="00557552">
      <w:pPr>
        <w:spacing w:before="120"/>
        <w:rPr>
          <w:rFonts w:cstheme="minorHAnsi"/>
          <w:b/>
        </w:rPr>
      </w:pPr>
      <w:r w:rsidRPr="002A1A39">
        <w:rPr>
          <w:rFonts w:cstheme="minorHAnsi"/>
          <w:b/>
        </w:rPr>
        <w:t xml:space="preserve">Maximální </w:t>
      </w:r>
      <w:r w:rsidR="005D0A24" w:rsidRPr="002A1A39">
        <w:rPr>
          <w:rFonts w:cstheme="minorHAnsi"/>
          <w:b/>
        </w:rPr>
        <w:t>doba trvání Veřejné zakázky je 12 měsíců od nabytí účinnosti Smlouvy.</w:t>
      </w:r>
    </w:p>
    <w:p w14:paraId="042EF01F" w14:textId="77777777" w:rsidR="00190229" w:rsidRPr="00062A7F" w:rsidRDefault="00C82497">
      <w:pPr>
        <w:pStyle w:val="Nadpis2"/>
      </w:pPr>
      <w:r>
        <w:t xml:space="preserve"> </w:t>
      </w:r>
      <w:r w:rsidR="006E30CF">
        <w:t xml:space="preserve">Předpokládaná hodnota </w:t>
      </w:r>
      <w:r w:rsidR="00A765A1">
        <w:t>V</w:t>
      </w:r>
      <w:r w:rsidR="006E30CF">
        <w:t xml:space="preserve">eřejné zakázky </w:t>
      </w:r>
    </w:p>
    <w:p w14:paraId="17BE94E1" w14:textId="6524189C" w:rsidR="00233190" w:rsidRDefault="00A765A1" w:rsidP="000C4AE5">
      <w:pPr>
        <w:spacing w:before="120"/>
        <w:rPr>
          <w:rFonts w:cs="Tahoma"/>
        </w:rPr>
      </w:pPr>
      <w:r>
        <w:rPr>
          <w:rFonts w:cs="Tahoma"/>
        </w:rPr>
        <w:lastRenderedPageBreak/>
        <w:t xml:space="preserve">Předpokládaná hodnota Veřejné zakázky </w:t>
      </w:r>
      <w:r w:rsidRPr="00464E3E">
        <w:rPr>
          <w:rFonts w:cs="Tahoma"/>
        </w:rPr>
        <w:t xml:space="preserve">činí </w:t>
      </w:r>
      <w:r w:rsidR="00D22FE1">
        <w:rPr>
          <w:rFonts w:cs="Tahoma"/>
          <w:b/>
          <w:bCs/>
        </w:rPr>
        <w:t>38</w:t>
      </w:r>
      <w:r w:rsidR="00BB1D01" w:rsidRPr="00464E3E">
        <w:rPr>
          <w:rFonts w:cs="Tahoma"/>
          <w:b/>
          <w:bCs/>
        </w:rPr>
        <w:t>.</w:t>
      </w:r>
      <w:r w:rsidR="003B2CD2" w:rsidRPr="00464E3E">
        <w:rPr>
          <w:rFonts w:cs="Tahoma"/>
          <w:b/>
          <w:bCs/>
        </w:rPr>
        <w:t>00</w:t>
      </w:r>
      <w:r w:rsidR="00891120" w:rsidRPr="00464E3E">
        <w:rPr>
          <w:rFonts w:cs="Tahoma"/>
          <w:b/>
          <w:bCs/>
        </w:rPr>
        <w:t>0</w:t>
      </w:r>
      <w:r w:rsidR="00BB1D01" w:rsidRPr="00464E3E">
        <w:rPr>
          <w:rFonts w:cs="Tahoma"/>
          <w:b/>
          <w:bCs/>
        </w:rPr>
        <w:t>.</w:t>
      </w:r>
      <w:r w:rsidRPr="00464E3E">
        <w:rPr>
          <w:rFonts w:cs="Tahoma"/>
          <w:b/>
          <w:bCs/>
        </w:rPr>
        <w:t>000 Kč</w:t>
      </w:r>
      <w:r w:rsidRPr="00464E3E">
        <w:rPr>
          <w:rFonts w:cs="Tahoma"/>
        </w:rPr>
        <w:t> bez</w:t>
      </w:r>
      <w:r>
        <w:rPr>
          <w:rFonts w:cs="Tahoma"/>
        </w:rPr>
        <w:t xml:space="preserve"> DPH. </w:t>
      </w:r>
    </w:p>
    <w:p w14:paraId="67DDAFE9" w14:textId="4EEDCFE8" w:rsidR="00562AFC" w:rsidRDefault="00562AFC" w:rsidP="00562AFC">
      <w:pPr>
        <w:pStyle w:val="Nadpis2"/>
        <w:rPr>
          <w:rFonts w:cs="Tahoma"/>
        </w:rPr>
      </w:pPr>
      <w:r>
        <w:rPr>
          <w:rFonts w:cs="Tahoma"/>
        </w:rPr>
        <w:t>Prohlídka místa plnění</w:t>
      </w:r>
    </w:p>
    <w:p w14:paraId="144DDF23" w14:textId="090D2620" w:rsidR="00562AFC" w:rsidRDefault="00562AFC" w:rsidP="00562AFC">
      <w:r>
        <w:t xml:space="preserve">Zadavatel v souladu s § 97 ZZVZ </w:t>
      </w:r>
      <w:r w:rsidR="00303095">
        <w:t>umožňuje prohlídku místa plnění.</w:t>
      </w:r>
    </w:p>
    <w:p w14:paraId="587C49F4" w14:textId="548B0BA1" w:rsidR="00303095" w:rsidRPr="00562AFC" w:rsidRDefault="00303095" w:rsidP="00D907C1">
      <w:r>
        <w:t xml:space="preserve">Dobu prohlídky stanoví Zadavatel </w:t>
      </w:r>
      <w:r w:rsidR="00F54721">
        <w:t xml:space="preserve">individuálně po domluvě s každým účastníkem, kontaktní osoba </w:t>
      </w:r>
      <w:r w:rsidR="009D5EF0">
        <w:t>Ing. Petr Skála</w:t>
      </w:r>
      <w:r w:rsidR="00F54721">
        <w:t>, tel.: +420</w:t>
      </w:r>
      <w:r w:rsidR="000D6A47">
        <w:t> </w:t>
      </w:r>
      <w:r w:rsidR="000D6A47" w:rsidRPr="000D6A47">
        <w:t>724</w:t>
      </w:r>
      <w:r w:rsidR="000D6A47">
        <w:t> </w:t>
      </w:r>
      <w:r w:rsidR="000D6A47" w:rsidRPr="000D6A47">
        <w:t>631</w:t>
      </w:r>
      <w:r w:rsidR="000D6A47">
        <w:t xml:space="preserve"> </w:t>
      </w:r>
      <w:r w:rsidR="000D6A47" w:rsidRPr="000D6A47">
        <w:t>549</w:t>
      </w:r>
      <w:r w:rsidR="00F54721">
        <w:t xml:space="preserve">, e-mail: </w:t>
      </w:r>
      <w:hyperlink r:id="rId10" w:history="1">
        <w:r w:rsidR="009D5EF0" w:rsidRPr="00DE50CF">
          <w:rPr>
            <w:rStyle w:val="Hypertextovodkaz"/>
          </w:rPr>
          <w:t>petr.skala</w:t>
        </w:r>
        <w:r w:rsidR="009D5EF0" w:rsidRPr="00DE50CF">
          <w:rPr>
            <w:rStyle w:val="Hypertextovodkaz"/>
            <w:rFonts w:cstheme="minorHAnsi"/>
          </w:rPr>
          <w:t>@</w:t>
        </w:r>
        <w:r w:rsidR="009D5EF0" w:rsidRPr="00DE50CF">
          <w:rPr>
            <w:rStyle w:val="Hypertextovodkaz"/>
          </w:rPr>
          <w:t>silnicelk.cz</w:t>
        </w:r>
      </w:hyperlink>
      <w:r w:rsidR="000D6A47">
        <w:t>, případně</w:t>
      </w:r>
      <w:r w:rsidR="004A5F09" w:rsidRPr="004A5F09">
        <w:t xml:space="preserve"> Petr Hnízdo, tel.: +420 777 481 499, e-mail: </w:t>
      </w:r>
      <w:hyperlink r:id="rId11" w:history="1">
        <w:r w:rsidR="004A5F09" w:rsidRPr="00DE50CF">
          <w:rPr>
            <w:rStyle w:val="Hypertextovodkaz"/>
          </w:rPr>
          <w:t>petr.hnizdo@silnicelk.cz</w:t>
        </w:r>
      </w:hyperlink>
      <w:r w:rsidR="004A5F09">
        <w:t>.</w:t>
      </w:r>
      <w:r>
        <w:t xml:space="preserve"> </w:t>
      </w:r>
      <w:r w:rsidR="00D31728">
        <w:t xml:space="preserve">Sraz </w:t>
      </w:r>
      <w:r w:rsidR="00F54721">
        <w:t xml:space="preserve">s </w:t>
      </w:r>
      <w:r w:rsidR="00D31728">
        <w:t>účastník</w:t>
      </w:r>
      <w:r w:rsidR="00F54721">
        <w:t>y</w:t>
      </w:r>
      <w:r w:rsidR="00D31728">
        <w:t xml:space="preserve"> bude </w:t>
      </w:r>
      <w:r w:rsidR="00791784">
        <w:t>na stř</w:t>
      </w:r>
      <w:r w:rsidR="00D907C1">
        <w:t>edisk</w:t>
      </w:r>
      <w:r w:rsidR="00791784">
        <w:t>u</w:t>
      </w:r>
      <w:r w:rsidR="00D907C1">
        <w:t xml:space="preserve"> </w:t>
      </w:r>
      <w:proofErr w:type="gramStart"/>
      <w:r w:rsidR="00D907C1">
        <w:t>Zadavatele - Jablonec</w:t>
      </w:r>
      <w:proofErr w:type="gramEnd"/>
      <w:r w:rsidR="00D907C1">
        <w:t xml:space="preserve"> nad Nisou, adresa: Československé armády 4805/24</w:t>
      </w:r>
      <w:r w:rsidR="00791784">
        <w:t xml:space="preserve">, </w:t>
      </w:r>
      <w:r w:rsidR="00D907C1">
        <w:t>466 05 Jablonec nad Nisou</w:t>
      </w:r>
      <w:r w:rsidRPr="00037819">
        <w:t>.</w:t>
      </w:r>
    </w:p>
    <w:p w14:paraId="05623763" w14:textId="77777777" w:rsidR="00190229" w:rsidRPr="00BE4D3C" w:rsidRDefault="002D5149" w:rsidP="002D5149">
      <w:pPr>
        <w:pStyle w:val="Nadpis1"/>
      </w:pPr>
      <w:r>
        <w:t>S</w:t>
      </w:r>
      <w:r w:rsidR="00190229" w:rsidRPr="00BE4D3C">
        <w:t>PLNĚNÍ KVALIFIKACE</w:t>
      </w:r>
    </w:p>
    <w:p w14:paraId="23F3748F" w14:textId="77777777" w:rsidR="00CB292B" w:rsidRDefault="00CB292B">
      <w:pPr>
        <w:pStyle w:val="Nadpis2"/>
      </w:pPr>
      <w:bookmarkStart w:id="6" w:name="_Toc462572455"/>
      <w:bookmarkStart w:id="7" w:name="_Hlk51232412"/>
      <w:r w:rsidRPr="00A7722B">
        <w:t>Obecná ustanovení k prokazování splnění kvalifikace</w:t>
      </w:r>
      <w:bookmarkEnd w:id="6"/>
    </w:p>
    <w:p w14:paraId="1572D526" w14:textId="6D698C20" w:rsidR="00464E3E" w:rsidRDefault="00464E3E" w:rsidP="00464E3E">
      <w:r>
        <w:t xml:space="preserve">Dodavatelé jsou povinni prokázat splnění kvalifikace způsobem a v rozsahu dle </w:t>
      </w:r>
      <w:r w:rsidR="001033B2">
        <w:t>z</w:t>
      </w:r>
      <w:r>
        <w:t xml:space="preserve">adávací dokumentace. Zadavatel požaduje, aby doklady a informace prokazující splnění kvalifikace byly předloženy jako součást nabídky, přičemž pro účely posouzení nabídek z pohledu splnění kvalifikačních předpokladů postačuje předložení dokladů v prosté kopii. </w:t>
      </w:r>
      <w:r>
        <w:rPr>
          <w:b/>
          <w:bCs/>
        </w:rPr>
        <w:t>Pro účely podání nabídky mohou dodavatelé doklady o kvalifikaci nahradit v souladu s § 86 odst. 2 ZZVZ písemným čestným prohlášením nebo jednotným evropským osvědčením pro veřejné zakázky podle § 87 ZZVZ.</w:t>
      </w:r>
    </w:p>
    <w:p w14:paraId="7167C827" w14:textId="04486FE6" w:rsidR="00464E3E" w:rsidRDefault="00464E3E" w:rsidP="00464E3E">
      <w:pPr>
        <w:rPr>
          <w:b/>
          <w:bCs/>
        </w:rPr>
      </w:pPr>
      <w:r>
        <w:rPr>
          <w:b/>
          <w:bCs/>
        </w:rPr>
        <w:t>Zadavatel za účelem zjednodušení přípravy nabídek poskytuje dodavatelům vzor čestného prohlášení, kterým mohou</w:t>
      </w:r>
      <w:r w:rsidRPr="005E0219">
        <w:rPr>
          <w:b/>
        </w:rPr>
        <w:t xml:space="preserve"> dodavatelé </w:t>
      </w:r>
      <w:r>
        <w:rPr>
          <w:b/>
          <w:bCs/>
        </w:rPr>
        <w:t xml:space="preserve">prokázat splnění základní a profesní způsobilosti a technické kvalifikace. Vzor čestného prohlášení tvoří přílohu č. </w:t>
      </w:r>
      <w:r w:rsidR="0015691A">
        <w:rPr>
          <w:b/>
          <w:bCs/>
        </w:rPr>
        <w:t>4</w:t>
      </w:r>
      <w:r>
        <w:rPr>
          <w:b/>
          <w:bCs/>
        </w:rPr>
        <w:t xml:space="preserve"> Zadávací dokumentace.</w:t>
      </w:r>
    </w:p>
    <w:p w14:paraId="35766699" w14:textId="75D0AC8E" w:rsidR="00464E3E" w:rsidRDefault="00464E3E" w:rsidP="00464E3E">
      <w:r>
        <w:t>Zadavatel si v souladu s § 122 odst. 3 písm. a) ZZVZ od vybraného dodavatele vyžádá předložení dokladů o kvalifikaci, které Zadavatel požadoval, a to včetně dokladů podle § 83 odst. 1 ZZVZ (pokud je již nebude mít k dispozici). Zadavatel si může vyžádat originály nebo úředně ověřené kopie</w:t>
      </w:r>
      <w:r w:rsidR="001033B2">
        <w:t xml:space="preserve"> dokladů o kvalifikaci</w:t>
      </w:r>
      <w:r>
        <w:t>.</w:t>
      </w:r>
    </w:p>
    <w:p w14:paraId="1A4ABAC0" w14:textId="77777777" w:rsidR="00464E3E" w:rsidRDefault="00464E3E" w:rsidP="00464E3E">
      <w:pPr>
        <w:rPr>
          <w:rFonts w:cs="Arial"/>
        </w:rPr>
      </w:pPr>
      <w:r>
        <w:rPr>
          <w:rFonts w:cs="Arial"/>
        </w:rPr>
        <w:t>V případě cizojazyčných dokumentů prokazujících splnění kvalifikace připojí dodavatelé k dokumentům překlad do českého jazyka. Dokumenty ve slovenském jazyce se předkládají bez překladu. Zadavatel může povinnost předložit překlad prominout i u jiných dokladů.</w:t>
      </w:r>
    </w:p>
    <w:p w14:paraId="3FEB0FF2" w14:textId="77777777" w:rsidR="00464E3E" w:rsidRDefault="00464E3E" w:rsidP="00464E3E">
      <w:pPr>
        <w:rPr>
          <w:b/>
          <w:color w:val="000000"/>
        </w:rPr>
      </w:pPr>
      <w:r>
        <w:rPr>
          <w:b/>
          <w:color w:val="000000"/>
        </w:rPr>
        <w:t>Doklady prokazující základní způsobilost musí prokazovat splnění požadovaného kritéria způsobilosti nejpozději v době 3 měsíců přede dnem zahájení zadávacího řízení.</w:t>
      </w:r>
    </w:p>
    <w:p w14:paraId="3C2F2574" w14:textId="77777777" w:rsidR="00CB292B" w:rsidRDefault="00CB292B">
      <w:pPr>
        <w:pStyle w:val="Nadpis2"/>
      </w:pPr>
      <w:r>
        <w:t>Prokazování kvalifikace prostřednictvím jiných osob</w:t>
      </w:r>
    </w:p>
    <w:p w14:paraId="6E35138C" w14:textId="2C2C8CF8" w:rsidR="00A84AC6" w:rsidRPr="00093B4C" w:rsidRDefault="00A84AC6" w:rsidP="00A84AC6">
      <w:pPr>
        <w:spacing w:before="120"/>
      </w:pPr>
      <w:r w:rsidRPr="00093B4C">
        <w:t>Dodavatel může prokázat technick</w:t>
      </w:r>
      <w:r>
        <w:t>ou</w:t>
      </w:r>
      <w:r w:rsidRPr="00093B4C">
        <w:t xml:space="preserve"> kvalifikac</w:t>
      </w:r>
      <w:r>
        <w:t>i</w:t>
      </w:r>
      <w:r w:rsidR="001D3B61">
        <w:t xml:space="preserve"> a profesní způsobilost s výjimkou kritéria podle § 77 odst. 1 ZZVZ</w:t>
      </w:r>
      <w:r>
        <w:t xml:space="preserve"> </w:t>
      </w:r>
      <w:r w:rsidRPr="00093B4C">
        <w:t>prostřednictvím jiných osob. Dodavatel je v takovém případě povinen Zadavateli předložit:</w:t>
      </w:r>
    </w:p>
    <w:p w14:paraId="053BC777" w14:textId="77777777" w:rsidR="00A84AC6" w:rsidRPr="00093B4C" w:rsidRDefault="00A84AC6" w:rsidP="00A84AC6">
      <w:pPr>
        <w:pStyle w:val="psemnodrky"/>
      </w:pPr>
      <w:r w:rsidRPr="00093B4C">
        <w:t>doklady prokazující splnění profesní způsobilosti podle § 77 odst. 1 ZZVZ jinou osobou;</w:t>
      </w:r>
    </w:p>
    <w:p w14:paraId="615FDF65" w14:textId="77777777" w:rsidR="00A84AC6" w:rsidRPr="00093B4C" w:rsidRDefault="00A84AC6" w:rsidP="00A84AC6">
      <w:pPr>
        <w:pStyle w:val="psemnodrky"/>
      </w:pPr>
      <w:r w:rsidRPr="00093B4C">
        <w:t>doklady prokazující splnění chybějící části kvalifikace prostřednictvím jiné osoby;</w:t>
      </w:r>
    </w:p>
    <w:p w14:paraId="360A0440" w14:textId="77777777" w:rsidR="00A84AC6" w:rsidRPr="00093B4C" w:rsidRDefault="00A84AC6" w:rsidP="00A84AC6">
      <w:pPr>
        <w:pStyle w:val="psemnodrky"/>
      </w:pPr>
      <w:r w:rsidRPr="00093B4C">
        <w:t>doklady o splnění základní způsobilosti podle § 74 ZZVZ jinou osobou; a</w:t>
      </w:r>
    </w:p>
    <w:p w14:paraId="3951EDEE" w14:textId="77777777" w:rsidR="00A84AC6" w:rsidRPr="00093B4C" w:rsidRDefault="00A84AC6" w:rsidP="00A84AC6">
      <w:pPr>
        <w:pStyle w:val="psemnodrky"/>
      </w:pPr>
      <w:r w:rsidRPr="000808D4">
        <w:t>smlouvu nebo jinou osobou podepsané potvrzení o její existenci, jejímž obsahem je</w:t>
      </w:r>
      <w:r w:rsidRPr="00093B4C">
        <w:t xml:space="preserve"> závazek jiné osoby k poskytnutí plnění určeného k plnění Veřejné zakázky nebo k poskytnutí věcí nebo práv, s nimiž bude </w:t>
      </w:r>
      <w:r w:rsidRPr="00093B4C">
        <w:lastRenderedPageBreak/>
        <w:t xml:space="preserve">dodavatel oprávněn disponovat </w:t>
      </w:r>
      <w:r>
        <w:t>při</w:t>
      </w:r>
      <w:r w:rsidRPr="00093B4C">
        <w:t xml:space="preserve"> plnění Veřejné zakázky, a to alespoň v rozsahu, v jakém jiná osoba prokázala kvalifikaci za dodavatele.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D068B75" w14:textId="77777777" w:rsidR="00580279" w:rsidRDefault="00580279" w:rsidP="00580279">
      <w:pPr>
        <w:spacing w:before="120"/>
      </w:pPr>
      <w:r>
        <w:t>V případě společné účasti dodavatelů prokazuje základní způsobilost a profesní způsobilost podle § 77 odst. 1 ZZVZ každý dodavatel samostatně. Zbývající kvalifikaci prokazují dodavatelé společně.</w:t>
      </w:r>
    </w:p>
    <w:p w14:paraId="5F07BB9B" w14:textId="77777777" w:rsidR="00BE4D3C" w:rsidRDefault="00BE4D3C" w:rsidP="00D91846">
      <w:pPr>
        <w:pStyle w:val="Nadpis2"/>
        <w:keepNext/>
        <w:ind w:left="936" w:hanging="431"/>
      </w:pPr>
      <w:r>
        <w:t>Prokazování kvalifikace prostřednictvím výpisu ze seznamu kvalifikovaných dodavatelů a certifikátu v rámci seznamu certifikovaných dodavatelů</w:t>
      </w:r>
    </w:p>
    <w:p w14:paraId="54000627" w14:textId="77777777" w:rsidR="00580279" w:rsidRDefault="00580279" w:rsidP="00580279">
      <w:pPr>
        <w:spacing w:before="120"/>
      </w:pPr>
      <w:r>
        <w:t>Dodavatel může k prokázání základní způsobilosti a profesní způsobilosti předložit za podmínek stanovených v § 226 a násl. ZZVZ výpis ze seznamu kvalifikovaných dodavatelů ne starší než 3 měsíce.</w:t>
      </w:r>
    </w:p>
    <w:p w14:paraId="1FF8DEE3" w14:textId="77777777" w:rsidR="00580279" w:rsidRDefault="00580279" w:rsidP="00580279">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rsidP="003201C3">
      <w:pPr>
        <w:pStyle w:val="Nadpis2"/>
        <w:keepNext/>
        <w:ind w:left="936" w:hanging="431"/>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8" w:name="_Toc462572460"/>
      <w:r w:rsidRPr="00BE4D3C">
        <w:t>Základní způsobilost</w:t>
      </w:r>
      <w:bookmarkEnd w:id="8"/>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A03BF55"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6D2C63">
        <w:rPr>
          <w:rFonts w:asciiTheme="minorHAnsi" w:hAnsiTheme="minorHAnsi"/>
          <w:sz w:val="22"/>
        </w:rPr>
        <w:t xml:space="preserve"> 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3D76C4">
      <w:pPr>
        <w:pStyle w:val="text-nov"/>
        <w:numPr>
          <w:ilvl w:val="0"/>
          <w:numId w:val="11"/>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3D76C4">
      <w:pPr>
        <w:pStyle w:val="text-nov"/>
        <w:numPr>
          <w:ilvl w:val="0"/>
          <w:numId w:val="11"/>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3D76C4">
      <w:pPr>
        <w:pStyle w:val="text-nov"/>
        <w:numPr>
          <w:ilvl w:val="0"/>
          <w:numId w:val="11"/>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3D76C4">
      <w:pPr>
        <w:pStyle w:val="text-nov"/>
        <w:numPr>
          <w:ilvl w:val="0"/>
          <w:numId w:val="11"/>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3D76C4">
      <w:pPr>
        <w:pStyle w:val="text-nov"/>
        <w:numPr>
          <w:ilvl w:val="0"/>
          <w:numId w:val="11"/>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3D76C4">
      <w:pPr>
        <w:pStyle w:val="text-nov"/>
        <w:numPr>
          <w:ilvl w:val="0"/>
          <w:numId w:val="11"/>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601DF3C9" w14:textId="238FE8A4" w:rsidR="00580279" w:rsidRPr="00C105FF" w:rsidRDefault="00580279" w:rsidP="00580279">
      <w:pPr>
        <w:pStyle w:val="text-nov"/>
        <w:spacing w:after="120"/>
        <w:rPr>
          <w:rFonts w:asciiTheme="minorHAnsi" w:hAnsiTheme="minorHAnsi" w:cstheme="minorHAnsi"/>
          <w:b/>
          <w:bCs/>
          <w:color w:val="000000" w:themeColor="text1"/>
          <w:sz w:val="22"/>
        </w:rPr>
      </w:pPr>
      <w:bookmarkStart w:id="9" w:name="_Toc462572461"/>
      <w:r w:rsidRPr="00C105FF">
        <w:rPr>
          <w:rFonts w:asciiTheme="minorHAnsi" w:hAnsiTheme="minorHAnsi" w:cstheme="minorHAnsi"/>
          <w:b/>
          <w:bCs/>
          <w:color w:val="000000" w:themeColor="text1"/>
          <w:sz w:val="22"/>
        </w:rPr>
        <w:t xml:space="preserve">Pro účely </w:t>
      </w:r>
      <w:r w:rsidRPr="00C105FF">
        <w:rPr>
          <w:rFonts w:asciiTheme="minorHAnsi" w:hAnsiTheme="minorHAnsi"/>
          <w:b/>
          <w:bCs/>
          <w:sz w:val="22"/>
        </w:rPr>
        <w:t>podání</w:t>
      </w:r>
      <w:r w:rsidRPr="00C105FF">
        <w:rPr>
          <w:rFonts w:asciiTheme="minorHAnsi" w:hAnsiTheme="minorHAnsi" w:cstheme="minorHAnsi"/>
          <w:b/>
          <w:bCs/>
          <w:color w:val="000000" w:themeColor="text1"/>
          <w:sz w:val="22"/>
        </w:rPr>
        <w:t xml:space="preserve"> nabídky je dodavatel oprávněn nahradit tyto doklady písemným čestným prohlášením dle vzoru v příloze č. </w:t>
      </w:r>
      <w:r w:rsidR="0015691A" w:rsidRPr="00C105FF">
        <w:rPr>
          <w:rFonts w:asciiTheme="minorHAnsi" w:hAnsiTheme="minorHAnsi" w:cstheme="minorHAnsi"/>
          <w:b/>
          <w:bCs/>
          <w:color w:val="000000" w:themeColor="text1"/>
          <w:sz w:val="22"/>
        </w:rPr>
        <w:t>4</w:t>
      </w:r>
      <w:r w:rsidRPr="00C105FF">
        <w:rPr>
          <w:rFonts w:asciiTheme="minorHAnsi" w:hAnsiTheme="minorHAnsi" w:cstheme="minorHAnsi"/>
          <w:b/>
          <w:bCs/>
          <w:color w:val="000000" w:themeColor="text1"/>
          <w:sz w:val="22"/>
        </w:rPr>
        <w:t xml:space="preserve"> </w:t>
      </w:r>
      <w:r w:rsidR="006239C8" w:rsidRPr="00C105FF">
        <w:rPr>
          <w:rFonts w:asciiTheme="minorHAnsi" w:hAnsiTheme="minorHAnsi" w:cstheme="minorHAnsi"/>
          <w:b/>
          <w:bCs/>
          <w:color w:val="000000" w:themeColor="text1"/>
          <w:sz w:val="22"/>
        </w:rPr>
        <w:t>z</w:t>
      </w:r>
      <w:r w:rsidRPr="00C105FF">
        <w:rPr>
          <w:rFonts w:asciiTheme="minorHAnsi" w:hAnsiTheme="minorHAnsi" w:cstheme="minorHAnsi"/>
          <w:b/>
          <w:bCs/>
          <w:color w:val="000000" w:themeColor="text1"/>
          <w:sz w:val="22"/>
        </w:rPr>
        <w:t xml:space="preserve">adávací dokumentace. </w:t>
      </w:r>
    </w:p>
    <w:p w14:paraId="6E2214A2" w14:textId="77777777" w:rsidR="00BE4D3C" w:rsidRPr="000C4AE5" w:rsidRDefault="00BE4D3C" w:rsidP="00B46393">
      <w:pPr>
        <w:pStyle w:val="Podnadpis"/>
      </w:pPr>
      <w:bookmarkStart w:id="10" w:name="_Hlk177730509"/>
      <w:r w:rsidRPr="000C4AE5">
        <w:t>Profesní způsobilost</w:t>
      </w:r>
      <w:bookmarkEnd w:id="9"/>
    </w:p>
    <w:p w14:paraId="48B8232C" w14:textId="77777777" w:rsidR="006239C8" w:rsidRPr="006239C8" w:rsidRDefault="006239C8" w:rsidP="006239C8">
      <w:pPr>
        <w:rPr>
          <w:b/>
          <w:bCs/>
        </w:rPr>
      </w:pPr>
      <w:bookmarkStart w:id="11" w:name="_Hlk183523284"/>
      <w:r w:rsidRPr="006239C8">
        <w:rPr>
          <w:b/>
          <w:bCs/>
        </w:rPr>
        <w:t>Požadavky:</w:t>
      </w:r>
    </w:p>
    <w:p w14:paraId="5B2A2DFE" w14:textId="1291B29A" w:rsidR="006239C8" w:rsidRDefault="006239C8" w:rsidP="006239C8">
      <w:r>
        <w:t>Zadavatel požaduje, aby dodavatelé splňovali profesní způsobilost dle § 77 odst. 1 ZZVZ a dle § 77 odst. 2 písm.</w:t>
      </w:r>
      <w:r w:rsidR="00304D4A">
        <w:t> </w:t>
      </w:r>
      <w:r>
        <w:t xml:space="preserve">a) ZZVZ.  </w:t>
      </w:r>
    </w:p>
    <w:p w14:paraId="7C334F66" w14:textId="77777777" w:rsidR="006239C8" w:rsidRPr="006239C8" w:rsidRDefault="006239C8" w:rsidP="006239C8">
      <w:pPr>
        <w:rPr>
          <w:b/>
          <w:bCs/>
        </w:rPr>
      </w:pPr>
      <w:r w:rsidRPr="006239C8">
        <w:rPr>
          <w:b/>
          <w:bCs/>
        </w:rPr>
        <w:t>Způsob prokázání:</w:t>
      </w:r>
    </w:p>
    <w:p w14:paraId="5779EBFF" w14:textId="77777777" w:rsidR="006239C8" w:rsidRDefault="006239C8" w:rsidP="006239C8">
      <w:r>
        <w:lastRenderedPageBreak/>
        <w:t xml:space="preserve">Dodavatel prokazuje splnění profesní způsobilosti dle § 77 odst. 1 ZZVZ předložením výpisu z obchodního rejstříku, pokud je v něm dodavatel zapsán, či výpisem z jiné obdobné evidence, pokud je v ní dodavatel zapsán. </w:t>
      </w:r>
    </w:p>
    <w:bookmarkEnd w:id="11"/>
    <w:p w14:paraId="7B5F7DDC" w14:textId="642C0572" w:rsidR="006239C8" w:rsidRDefault="006239C8" w:rsidP="006239C8">
      <w:r>
        <w:t xml:space="preserve">Dodavatel prokazuje splnění profesní způsobilosti dle § 77 odst. 2 písm. </w:t>
      </w:r>
      <w:r w:rsidR="006C76EC">
        <w:t>c</w:t>
      </w:r>
      <w:r>
        <w:t xml:space="preserve">) ZZVZ předložením příslušného </w:t>
      </w:r>
      <w:r w:rsidR="006C76EC" w:rsidRPr="006C76EC">
        <w:t>dokladu osvědčujícího odbornou způsobilost dodavatele nebo osoby, jejímž prostřednictvím odbornou způsobilost zabezpečuje, resp. disponuje dokladem osvědčujícím odbornou způsobilost</w:t>
      </w:r>
      <w:r w:rsidR="006C76EC">
        <w:t xml:space="preserve"> </w:t>
      </w:r>
      <w:r w:rsidR="006C76EC" w:rsidRPr="006C76EC">
        <w:t>osob provádějících instalaci FVE „Elektromontér/elektromontérka fotovoltaických systémů“</w:t>
      </w:r>
      <w:r>
        <w:t>.</w:t>
      </w:r>
    </w:p>
    <w:p w14:paraId="57995511" w14:textId="19EF0144" w:rsidR="003479FB" w:rsidRPr="002B3DC1" w:rsidRDefault="006239C8" w:rsidP="006239C8">
      <w:pPr>
        <w:rPr>
          <w:b/>
          <w:bCs/>
        </w:rPr>
      </w:pPr>
      <w:r w:rsidRPr="00C105FF">
        <w:rPr>
          <w:b/>
          <w:bCs/>
        </w:rPr>
        <w:t xml:space="preserve">Pro účely podání nabídky je dodavatel oprávněn nahradit tyto doklady </w:t>
      </w:r>
      <w:r w:rsidR="00A22FA3">
        <w:rPr>
          <w:b/>
          <w:bCs/>
        </w:rPr>
        <w:t xml:space="preserve">písemným </w:t>
      </w:r>
      <w:r w:rsidRPr="00C105FF">
        <w:rPr>
          <w:b/>
          <w:bCs/>
        </w:rPr>
        <w:t>čestným prohlášením dle vzoru v</w:t>
      </w:r>
      <w:r w:rsidR="00A22FA3">
        <w:rPr>
          <w:b/>
          <w:bCs/>
        </w:rPr>
        <w:t> </w:t>
      </w:r>
      <w:r w:rsidRPr="002B3DC1">
        <w:rPr>
          <w:b/>
          <w:bCs/>
        </w:rPr>
        <w:t xml:space="preserve">příloze č. </w:t>
      </w:r>
      <w:r w:rsidR="0015691A" w:rsidRPr="002B3DC1">
        <w:rPr>
          <w:b/>
          <w:bCs/>
        </w:rPr>
        <w:t>4</w:t>
      </w:r>
      <w:r w:rsidRPr="002B3DC1">
        <w:rPr>
          <w:b/>
          <w:bCs/>
        </w:rPr>
        <w:t xml:space="preserve"> zadávací dokumentace.</w:t>
      </w:r>
    </w:p>
    <w:p w14:paraId="306162BD" w14:textId="4ADC381B" w:rsidR="00BE4D3C" w:rsidRPr="002909BA" w:rsidRDefault="00BE4D3C" w:rsidP="00760B83">
      <w:pPr>
        <w:pStyle w:val="Podnadpis"/>
        <w:ind w:left="0" w:firstLine="0"/>
      </w:pPr>
      <w:bookmarkStart w:id="12" w:name="_Ref184295793"/>
      <w:r w:rsidRPr="00A7722B">
        <w:t>Technick</w:t>
      </w:r>
      <w:r>
        <w:t>á</w:t>
      </w:r>
      <w:r w:rsidRPr="00A7722B">
        <w:t xml:space="preserve"> </w:t>
      </w:r>
      <w:r>
        <w:t xml:space="preserve">kvalifikace - </w:t>
      </w:r>
      <w:r w:rsidRPr="002909BA">
        <w:t xml:space="preserve">Seznam </w:t>
      </w:r>
      <w:r w:rsidR="00F6586F">
        <w:t>významných dodávek</w:t>
      </w:r>
      <w:r w:rsidR="008927BC">
        <w:t xml:space="preserve"> </w:t>
      </w:r>
      <w:r w:rsidR="0065247C">
        <w:t>dle § 79 odst. 2 písm. </w:t>
      </w:r>
      <w:r w:rsidR="00F6586F">
        <w:t>b</w:t>
      </w:r>
      <w:r w:rsidR="0065247C">
        <w:t>) ZZVZ</w:t>
      </w:r>
      <w:r w:rsidR="00A8725B">
        <w:t xml:space="preserve"> </w:t>
      </w:r>
      <w:r w:rsidR="0029266A">
        <w:t xml:space="preserve">(v rozsahu seznamu významných </w:t>
      </w:r>
      <w:r w:rsidR="00F6586F">
        <w:t>dodávek</w:t>
      </w:r>
      <w:r w:rsidR="0029266A">
        <w:t>)</w:t>
      </w:r>
      <w:bookmarkEnd w:id="12"/>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5A793D74" w14:textId="6E3C90B2" w:rsidR="006C76EC" w:rsidRDefault="002B49C0" w:rsidP="000C4AE5">
      <w:pPr>
        <w:spacing w:before="120"/>
        <w:rPr>
          <w:rFonts w:cstheme="minorHAnsi"/>
        </w:rPr>
      </w:pPr>
      <w:r>
        <w:rPr>
          <w:rFonts w:cstheme="minorHAnsi"/>
        </w:rPr>
        <w:t>Dodavatel prokáže, že</w:t>
      </w:r>
      <w:r w:rsidR="00CF6A2C">
        <w:rPr>
          <w:rFonts w:cstheme="minorHAnsi"/>
        </w:rPr>
        <w:t xml:space="preserve"> v posledních </w:t>
      </w:r>
      <w:r w:rsidR="006C76EC">
        <w:rPr>
          <w:rFonts w:cstheme="minorHAnsi"/>
        </w:rPr>
        <w:t>3</w:t>
      </w:r>
      <w:r w:rsidR="00CF6A2C">
        <w:rPr>
          <w:rFonts w:cstheme="minorHAnsi"/>
        </w:rPr>
        <w:t xml:space="preserve"> letech </w:t>
      </w:r>
      <w:r w:rsidR="009F36C6">
        <w:rPr>
          <w:rFonts w:cstheme="minorHAnsi"/>
        </w:rPr>
        <w:t xml:space="preserve">před zahájením </w:t>
      </w:r>
      <w:r w:rsidR="00317BE4">
        <w:rPr>
          <w:rFonts w:cstheme="minorHAnsi"/>
        </w:rPr>
        <w:t>z</w:t>
      </w:r>
      <w:r w:rsidR="009F36C6">
        <w:rPr>
          <w:rFonts w:cstheme="minorHAnsi"/>
        </w:rPr>
        <w:t xml:space="preserve">adávacího řízení </w:t>
      </w:r>
      <w:r w:rsidR="00CF6A2C">
        <w:rPr>
          <w:rFonts w:cstheme="minorHAnsi"/>
        </w:rPr>
        <w:t>realizoval</w:t>
      </w:r>
      <w:r w:rsidR="007F38D1">
        <w:rPr>
          <w:rFonts w:cstheme="minorHAnsi"/>
        </w:rPr>
        <w:t xml:space="preserve"> následující</w:t>
      </w:r>
      <w:r w:rsidR="00304D4A">
        <w:rPr>
          <w:rFonts w:cstheme="minorHAnsi"/>
        </w:rPr>
        <w:t xml:space="preserve"> významné dodávky</w:t>
      </w:r>
      <w:r w:rsidR="006C76EC">
        <w:rPr>
          <w:rFonts w:cstheme="minorHAnsi"/>
        </w:rPr>
        <w:t>:</w:t>
      </w:r>
    </w:p>
    <w:p w14:paraId="74596784" w14:textId="25B8F5B6" w:rsidR="00F602F3" w:rsidRDefault="006813C6" w:rsidP="003D76C4">
      <w:pPr>
        <w:pStyle w:val="Odstavecseseznamem"/>
        <w:numPr>
          <w:ilvl w:val="0"/>
          <w:numId w:val="16"/>
        </w:numPr>
        <w:spacing w:before="120"/>
        <w:rPr>
          <w:rFonts w:cstheme="minorHAnsi"/>
        </w:rPr>
      </w:pPr>
      <w:r>
        <w:rPr>
          <w:rFonts w:cstheme="minorHAnsi"/>
        </w:rPr>
        <w:t xml:space="preserve">dodávku a </w:t>
      </w:r>
      <w:r w:rsidR="006C76EC">
        <w:rPr>
          <w:rFonts w:cstheme="minorHAnsi"/>
        </w:rPr>
        <w:t xml:space="preserve">instalaci alespoň tří (3) </w:t>
      </w:r>
      <w:r w:rsidR="006C76EC" w:rsidRPr="006C76EC">
        <w:rPr>
          <w:rFonts w:cstheme="minorHAnsi"/>
        </w:rPr>
        <w:t>střešních FVE v součinnosti s bateriovým úložištěm,</w:t>
      </w:r>
      <w:r w:rsidR="006C76EC">
        <w:rPr>
          <w:rFonts w:cstheme="minorHAnsi"/>
        </w:rPr>
        <w:t xml:space="preserve"> </w:t>
      </w:r>
      <w:r w:rsidR="00304D4A">
        <w:rPr>
          <w:rFonts w:cstheme="minorHAnsi"/>
        </w:rPr>
        <w:t xml:space="preserve">tedy nejméně tři (3) samostatné projekty, </w:t>
      </w:r>
      <w:r w:rsidR="006C76EC">
        <w:rPr>
          <w:rFonts w:cstheme="minorHAnsi"/>
        </w:rPr>
        <w:t>přičemž</w:t>
      </w:r>
      <w:r w:rsidR="006C76EC" w:rsidRPr="006C76EC">
        <w:rPr>
          <w:rFonts w:cstheme="minorHAnsi"/>
        </w:rPr>
        <w:t xml:space="preserve"> souhrnný instalovaný výkon FVE v těchto projektech </w:t>
      </w:r>
      <w:r w:rsidR="006C76EC">
        <w:rPr>
          <w:rFonts w:cstheme="minorHAnsi"/>
        </w:rPr>
        <w:t>musel činit</w:t>
      </w:r>
      <w:r w:rsidR="006C76EC" w:rsidRPr="006C76EC">
        <w:rPr>
          <w:rFonts w:cstheme="minorHAnsi"/>
        </w:rPr>
        <w:t xml:space="preserve"> </w:t>
      </w:r>
      <w:r w:rsidR="00304D4A">
        <w:rPr>
          <w:rFonts w:cstheme="minorHAnsi"/>
        </w:rPr>
        <w:t>nejméně</w:t>
      </w:r>
      <w:r w:rsidR="006C76EC" w:rsidRPr="006C76EC">
        <w:rPr>
          <w:rFonts w:cstheme="minorHAnsi"/>
        </w:rPr>
        <w:t xml:space="preserve"> 100 </w:t>
      </w:r>
      <w:proofErr w:type="spellStart"/>
      <w:r w:rsidR="006C76EC" w:rsidRPr="006C76EC">
        <w:rPr>
          <w:rFonts w:cstheme="minorHAnsi"/>
        </w:rPr>
        <w:t>kWp</w:t>
      </w:r>
      <w:proofErr w:type="spellEnd"/>
      <w:r w:rsidR="006C76EC">
        <w:rPr>
          <w:rFonts w:cstheme="minorHAnsi"/>
        </w:rPr>
        <w:t>,</w:t>
      </w:r>
      <w:r w:rsidR="007F38D1">
        <w:rPr>
          <w:rFonts w:cstheme="minorHAnsi"/>
        </w:rPr>
        <w:t xml:space="preserve"> včetně </w:t>
      </w:r>
      <w:r w:rsidR="00CB5E45">
        <w:rPr>
          <w:rFonts w:cstheme="minorHAnsi"/>
        </w:rPr>
        <w:t xml:space="preserve">záručního </w:t>
      </w:r>
      <w:r w:rsidR="007F38D1">
        <w:rPr>
          <w:rFonts w:cstheme="minorHAnsi"/>
        </w:rPr>
        <w:t>servisu alespoň</w:t>
      </w:r>
      <w:r w:rsidR="00304D4A">
        <w:rPr>
          <w:rFonts w:cstheme="minorHAnsi"/>
        </w:rPr>
        <w:t xml:space="preserve"> </w:t>
      </w:r>
      <w:r w:rsidR="007F38D1">
        <w:rPr>
          <w:rFonts w:cstheme="minorHAnsi"/>
        </w:rPr>
        <w:t>jedné (1) z těchto dodávek,</w:t>
      </w:r>
    </w:p>
    <w:p w14:paraId="6ACA1A4A" w14:textId="0FD0AE1F" w:rsidR="006C76EC" w:rsidRDefault="006813C6" w:rsidP="003D76C4">
      <w:pPr>
        <w:pStyle w:val="Odstavecseseznamem"/>
        <w:numPr>
          <w:ilvl w:val="0"/>
          <w:numId w:val="16"/>
        </w:numPr>
        <w:spacing w:before="120"/>
        <w:rPr>
          <w:rFonts w:cstheme="minorHAnsi"/>
        </w:rPr>
      </w:pPr>
      <w:r>
        <w:rPr>
          <w:rFonts w:cstheme="minorHAnsi"/>
        </w:rPr>
        <w:t xml:space="preserve">dodávku a </w:t>
      </w:r>
      <w:r w:rsidR="006C76EC">
        <w:rPr>
          <w:rFonts w:cstheme="minorHAnsi"/>
        </w:rPr>
        <w:t xml:space="preserve">instalaci alespoň tří (3) </w:t>
      </w:r>
      <w:r w:rsidR="006C76EC" w:rsidRPr="006C76EC">
        <w:rPr>
          <w:rFonts w:cstheme="minorHAnsi"/>
        </w:rPr>
        <w:t xml:space="preserve">bateriových úložišť, </w:t>
      </w:r>
      <w:r w:rsidR="006C76EC">
        <w:rPr>
          <w:rFonts w:cstheme="minorHAnsi"/>
        </w:rPr>
        <w:t>přičemž</w:t>
      </w:r>
      <w:r w:rsidR="006C76EC" w:rsidRPr="006C76EC">
        <w:rPr>
          <w:rFonts w:cstheme="minorHAnsi"/>
        </w:rPr>
        <w:t xml:space="preserve"> minimální kapacita každého z nich </w:t>
      </w:r>
      <w:r w:rsidR="00304D4A">
        <w:rPr>
          <w:rFonts w:cstheme="minorHAnsi"/>
        </w:rPr>
        <w:t>činila</w:t>
      </w:r>
      <w:r w:rsidR="006C76EC" w:rsidRPr="006C76EC">
        <w:rPr>
          <w:rFonts w:cstheme="minorHAnsi"/>
        </w:rPr>
        <w:t xml:space="preserve"> </w:t>
      </w:r>
      <w:r w:rsidR="00304D4A">
        <w:rPr>
          <w:rFonts w:cstheme="minorHAnsi"/>
        </w:rPr>
        <w:t>nejméně</w:t>
      </w:r>
      <w:r w:rsidR="006C76EC" w:rsidRPr="006C76EC">
        <w:rPr>
          <w:rFonts w:cstheme="minorHAnsi"/>
        </w:rPr>
        <w:t xml:space="preserve"> 1</w:t>
      </w:r>
      <w:r w:rsidR="006C76EC">
        <w:rPr>
          <w:rFonts w:cstheme="minorHAnsi"/>
        </w:rPr>
        <w:t> </w:t>
      </w:r>
      <w:r w:rsidR="006C76EC" w:rsidRPr="006C76EC">
        <w:rPr>
          <w:rFonts w:cstheme="minorHAnsi"/>
        </w:rPr>
        <w:t>000</w:t>
      </w:r>
      <w:r w:rsidR="006C76EC">
        <w:rPr>
          <w:rFonts w:cstheme="minorHAnsi"/>
        </w:rPr>
        <w:t> </w:t>
      </w:r>
      <w:r w:rsidR="006C76EC" w:rsidRPr="006C76EC">
        <w:rPr>
          <w:rFonts w:cstheme="minorHAnsi"/>
        </w:rPr>
        <w:t>kW</w:t>
      </w:r>
      <w:r w:rsidR="006C76EC">
        <w:rPr>
          <w:rFonts w:cstheme="minorHAnsi"/>
        </w:rPr>
        <w:t>,</w:t>
      </w:r>
      <w:r w:rsidR="007F38D1" w:rsidRPr="007F38D1">
        <w:rPr>
          <w:rFonts w:cstheme="minorHAnsi"/>
        </w:rPr>
        <w:t xml:space="preserve"> </w:t>
      </w:r>
      <w:r w:rsidR="007F38D1">
        <w:rPr>
          <w:rFonts w:cstheme="minorHAnsi"/>
        </w:rPr>
        <w:t xml:space="preserve">včetně </w:t>
      </w:r>
      <w:r w:rsidR="00304D4A">
        <w:rPr>
          <w:rFonts w:cstheme="minorHAnsi"/>
        </w:rPr>
        <w:t xml:space="preserve">následného </w:t>
      </w:r>
      <w:r w:rsidR="007F38D1">
        <w:rPr>
          <w:rFonts w:cstheme="minorHAnsi"/>
        </w:rPr>
        <w:t>servisu alespoň jedné (1) z těchto dodávek</w:t>
      </w:r>
      <w:r w:rsidR="00251298">
        <w:rPr>
          <w:rFonts w:cstheme="minorHAnsi"/>
        </w:rPr>
        <w:t>;</w:t>
      </w:r>
    </w:p>
    <w:p w14:paraId="535FD736" w14:textId="4C37ECF5" w:rsidR="002B3DC1" w:rsidRPr="00CB5E45" w:rsidRDefault="00483E3B" w:rsidP="00C105FF">
      <w:pPr>
        <w:pStyle w:val="Odstavecseseznamem"/>
        <w:spacing w:before="120"/>
        <w:rPr>
          <w:rFonts w:cstheme="minorHAnsi"/>
          <w:i/>
          <w:iCs/>
        </w:rPr>
      </w:pPr>
      <w:r w:rsidRPr="00CB5E45">
        <w:rPr>
          <w:rFonts w:cstheme="minorHAnsi"/>
          <w:i/>
          <w:iCs/>
        </w:rPr>
        <w:t xml:space="preserve">pozn. k písm. b): </w:t>
      </w:r>
      <w:r w:rsidR="002B3DC1" w:rsidRPr="00CB5E45">
        <w:rPr>
          <w:rFonts w:cstheme="minorHAnsi"/>
          <w:i/>
          <w:iCs/>
        </w:rPr>
        <w:t>Realizaci více bateriových uložišť (každé o kapacitě nejméně 1000 kW) lze prokázat jednou referenční zakázkou (jedním projektem) pouze za předpokladu že v rámci dotčené referenční zakázky (projektu) byla navržena bateriová uložiště (BSAE) do oddělených lokalit, kdy každá BSAE měla řešeno vlastní vyvedení výkonu, samostatné řízení atp.</w:t>
      </w:r>
      <w:r w:rsidR="00A24A7A" w:rsidRPr="00CB5E45">
        <w:rPr>
          <w:rFonts w:cstheme="minorHAnsi"/>
          <w:i/>
          <w:iCs/>
        </w:rPr>
        <w:t xml:space="preserve"> V opačném případě bude realizace více bateriových úložišť v rámci jedné referenční zakázky (jednoho projektu) považována za jednu významnou službu.</w:t>
      </w:r>
    </w:p>
    <w:p w14:paraId="35D5A21E" w14:textId="3C5B1D41" w:rsidR="007B5629" w:rsidRDefault="006813C6" w:rsidP="003D76C4">
      <w:pPr>
        <w:pStyle w:val="Odstavecseseznamem"/>
        <w:numPr>
          <w:ilvl w:val="0"/>
          <w:numId w:val="16"/>
        </w:numPr>
        <w:spacing w:before="120"/>
        <w:rPr>
          <w:rFonts w:cstheme="minorHAnsi"/>
        </w:rPr>
      </w:pPr>
      <w:r>
        <w:rPr>
          <w:rFonts w:cstheme="minorHAnsi"/>
        </w:rPr>
        <w:t xml:space="preserve">dodávku a </w:t>
      </w:r>
      <w:r w:rsidR="00D32A03">
        <w:rPr>
          <w:rFonts w:cstheme="minorHAnsi"/>
        </w:rPr>
        <w:t xml:space="preserve">instalaci alespoň pěti (5) </w:t>
      </w:r>
      <w:r w:rsidR="007B5629">
        <w:rPr>
          <w:rFonts w:cstheme="minorHAnsi"/>
        </w:rPr>
        <w:t xml:space="preserve">AC </w:t>
      </w:r>
      <w:r w:rsidR="006C76EC" w:rsidRPr="006C76EC">
        <w:rPr>
          <w:rFonts w:cstheme="minorHAnsi"/>
        </w:rPr>
        <w:t>dobíjecích stanic o výkonu</w:t>
      </w:r>
      <w:r w:rsidR="007B5629">
        <w:rPr>
          <w:rFonts w:cstheme="minorHAnsi"/>
        </w:rPr>
        <w:t xml:space="preserve"> nejméně</w:t>
      </w:r>
      <w:r w:rsidR="006C76EC" w:rsidRPr="006C76EC">
        <w:rPr>
          <w:rFonts w:cstheme="minorHAnsi"/>
        </w:rPr>
        <w:t xml:space="preserve"> 22</w:t>
      </w:r>
      <w:r w:rsidR="005245A1">
        <w:rPr>
          <w:rFonts w:cstheme="minorHAnsi"/>
        </w:rPr>
        <w:t xml:space="preserve"> </w:t>
      </w:r>
      <w:r w:rsidR="006C76EC" w:rsidRPr="006C76EC">
        <w:rPr>
          <w:rFonts w:cstheme="minorHAnsi"/>
        </w:rPr>
        <w:t>kW</w:t>
      </w:r>
      <w:r w:rsidR="006C76EC">
        <w:rPr>
          <w:rFonts w:cstheme="minorHAnsi"/>
        </w:rPr>
        <w:t>,</w:t>
      </w:r>
      <w:r w:rsidR="007F38D1" w:rsidRPr="007F38D1">
        <w:rPr>
          <w:rFonts w:cstheme="minorHAnsi"/>
        </w:rPr>
        <w:t xml:space="preserve"> </w:t>
      </w:r>
      <w:r w:rsidR="007F38D1">
        <w:rPr>
          <w:rFonts w:cstheme="minorHAnsi"/>
        </w:rPr>
        <w:t xml:space="preserve">včetně </w:t>
      </w:r>
      <w:r w:rsidR="007B5629">
        <w:rPr>
          <w:rFonts w:cstheme="minorHAnsi"/>
        </w:rPr>
        <w:t xml:space="preserve">následného </w:t>
      </w:r>
      <w:r w:rsidR="007F38D1">
        <w:rPr>
          <w:rFonts w:cstheme="minorHAnsi"/>
        </w:rPr>
        <w:t>servisu alespoň jedné (1) z těchto dodávek</w:t>
      </w:r>
      <w:r w:rsidR="00BB78B5">
        <w:rPr>
          <w:rFonts w:cstheme="minorHAnsi"/>
        </w:rPr>
        <w:t>;</w:t>
      </w:r>
    </w:p>
    <w:p w14:paraId="3E7CD5C4" w14:textId="4D8D1D26" w:rsidR="00CC6762" w:rsidRPr="00CB5E45" w:rsidRDefault="00BB78B5" w:rsidP="00C105FF">
      <w:pPr>
        <w:pStyle w:val="Odstavecseseznamem"/>
        <w:spacing w:before="120"/>
        <w:rPr>
          <w:rFonts w:cstheme="minorHAnsi"/>
          <w:i/>
          <w:iCs/>
        </w:rPr>
      </w:pPr>
      <w:r w:rsidRPr="00CB5E45">
        <w:rPr>
          <w:rFonts w:cstheme="minorHAnsi"/>
          <w:i/>
          <w:iCs/>
        </w:rPr>
        <w:t>pozn. k písm. c):</w:t>
      </w:r>
      <w:r w:rsidR="00CC6762" w:rsidRPr="00CB5E45">
        <w:rPr>
          <w:rFonts w:cstheme="minorHAnsi"/>
          <w:i/>
          <w:iCs/>
        </w:rPr>
        <w:t xml:space="preserve"> Realizaci dodávky a instalace pěti (5) AC dobíjecích stanic lze prokázat prostřednictvím jedné či více referenčních zakázek, budou-li splněny požadavky na dodaný počet a výkon AC dobíjecích stanic.</w:t>
      </w:r>
    </w:p>
    <w:p w14:paraId="6AF06283" w14:textId="7845ECDF" w:rsidR="00B510E2" w:rsidRDefault="007B5629" w:rsidP="003D76C4">
      <w:pPr>
        <w:pStyle w:val="Odstavecseseznamem"/>
        <w:numPr>
          <w:ilvl w:val="0"/>
          <w:numId w:val="16"/>
        </w:numPr>
        <w:spacing w:before="120"/>
        <w:rPr>
          <w:rFonts w:cstheme="minorHAnsi"/>
        </w:rPr>
      </w:pPr>
      <w:r>
        <w:rPr>
          <w:rFonts w:cstheme="minorHAnsi"/>
        </w:rPr>
        <w:t>dodávku a instalaci alespoň pěti (5) DC dobíjecích stanic</w:t>
      </w:r>
      <w:r w:rsidRPr="006C76EC">
        <w:rPr>
          <w:rFonts w:cstheme="minorHAnsi"/>
        </w:rPr>
        <w:t xml:space="preserve"> o</w:t>
      </w:r>
      <w:r>
        <w:rPr>
          <w:rFonts w:cstheme="minorHAnsi"/>
        </w:rPr>
        <w:t> </w:t>
      </w:r>
      <w:r w:rsidRPr="006C76EC">
        <w:rPr>
          <w:rFonts w:cstheme="minorHAnsi"/>
        </w:rPr>
        <w:t xml:space="preserve">výkonu </w:t>
      </w:r>
      <w:r>
        <w:rPr>
          <w:rFonts w:cstheme="minorHAnsi"/>
        </w:rPr>
        <w:t xml:space="preserve">nejméně </w:t>
      </w:r>
      <w:r w:rsidRPr="006C76EC">
        <w:rPr>
          <w:rFonts w:cstheme="minorHAnsi"/>
        </w:rPr>
        <w:t>160 kW</w:t>
      </w:r>
      <w:r w:rsidR="00EA0538">
        <w:rPr>
          <w:rFonts w:cstheme="minorHAnsi"/>
        </w:rPr>
        <w:t>;</w:t>
      </w:r>
    </w:p>
    <w:p w14:paraId="2865ACCD" w14:textId="79A44AEE" w:rsidR="006C76EC" w:rsidRPr="00CB5E45" w:rsidRDefault="00B510E2" w:rsidP="00C105FF">
      <w:pPr>
        <w:pStyle w:val="Odstavecseseznamem"/>
        <w:spacing w:before="120"/>
        <w:rPr>
          <w:rFonts w:cstheme="minorHAnsi"/>
          <w:i/>
          <w:iCs/>
        </w:rPr>
      </w:pPr>
      <w:r w:rsidRPr="00CB5E45">
        <w:rPr>
          <w:rFonts w:cstheme="minorHAnsi"/>
          <w:i/>
          <w:iCs/>
        </w:rPr>
        <w:t xml:space="preserve">pozn. k písm. </w:t>
      </w:r>
      <w:r w:rsidR="0047008D" w:rsidRPr="00CB5E45">
        <w:rPr>
          <w:rFonts w:cstheme="minorHAnsi"/>
          <w:i/>
          <w:iCs/>
        </w:rPr>
        <w:t>d</w:t>
      </w:r>
      <w:r w:rsidRPr="00CB5E45">
        <w:rPr>
          <w:rFonts w:cstheme="minorHAnsi"/>
          <w:i/>
          <w:iCs/>
        </w:rPr>
        <w:t xml:space="preserve">): </w:t>
      </w:r>
      <w:r w:rsidR="00CC6762" w:rsidRPr="00CB5E45">
        <w:rPr>
          <w:rFonts w:cstheme="minorHAnsi"/>
          <w:i/>
          <w:iCs/>
        </w:rPr>
        <w:t>Realizaci dodávky a instalace pěti (5) DC dobíjecích stanic lze prokázat prostřednictvím jedné či více referenčních zakázek, budou-li splněny požadavky na dodaný počet a výkon DC dobíjecích stanic.</w:t>
      </w:r>
    </w:p>
    <w:p w14:paraId="0BDC289A" w14:textId="4502F630" w:rsidR="00CB419B" w:rsidRDefault="00CB419B" w:rsidP="00D32A03">
      <w:pPr>
        <w:spacing w:before="120"/>
        <w:rPr>
          <w:rFonts w:cstheme="minorHAnsi"/>
        </w:rPr>
      </w:pPr>
      <w:r>
        <w:rPr>
          <w:rFonts w:cstheme="minorHAnsi"/>
        </w:rPr>
        <w:t xml:space="preserve">Pro vyjasnění všech pochybností Zadavatel uvádí, </w:t>
      </w:r>
      <w:r w:rsidR="007166FA">
        <w:rPr>
          <w:rFonts w:cstheme="minorHAnsi"/>
        </w:rPr>
        <w:t xml:space="preserve">jednou referenční zakázkou lze </w:t>
      </w:r>
      <w:r w:rsidR="00CC6762">
        <w:rPr>
          <w:rFonts w:cstheme="minorHAnsi"/>
        </w:rPr>
        <w:t>prokázat splnění více</w:t>
      </w:r>
      <w:r w:rsidR="007166FA">
        <w:rPr>
          <w:rFonts w:cstheme="minorHAnsi"/>
        </w:rPr>
        <w:t xml:space="preserve"> kvalifikačních požadavků dle </w:t>
      </w:r>
      <w:r w:rsidR="00CC6762">
        <w:rPr>
          <w:rFonts w:cstheme="minorHAnsi"/>
        </w:rPr>
        <w:t>výše uvedených písm. a) až d)</w:t>
      </w:r>
      <w:r w:rsidR="007166FA">
        <w:rPr>
          <w:rFonts w:cstheme="minorHAnsi"/>
        </w:rPr>
        <w:t>,</w:t>
      </w:r>
      <w:r w:rsidR="009735C0">
        <w:rPr>
          <w:rFonts w:cstheme="minorHAnsi"/>
        </w:rPr>
        <w:t xml:space="preserve"> </w:t>
      </w:r>
      <w:r w:rsidR="00CC6762">
        <w:rPr>
          <w:rFonts w:cstheme="minorHAnsi"/>
        </w:rPr>
        <w:t xml:space="preserve">pokud předmětná referenční zakázka splňuje více kritérií </w:t>
      </w:r>
      <w:r w:rsidR="003B2DFB">
        <w:rPr>
          <w:rFonts w:cstheme="minorHAnsi"/>
        </w:rPr>
        <w:t>na významné služby uvedené pod výše uvedenými písm. a) až d)</w:t>
      </w:r>
      <w:r w:rsidR="00EC33E0">
        <w:rPr>
          <w:rFonts w:cstheme="minorHAnsi"/>
        </w:rPr>
        <w:t xml:space="preserve">. </w:t>
      </w:r>
      <w:r w:rsidR="009735C0">
        <w:rPr>
          <w:rFonts w:cstheme="minorHAnsi"/>
        </w:rPr>
        <w:t xml:space="preserve"> </w:t>
      </w:r>
    </w:p>
    <w:p w14:paraId="296AE078" w14:textId="551E70D9" w:rsidR="00CB419B" w:rsidRDefault="00CF6A2C" w:rsidP="00D32A03">
      <w:pPr>
        <w:spacing w:before="120"/>
        <w:rPr>
          <w:rFonts w:cstheme="minorHAnsi"/>
        </w:rPr>
      </w:pPr>
      <w:r>
        <w:rPr>
          <w:rFonts w:cstheme="minorHAnsi"/>
        </w:rPr>
        <w:t xml:space="preserve">Pro úplnost se dodává, že bude-li se v případě </w:t>
      </w:r>
      <w:r w:rsidR="00D32A03">
        <w:rPr>
          <w:rFonts w:cstheme="minorHAnsi"/>
        </w:rPr>
        <w:t>referenční zakázky</w:t>
      </w:r>
      <w:r>
        <w:rPr>
          <w:rFonts w:cstheme="minorHAnsi"/>
        </w:rPr>
        <w:t xml:space="preserve"> jednat o dosud neukončené plnění, je dodavatel povinen prokázat, že v rámci této zakázky již bylo odvedeno a objednatelem akceptováno plnění v Zadavatelem požadovaném rozsahu. </w:t>
      </w:r>
    </w:p>
    <w:p w14:paraId="54F08E8A" w14:textId="7D008E4F" w:rsidR="00D32A03" w:rsidRPr="001B7407" w:rsidRDefault="00D32A03" w:rsidP="00D32A03">
      <w:pPr>
        <w:spacing w:before="120"/>
        <w:rPr>
          <w:rFonts w:cstheme="minorHAnsi"/>
          <w:b/>
          <w:bCs/>
        </w:rPr>
      </w:pPr>
      <w:r w:rsidRPr="001B7407">
        <w:rPr>
          <w:rFonts w:cstheme="minorHAnsi"/>
          <w:b/>
          <w:bCs/>
        </w:rPr>
        <w:t xml:space="preserve">Způsob prokázání: </w:t>
      </w:r>
    </w:p>
    <w:p w14:paraId="2B9918F4" w14:textId="390A9C25" w:rsidR="00D32A03" w:rsidRDefault="00D32A03" w:rsidP="00D32A03">
      <w:pPr>
        <w:spacing w:before="120"/>
        <w:rPr>
          <w:rFonts w:cstheme="minorHAnsi"/>
        </w:rPr>
      </w:pPr>
      <w:r w:rsidRPr="0065247C">
        <w:rPr>
          <w:rFonts w:cstheme="minorHAnsi"/>
        </w:rPr>
        <w:lastRenderedPageBreak/>
        <w:t xml:space="preserve">Dodavatel </w:t>
      </w:r>
      <w:r>
        <w:rPr>
          <w:rFonts w:cstheme="minorHAnsi"/>
        </w:rPr>
        <w:t>předloží seznam významných dodávek dle § 79 odst. 2 písm. </w:t>
      </w:r>
      <w:r w:rsidR="00F774B5">
        <w:rPr>
          <w:rFonts w:cstheme="minorHAnsi"/>
        </w:rPr>
        <w:t>b</w:t>
      </w:r>
      <w:r>
        <w:rPr>
          <w:rFonts w:cstheme="minorHAnsi"/>
        </w:rPr>
        <w:t>) ZZVZ, poskytnutých dodavatelem za poslední</w:t>
      </w:r>
      <w:r w:rsidR="00A51B74">
        <w:rPr>
          <w:rFonts w:cstheme="minorHAnsi"/>
        </w:rPr>
        <w:t xml:space="preserve"> 3 roky</w:t>
      </w:r>
      <w:r>
        <w:rPr>
          <w:rFonts w:cstheme="minorHAnsi"/>
        </w:rPr>
        <w:t xml:space="preserve"> před zahájením zadávacího řízení. </w:t>
      </w:r>
    </w:p>
    <w:p w14:paraId="2B5F13CC" w14:textId="67150823" w:rsidR="00D32A03" w:rsidRDefault="00D32A03" w:rsidP="00D32A03">
      <w:pPr>
        <w:spacing w:before="120"/>
        <w:rPr>
          <w:rFonts w:cstheme="minorHAnsi"/>
        </w:rPr>
      </w:pPr>
      <w:r>
        <w:rPr>
          <w:rFonts w:cstheme="minorHAnsi"/>
        </w:rPr>
        <w:t xml:space="preserve">V seznamu významných </w:t>
      </w:r>
      <w:r w:rsidR="00A51B74">
        <w:rPr>
          <w:rFonts w:cstheme="minorHAnsi"/>
        </w:rPr>
        <w:t xml:space="preserve">dodávek </w:t>
      </w:r>
      <w:r>
        <w:rPr>
          <w:rFonts w:cstheme="minorHAnsi"/>
        </w:rPr>
        <w:t xml:space="preserve">musí být uvedeny u jednotlivých </w:t>
      </w:r>
      <w:r w:rsidR="00A51B74">
        <w:rPr>
          <w:rFonts w:cstheme="minorHAnsi"/>
        </w:rPr>
        <w:t>referencí</w:t>
      </w:r>
      <w:r>
        <w:rPr>
          <w:rFonts w:cstheme="minorHAnsi"/>
        </w:rPr>
        <w:t xml:space="preserve"> minimálně následující údaje:</w:t>
      </w:r>
    </w:p>
    <w:p w14:paraId="798733B3" w14:textId="2BF3ED9D" w:rsidR="00D32A03" w:rsidRDefault="00D32A03" w:rsidP="003D76C4">
      <w:pPr>
        <w:pStyle w:val="Odstavecseseznamem"/>
        <w:numPr>
          <w:ilvl w:val="0"/>
          <w:numId w:val="10"/>
        </w:numPr>
        <w:spacing w:before="120"/>
        <w:rPr>
          <w:rFonts w:cstheme="minorHAnsi"/>
        </w:rPr>
      </w:pPr>
      <w:r>
        <w:rPr>
          <w:rFonts w:cstheme="minorHAnsi"/>
        </w:rPr>
        <w:t xml:space="preserve">identifikace objednatele; </w:t>
      </w:r>
    </w:p>
    <w:p w14:paraId="52D75BE1" w14:textId="1AD2F38C" w:rsidR="00D32A03" w:rsidRDefault="00D32A03" w:rsidP="003D76C4">
      <w:pPr>
        <w:pStyle w:val="Odstavecseseznamem"/>
        <w:numPr>
          <w:ilvl w:val="0"/>
          <w:numId w:val="10"/>
        </w:numPr>
        <w:spacing w:before="120"/>
        <w:rPr>
          <w:rFonts w:cstheme="minorHAnsi"/>
        </w:rPr>
      </w:pPr>
      <w:r>
        <w:rPr>
          <w:rFonts w:cstheme="minorHAnsi"/>
        </w:rPr>
        <w:t xml:space="preserve">název </w:t>
      </w:r>
      <w:r w:rsidR="00A51B74">
        <w:rPr>
          <w:rFonts w:cstheme="minorHAnsi"/>
        </w:rPr>
        <w:t>zakázky</w:t>
      </w:r>
      <w:r>
        <w:rPr>
          <w:rFonts w:cstheme="minorHAnsi"/>
        </w:rPr>
        <w:t>;</w:t>
      </w:r>
    </w:p>
    <w:p w14:paraId="2AEC9856" w14:textId="0F5057DC" w:rsidR="00D32A03" w:rsidRDefault="00D32A03" w:rsidP="003D76C4">
      <w:pPr>
        <w:pStyle w:val="Odstavecseseznamem"/>
        <w:numPr>
          <w:ilvl w:val="0"/>
          <w:numId w:val="10"/>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w:t>
      </w:r>
      <w:r w:rsidR="00A51B74">
        <w:rPr>
          <w:rFonts w:cs="Times New Roman"/>
        </w:rPr>
        <w:t>zakázky</w:t>
      </w:r>
      <w:r w:rsidR="006B7BF3">
        <w:rPr>
          <w:rFonts w:cs="Times New Roman"/>
        </w:rPr>
        <w:t xml:space="preserve"> vč. uvedení </w:t>
      </w:r>
      <w:r w:rsidR="00040868">
        <w:rPr>
          <w:rFonts w:cs="Times New Roman"/>
        </w:rPr>
        <w:t>písmene</w:t>
      </w:r>
      <w:r w:rsidR="002E4F4B">
        <w:rPr>
          <w:rFonts w:cs="Times New Roman"/>
        </w:rPr>
        <w:t xml:space="preserve"> </w:t>
      </w:r>
      <w:r w:rsidR="00F36360">
        <w:rPr>
          <w:rFonts w:cs="Times New Roman"/>
        </w:rPr>
        <w:t xml:space="preserve">kvalifikačního </w:t>
      </w:r>
      <w:r w:rsidR="002E4F4B">
        <w:rPr>
          <w:rFonts w:cs="Times New Roman"/>
        </w:rPr>
        <w:t>požadavku</w:t>
      </w:r>
      <w:r w:rsidR="003B2DFB">
        <w:rPr>
          <w:rFonts w:cs="Times New Roman"/>
        </w:rPr>
        <w:t xml:space="preserve"> dle čl. 4.5.3 zadávací dokumentace</w:t>
      </w:r>
      <w:r w:rsidR="002E4F4B">
        <w:rPr>
          <w:rFonts w:cs="Times New Roman"/>
        </w:rPr>
        <w:t xml:space="preserve">, který je </w:t>
      </w:r>
      <w:r w:rsidR="00F36360">
        <w:rPr>
          <w:rFonts w:cs="Times New Roman"/>
        </w:rPr>
        <w:t>zakázkou prokazován</w:t>
      </w:r>
      <w:r>
        <w:rPr>
          <w:rFonts w:cs="Times New Roman"/>
        </w:rPr>
        <w:t>;</w:t>
      </w:r>
    </w:p>
    <w:p w14:paraId="519CEDAA" w14:textId="6024DB88" w:rsidR="00D32A03" w:rsidRDefault="009F4586" w:rsidP="003D76C4">
      <w:pPr>
        <w:pStyle w:val="Odstavecseseznamem"/>
        <w:numPr>
          <w:ilvl w:val="0"/>
          <w:numId w:val="10"/>
        </w:numPr>
        <w:spacing w:before="120"/>
        <w:rPr>
          <w:rFonts w:cstheme="minorHAnsi"/>
        </w:rPr>
      </w:pPr>
      <w:r>
        <w:rPr>
          <w:rFonts w:cstheme="minorHAnsi"/>
        </w:rPr>
        <w:t xml:space="preserve">instalovaný výkon </w:t>
      </w:r>
      <w:r w:rsidR="004C4B3F">
        <w:rPr>
          <w:rFonts w:cstheme="minorHAnsi"/>
        </w:rPr>
        <w:t xml:space="preserve">FVE (v </w:t>
      </w:r>
      <w:proofErr w:type="spellStart"/>
      <w:r w:rsidR="004C4B3F">
        <w:rPr>
          <w:rFonts w:cstheme="minorHAnsi"/>
        </w:rPr>
        <w:t>kWp</w:t>
      </w:r>
      <w:proofErr w:type="spellEnd"/>
      <w:r w:rsidR="004C4B3F">
        <w:rPr>
          <w:rFonts w:cstheme="minorHAnsi"/>
        </w:rPr>
        <w:t xml:space="preserve">) / kapacita bateriového uložiště (v kW) / výkon AC </w:t>
      </w:r>
      <w:r w:rsidR="007838A8">
        <w:rPr>
          <w:rFonts w:cstheme="minorHAnsi"/>
        </w:rPr>
        <w:t xml:space="preserve">dobíjecích stanic (v kW) </w:t>
      </w:r>
      <w:r w:rsidR="004C4B3F">
        <w:rPr>
          <w:rFonts w:cstheme="minorHAnsi"/>
        </w:rPr>
        <w:t xml:space="preserve">/ </w:t>
      </w:r>
      <w:r w:rsidR="007838A8">
        <w:rPr>
          <w:rFonts w:cstheme="minorHAnsi"/>
        </w:rPr>
        <w:t xml:space="preserve">výkon </w:t>
      </w:r>
      <w:r w:rsidR="004C4B3F">
        <w:rPr>
          <w:rFonts w:cstheme="minorHAnsi"/>
        </w:rPr>
        <w:t xml:space="preserve">DC </w:t>
      </w:r>
      <w:r w:rsidR="005245A1">
        <w:rPr>
          <w:rFonts w:cstheme="minorHAnsi"/>
        </w:rPr>
        <w:t xml:space="preserve">dobíjecích stanic (v kW) </w:t>
      </w:r>
      <w:r w:rsidR="00C71D32">
        <w:rPr>
          <w:rFonts w:cstheme="minorHAnsi"/>
        </w:rPr>
        <w:t xml:space="preserve">(dodavatel uvede </w:t>
      </w:r>
      <w:r w:rsidR="007838A8">
        <w:rPr>
          <w:rFonts w:cstheme="minorHAnsi"/>
        </w:rPr>
        <w:t>hodnotu</w:t>
      </w:r>
      <w:r w:rsidR="00C71D32">
        <w:rPr>
          <w:rFonts w:cstheme="minorHAnsi"/>
        </w:rPr>
        <w:t xml:space="preserve"> </w:t>
      </w:r>
      <w:r w:rsidR="007838A8">
        <w:rPr>
          <w:rFonts w:cstheme="minorHAnsi"/>
        </w:rPr>
        <w:t>podle příslušné</w:t>
      </w:r>
      <w:r w:rsidR="00C71D32">
        <w:rPr>
          <w:rFonts w:cstheme="minorHAnsi"/>
        </w:rPr>
        <w:t xml:space="preserve"> referenční zakáz</w:t>
      </w:r>
      <w:r w:rsidR="007838A8">
        <w:rPr>
          <w:rFonts w:cstheme="minorHAnsi"/>
        </w:rPr>
        <w:t>ky</w:t>
      </w:r>
      <w:r w:rsidR="009A477B">
        <w:rPr>
          <w:rFonts w:cstheme="minorHAnsi"/>
        </w:rPr>
        <w:t xml:space="preserve">; pokud je referenční zakázkou prokazováno splnění </w:t>
      </w:r>
      <w:r w:rsidR="008A71AA">
        <w:rPr>
          <w:rFonts w:cstheme="minorHAnsi"/>
        </w:rPr>
        <w:t>např. písm. a) a b), uvede dodavatel hodnoty pro instalovaný výkon FVE a</w:t>
      </w:r>
      <w:r w:rsidR="00CE606D">
        <w:rPr>
          <w:rFonts w:cstheme="minorHAnsi"/>
        </w:rPr>
        <w:t xml:space="preserve"> kapacitu bateriového uložiště</w:t>
      </w:r>
      <w:r w:rsidR="00C71D32">
        <w:rPr>
          <w:rFonts w:cstheme="minorHAnsi"/>
        </w:rPr>
        <w:t>)</w:t>
      </w:r>
      <w:r w:rsidR="00D32A03">
        <w:rPr>
          <w:rFonts w:cstheme="minorHAnsi"/>
        </w:rPr>
        <w:t xml:space="preserve">; </w:t>
      </w:r>
    </w:p>
    <w:p w14:paraId="69414252" w14:textId="144F1937" w:rsidR="00A51B74" w:rsidRDefault="00B535EC" w:rsidP="003D76C4">
      <w:pPr>
        <w:pStyle w:val="Odstavecseseznamem"/>
        <w:numPr>
          <w:ilvl w:val="0"/>
          <w:numId w:val="10"/>
        </w:numPr>
        <w:spacing w:before="120"/>
        <w:rPr>
          <w:rFonts w:cstheme="minorHAnsi"/>
        </w:rPr>
      </w:pPr>
      <w:r>
        <w:rPr>
          <w:rFonts w:cstheme="minorHAnsi"/>
        </w:rPr>
        <w:t>doba</w:t>
      </w:r>
      <w:r w:rsidR="00D32A03">
        <w:rPr>
          <w:rFonts w:cstheme="minorHAnsi"/>
        </w:rPr>
        <w:t xml:space="preserve"> realizace</w:t>
      </w:r>
      <w:r>
        <w:rPr>
          <w:rFonts w:cstheme="minorHAnsi"/>
        </w:rPr>
        <w:t xml:space="preserve"> dodávky</w:t>
      </w:r>
      <w:r w:rsidR="00D32A03">
        <w:rPr>
          <w:rFonts w:cstheme="minorHAnsi"/>
        </w:rPr>
        <w:t>;</w:t>
      </w:r>
    </w:p>
    <w:p w14:paraId="0F165FF4" w14:textId="1DCD54F7" w:rsidR="00A51B74" w:rsidRPr="00A51B74" w:rsidRDefault="00D32A03" w:rsidP="003D76C4">
      <w:pPr>
        <w:pStyle w:val="Odstavecseseznamem"/>
        <w:numPr>
          <w:ilvl w:val="0"/>
          <w:numId w:val="10"/>
        </w:numPr>
        <w:spacing w:before="120"/>
        <w:rPr>
          <w:rFonts w:cstheme="minorHAnsi"/>
        </w:rPr>
      </w:pPr>
      <w:r w:rsidRPr="00A51B74">
        <w:rPr>
          <w:rFonts w:cstheme="minorHAnsi"/>
        </w:rPr>
        <w:t>kontakt na objednatele (</w:t>
      </w:r>
      <w:r w:rsidRPr="00A51B74">
        <w:rPr>
          <w:rFonts w:cs="Times New Roman"/>
        </w:rPr>
        <w:t>min. telefonního čísla nebo e-mailu) pro ověření správnosti</w:t>
      </w:r>
      <w:r w:rsidRPr="00A51B74">
        <w:rPr>
          <w:rFonts w:cstheme="minorHAnsi"/>
        </w:rPr>
        <w:t xml:space="preserve">. </w:t>
      </w:r>
    </w:p>
    <w:p w14:paraId="2E868C54" w14:textId="21516E02" w:rsidR="00A51B74" w:rsidRDefault="00A51B74" w:rsidP="00A51B74">
      <w:pPr>
        <w:pStyle w:val="text"/>
        <w:rPr>
          <w:b/>
          <w:bCs/>
        </w:rPr>
      </w:pPr>
      <w:r w:rsidRPr="00EC4433">
        <w:rPr>
          <w:b/>
          <w:bCs/>
        </w:rPr>
        <w:t xml:space="preserve">Zadavatel doporučuje využít vzor čestného prohlášení, který tvoří přílohu č. </w:t>
      </w:r>
      <w:r w:rsidR="0015691A">
        <w:rPr>
          <w:b/>
          <w:bCs/>
        </w:rPr>
        <w:t>4</w:t>
      </w:r>
      <w:r w:rsidRPr="00EC4433">
        <w:rPr>
          <w:b/>
          <w:bCs/>
        </w:rPr>
        <w:t xml:space="preserve"> zadávací dokumentace.</w:t>
      </w:r>
    </w:p>
    <w:p w14:paraId="7AC22EE8" w14:textId="7043C876" w:rsidR="00A51B74" w:rsidRDefault="00A51B74" w:rsidP="00A51B74">
      <w:pPr>
        <w:spacing w:before="120" w:after="0"/>
        <w:rPr>
          <w:color w:val="000000"/>
        </w:rPr>
      </w:pPr>
      <w:r>
        <w:rPr>
          <w:color w:val="000000"/>
        </w:rPr>
        <w:t xml:space="preserve">Dodavatel je oprávněn uvést významné </w:t>
      </w:r>
      <w:r w:rsidR="00F774B5">
        <w:rPr>
          <w:color w:val="000000"/>
        </w:rPr>
        <w:t>dodávky</w:t>
      </w:r>
      <w:r>
        <w:rPr>
          <w:color w:val="000000"/>
        </w:rPr>
        <w:t>, které poskytl</w:t>
      </w:r>
    </w:p>
    <w:p w14:paraId="068E638F" w14:textId="77777777" w:rsidR="00A51B74" w:rsidRDefault="00A51B74" w:rsidP="003D76C4">
      <w:pPr>
        <w:pStyle w:val="Odstavecseseznamem"/>
        <w:numPr>
          <w:ilvl w:val="0"/>
          <w:numId w:val="10"/>
        </w:numPr>
        <w:spacing w:before="120" w:after="0"/>
        <w:rPr>
          <w:color w:val="000000"/>
        </w:rPr>
      </w:pPr>
      <w:r>
        <w:rPr>
          <w:color w:val="000000"/>
        </w:rPr>
        <w:t xml:space="preserve">společně s jinými dodavateli, a to v rozsahu, v jakém se na plnění zakázky podílel, nebo </w:t>
      </w:r>
    </w:p>
    <w:p w14:paraId="6971882F" w14:textId="51188598" w:rsidR="00D32A03" w:rsidRPr="00A51B74" w:rsidRDefault="00A51B74" w:rsidP="003D76C4">
      <w:pPr>
        <w:pStyle w:val="text"/>
        <w:numPr>
          <w:ilvl w:val="0"/>
          <w:numId w:val="10"/>
        </w:numPr>
      </w:pPr>
      <w:r>
        <w:rPr>
          <w:color w:val="000000"/>
        </w:rPr>
        <w:t>jako poddodavatel, a to v rozsahu, v jakém se na plnění služby podílel.</w:t>
      </w:r>
    </w:p>
    <w:p w14:paraId="59D390B7" w14:textId="4F7FCD82" w:rsidR="00D32A03" w:rsidRDefault="00D32A03" w:rsidP="00D32A03">
      <w:pPr>
        <w:pStyle w:val="Podnadpis"/>
        <w:ind w:left="0" w:firstLine="0"/>
        <w:rPr>
          <w:rFonts w:cstheme="minorHAnsi"/>
        </w:rPr>
      </w:pPr>
      <w:r>
        <w:rPr>
          <w:rFonts w:cstheme="minorHAnsi"/>
        </w:rPr>
        <w:t xml:space="preserve">Ekonomická kvalifikace </w:t>
      </w:r>
    </w:p>
    <w:p w14:paraId="48A01CAA" w14:textId="77777777" w:rsidR="0022275C" w:rsidRPr="00C105FF" w:rsidRDefault="0022275C" w:rsidP="0022275C">
      <w:pPr>
        <w:spacing w:before="120"/>
        <w:rPr>
          <w:b/>
          <w:bCs/>
        </w:rPr>
      </w:pPr>
      <w:r w:rsidRPr="00C105FF">
        <w:rPr>
          <w:b/>
          <w:bCs/>
        </w:rPr>
        <w:t>Požadavky:</w:t>
      </w:r>
    </w:p>
    <w:p w14:paraId="4178843E" w14:textId="6E112400" w:rsidR="0022275C" w:rsidRDefault="0022275C" w:rsidP="0022275C">
      <w:pPr>
        <w:spacing w:before="120"/>
      </w:pPr>
      <w:r>
        <w:t xml:space="preserve">Zadavatel požaduje, aby dodavatelé splňovali </w:t>
      </w:r>
      <w:r w:rsidR="00C85CB4">
        <w:t>ekonomickou</w:t>
      </w:r>
      <w:r>
        <w:t xml:space="preserve"> </w:t>
      </w:r>
      <w:r w:rsidR="00C85CB4">
        <w:t xml:space="preserve">kvalifikaci </w:t>
      </w:r>
      <w:r>
        <w:t xml:space="preserve">dle § </w:t>
      </w:r>
      <w:r w:rsidR="00C85CB4">
        <w:t>78</w:t>
      </w:r>
      <w:r>
        <w:t xml:space="preserve"> ZZVZ.  </w:t>
      </w:r>
    </w:p>
    <w:p w14:paraId="47761A3C" w14:textId="77777777" w:rsidR="0022275C" w:rsidRPr="00C105FF" w:rsidRDefault="0022275C" w:rsidP="0022275C">
      <w:pPr>
        <w:spacing w:before="120"/>
        <w:rPr>
          <w:b/>
          <w:bCs/>
        </w:rPr>
      </w:pPr>
      <w:r w:rsidRPr="00C105FF">
        <w:rPr>
          <w:b/>
          <w:bCs/>
        </w:rPr>
        <w:t>Způsob prokázání:</w:t>
      </w:r>
    </w:p>
    <w:p w14:paraId="7DE05408" w14:textId="646B8546" w:rsidR="00D32A03" w:rsidRDefault="00D32A03" w:rsidP="00D32A03">
      <w:pPr>
        <w:spacing w:before="120"/>
      </w:pPr>
      <w:r>
        <w:t xml:space="preserve">Dodavatel prokazuje splnění ekonomické kvalifikace podle § 78 ZZVZ předložením výkazu zisku a ztrát za </w:t>
      </w:r>
      <w:r w:rsidR="00C21782">
        <w:t xml:space="preserve">poslední </w:t>
      </w:r>
      <w:r>
        <w:t>3</w:t>
      </w:r>
      <w:r w:rsidR="007B5629">
        <w:t> </w:t>
      </w:r>
      <w:r w:rsidR="00C21782">
        <w:t>uzavřená</w:t>
      </w:r>
      <w:r w:rsidR="00172F57">
        <w:t xml:space="preserve">, </w:t>
      </w:r>
      <w:r>
        <w:t>bezprostředně předcházející účetní období.</w:t>
      </w:r>
      <w:r w:rsidR="00952622">
        <w:t xml:space="preserve"> </w:t>
      </w:r>
      <w:r w:rsidR="00952622" w:rsidRPr="00952622">
        <w:t>Jestliže dodavatel vznikl později, postačí, doloží-li údaje o svém obratu v požadované výši za všechna účetní období od svého vzniku</w:t>
      </w:r>
    </w:p>
    <w:p w14:paraId="0928B0A5" w14:textId="27AA2BF4" w:rsidR="00120BDB" w:rsidRDefault="00D32A03" w:rsidP="00A51B74">
      <w:pPr>
        <w:spacing w:before="120"/>
      </w:pPr>
      <w:r>
        <w:t>Dodavatel prokáže splnění kvalifikace, pokud v </w:t>
      </w:r>
      <w:r w:rsidRPr="00C105FF">
        <w:rPr>
          <w:b/>
          <w:bCs/>
        </w:rPr>
        <w:t>každém ze tří</w:t>
      </w:r>
      <w:r>
        <w:t xml:space="preserve"> </w:t>
      </w:r>
      <w:r w:rsidR="00A436CD">
        <w:t>uz</w:t>
      </w:r>
      <w:r w:rsidR="003C709B">
        <w:t xml:space="preserve">avřených, bezprostředně </w:t>
      </w:r>
      <w:r>
        <w:t>předcházejících účetních období dosáhl obratu v minimální výši</w:t>
      </w:r>
      <w:r w:rsidR="00F4794B">
        <w:t xml:space="preserve"> </w:t>
      </w:r>
      <w:r w:rsidR="00557D79">
        <w:t>60</w:t>
      </w:r>
      <w:r>
        <w:t> 000 000 Kč.</w:t>
      </w:r>
      <w:bookmarkEnd w:id="7"/>
    </w:p>
    <w:p w14:paraId="34C3A651" w14:textId="0ED95FC0" w:rsidR="003C709B" w:rsidRPr="00C105FF" w:rsidRDefault="003C709B" w:rsidP="00C105FF">
      <w:pPr>
        <w:rPr>
          <w:b/>
          <w:bCs/>
        </w:rPr>
      </w:pPr>
      <w:r w:rsidRPr="00F51AFC">
        <w:rPr>
          <w:b/>
          <w:bCs/>
        </w:rPr>
        <w:t xml:space="preserve">Pro účely podání nabídky je dodavatel oprávněn nahradit tyto doklady </w:t>
      </w:r>
      <w:r>
        <w:rPr>
          <w:b/>
          <w:bCs/>
        </w:rPr>
        <w:t xml:space="preserve">písemným </w:t>
      </w:r>
      <w:r w:rsidRPr="00F51AFC">
        <w:rPr>
          <w:b/>
          <w:bCs/>
        </w:rPr>
        <w:t>čestným prohlášením dle vzoru v</w:t>
      </w:r>
      <w:r>
        <w:rPr>
          <w:b/>
          <w:bCs/>
        </w:rPr>
        <w:t> </w:t>
      </w:r>
      <w:r w:rsidRPr="00F51AFC">
        <w:rPr>
          <w:b/>
          <w:bCs/>
        </w:rPr>
        <w:t>příloze č. 4 zadávací dokumentace.</w:t>
      </w:r>
    </w:p>
    <w:bookmarkEnd w:id="10"/>
    <w:p w14:paraId="2751C221" w14:textId="77777777" w:rsidR="0007122F" w:rsidRPr="00A26900" w:rsidRDefault="0007122F" w:rsidP="008A3A0A">
      <w:pPr>
        <w:pStyle w:val="Nadpis1"/>
      </w:pPr>
      <w:r w:rsidRPr="00A26900">
        <w:t>PLATEBNÍ A OBCHODNÍ PODMÍNKY</w:t>
      </w:r>
    </w:p>
    <w:p w14:paraId="069141DC" w14:textId="33CC7DBC" w:rsidR="0007122F" w:rsidRDefault="0007122F" w:rsidP="001F7F80">
      <w:pPr>
        <w:spacing w:before="120"/>
        <w:rPr>
          <w:rFonts w:cs="Calibri"/>
        </w:rPr>
      </w:pPr>
      <w:r w:rsidRPr="001B2067">
        <w:rPr>
          <w:rFonts w:cs="Calibri"/>
        </w:rPr>
        <w:t xml:space="preserve">Platební a obchodní podmínky Veřejné zakázky jsou uvedeny v závazném návrhu Smlouvy, který tvoří </w:t>
      </w:r>
      <w:r w:rsidRPr="00760B83">
        <w:rPr>
          <w:rFonts w:cs="Calibri"/>
        </w:rPr>
        <w:t>přílohu č.</w:t>
      </w:r>
      <w:r w:rsidR="00716EAF">
        <w:rPr>
          <w:rFonts w:cs="Calibri"/>
        </w:rPr>
        <w:t> </w:t>
      </w:r>
      <w:r w:rsidR="009A394E">
        <w:rPr>
          <w:rFonts w:cs="Calibri"/>
        </w:rPr>
        <w:t>2</w:t>
      </w:r>
      <w:r w:rsidRPr="001B2067">
        <w:rPr>
          <w:rFonts w:cs="Calibri"/>
        </w:rPr>
        <w:t xml:space="preserve"> </w:t>
      </w:r>
      <w:r w:rsidR="006132A1">
        <w:rPr>
          <w:rFonts w:cs="Calibri"/>
        </w:rPr>
        <w:t>z</w:t>
      </w:r>
      <w:r w:rsidRPr="001B2067">
        <w:rPr>
          <w:rFonts w:cs="Calibri"/>
        </w:rPr>
        <w:t>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3D4E9A95"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709F820" w14:textId="61979F40" w:rsidR="001B2067" w:rsidRDefault="001B2067" w:rsidP="000C4AE5">
      <w:pPr>
        <w:spacing w:before="120"/>
        <w:rPr>
          <w:b/>
        </w:rPr>
      </w:pPr>
      <w:r w:rsidRPr="00760B83">
        <w:rPr>
          <w:b/>
        </w:rPr>
        <w:t xml:space="preserve">Podáním nabídky účastník </w:t>
      </w:r>
      <w:r w:rsidR="007D7AC1">
        <w:rPr>
          <w:b/>
        </w:rPr>
        <w:t>z</w:t>
      </w:r>
      <w:r w:rsidRPr="00760B83">
        <w:rPr>
          <w:b/>
        </w:rPr>
        <w:t>adávacího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B364BA">
        <w:rPr>
          <w:b/>
        </w:rPr>
        <w:t>S</w:t>
      </w:r>
      <w:r w:rsidR="00716EAF">
        <w:rPr>
          <w:b/>
        </w:rPr>
        <w:t>mlouv</w:t>
      </w:r>
      <w:r w:rsidRPr="00760B83">
        <w:rPr>
          <w:b/>
        </w:rPr>
        <w:t xml:space="preserve">a ve znění dle závazného </w:t>
      </w:r>
      <w:r w:rsidRPr="00760B83">
        <w:rPr>
          <w:b/>
        </w:rPr>
        <w:lastRenderedPageBreak/>
        <w:t xml:space="preserve">návrhu Smlouvy, přičemž do textu </w:t>
      </w:r>
      <w:r w:rsidR="00B364BA">
        <w:rPr>
          <w:b/>
        </w:rPr>
        <w:t>S</w:t>
      </w:r>
      <w:r w:rsidR="00716EAF">
        <w:rPr>
          <w:b/>
        </w:rPr>
        <w:t>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w:t>
      </w:r>
      <w:r w:rsidR="00B364BA">
        <w:rPr>
          <w:b/>
        </w:rPr>
        <w:t>, které jsou v</w:t>
      </w:r>
      <w:r w:rsidR="00BC09E6">
        <w:rPr>
          <w:b/>
        </w:rPr>
        <w:t> závazném návrhu Smlouvy označeny jako „</w:t>
      </w:r>
      <w:r w:rsidR="00BC09E6" w:rsidRPr="00C916C9">
        <w:rPr>
          <w:b/>
          <w:highlight w:val="green"/>
        </w:rPr>
        <w:t>DOPLNÍ DODAVATEL</w:t>
      </w:r>
      <w:r w:rsidR="00BC09E6">
        <w:rPr>
          <w:b/>
        </w:rPr>
        <w:t>“</w:t>
      </w:r>
      <w:r w:rsidR="00AD373D">
        <w:rPr>
          <w:b/>
        </w:rPr>
        <w:t xml:space="preserve"> nebo „</w:t>
      </w:r>
      <w:r w:rsidR="00AD373D" w:rsidRPr="00C916C9">
        <w:rPr>
          <w:b/>
          <w:highlight w:val="green"/>
        </w:rPr>
        <w:t>BUDE DOPLNĚNO</w:t>
      </w:r>
      <w:r w:rsidR="00AD373D">
        <w:rPr>
          <w:b/>
        </w:rPr>
        <w:t>“</w:t>
      </w:r>
      <w:r w:rsidRPr="00760B83">
        <w:rPr>
          <w:b/>
        </w:rPr>
        <w:t>. V případě, že vybraný dodavatel podá společnou nabídku, bude závazný návrh Smlouvy před podpisem upraven takovým způsobem, aby respektoval skutečnost, že je na straně tohoto dodavatele více osob.</w:t>
      </w:r>
    </w:p>
    <w:p w14:paraId="3F681AE3" w14:textId="3E47F7AC" w:rsidR="009B34AF" w:rsidRDefault="00F52820" w:rsidP="000C4AE5">
      <w:pPr>
        <w:spacing w:before="120"/>
        <w:rPr>
          <w:bCs/>
        </w:rPr>
      </w:pPr>
      <w:r>
        <w:rPr>
          <w:bCs/>
        </w:rPr>
        <w:t xml:space="preserve">Pro vyloučení všech pochybností Zadavatel doplňuje, že </w:t>
      </w:r>
      <w:r w:rsidR="00232B9B">
        <w:rPr>
          <w:bCs/>
        </w:rPr>
        <w:t>v nabíd</w:t>
      </w:r>
      <w:r w:rsidR="00AA1B6E">
        <w:rPr>
          <w:bCs/>
        </w:rPr>
        <w:t>ce</w:t>
      </w:r>
      <w:r w:rsidR="00232B9B">
        <w:rPr>
          <w:bCs/>
        </w:rPr>
        <w:t xml:space="preserve"> účastník předloží </w:t>
      </w:r>
    </w:p>
    <w:p w14:paraId="0B5DB927" w14:textId="4B05220F" w:rsidR="003D76C4" w:rsidRDefault="003D76C4" w:rsidP="003D76C4">
      <w:pPr>
        <w:pStyle w:val="Odstavecseseznamem"/>
        <w:numPr>
          <w:ilvl w:val="0"/>
          <w:numId w:val="21"/>
        </w:numPr>
        <w:spacing w:before="120"/>
        <w:rPr>
          <w:bCs/>
        </w:rPr>
      </w:pPr>
      <w:r>
        <w:rPr>
          <w:bCs/>
        </w:rPr>
        <w:t>závazný návrh technických podmínek, za jakých bude poskytován servis</w:t>
      </w:r>
      <w:r w:rsidR="007E2B4A">
        <w:rPr>
          <w:bCs/>
        </w:rPr>
        <w:t xml:space="preserve"> (záruční servis</w:t>
      </w:r>
      <w:r w:rsidR="00F4794B">
        <w:rPr>
          <w:bCs/>
        </w:rPr>
        <w:t>,</w:t>
      </w:r>
      <w:r w:rsidR="007E2B4A">
        <w:rPr>
          <w:bCs/>
        </w:rPr>
        <w:t xml:space="preserve"> pravidelné záruční servisní prohlídky</w:t>
      </w:r>
      <w:r w:rsidR="00F4794B">
        <w:rPr>
          <w:bCs/>
        </w:rPr>
        <w:t xml:space="preserve"> a revize</w:t>
      </w:r>
      <w:r w:rsidR="007E2B4A">
        <w:rPr>
          <w:bCs/>
        </w:rPr>
        <w:t>)</w:t>
      </w:r>
      <w:r>
        <w:rPr>
          <w:bCs/>
        </w:rPr>
        <w:t xml:space="preserve">; a </w:t>
      </w:r>
    </w:p>
    <w:p w14:paraId="478D0811" w14:textId="374D4429" w:rsidR="00F52820" w:rsidRPr="009B34AF" w:rsidRDefault="00232B9B" w:rsidP="003D76C4">
      <w:pPr>
        <w:pStyle w:val="Odstavecseseznamem"/>
        <w:numPr>
          <w:ilvl w:val="0"/>
          <w:numId w:val="21"/>
        </w:numPr>
        <w:spacing w:before="120"/>
        <w:rPr>
          <w:bCs/>
        </w:rPr>
      </w:pPr>
      <w:r w:rsidRPr="009B34AF">
        <w:rPr>
          <w:bCs/>
        </w:rPr>
        <w:t>návrh servisní smlouvy</w:t>
      </w:r>
      <w:r w:rsidR="008247F4" w:rsidRPr="009B34AF">
        <w:rPr>
          <w:bCs/>
        </w:rPr>
        <w:t xml:space="preserve"> </w:t>
      </w:r>
      <w:r w:rsidR="003D76C4">
        <w:rPr>
          <w:bCs/>
        </w:rPr>
        <w:t xml:space="preserve">(nebo technických a cenových podmínek) </w:t>
      </w:r>
      <w:r w:rsidR="00AA1B6E">
        <w:rPr>
          <w:bCs/>
        </w:rPr>
        <w:t>pro poskytování</w:t>
      </w:r>
      <w:r w:rsidR="008247F4" w:rsidRPr="009B34AF">
        <w:rPr>
          <w:bCs/>
        </w:rPr>
        <w:t> pozáruční</w:t>
      </w:r>
      <w:r w:rsidR="00AA1B6E">
        <w:rPr>
          <w:bCs/>
        </w:rPr>
        <w:t>ho</w:t>
      </w:r>
      <w:r w:rsidR="008247F4" w:rsidRPr="009B34AF">
        <w:rPr>
          <w:bCs/>
        </w:rPr>
        <w:t xml:space="preserve"> servisu.</w:t>
      </w:r>
    </w:p>
    <w:p w14:paraId="44809DFF" w14:textId="77777777" w:rsidR="006C2036" w:rsidRPr="006C2036" w:rsidRDefault="006C2036" w:rsidP="008A3A0A">
      <w:pPr>
        <w:pStyle w:val="Nadpis1"/>
      </w:pPr>
      <w:bookmarkStart w:id="13" w:name="_Ref184284025"/>
      <w:r w:rsidRPr="006C2036">
        <w:t>ZPŮSOB ZPRACOVÁNÍ NABÍDKOVÉ CENY</w:t>
      </w:r>
      <w:bookmarkEnd w:id="13"/>
    </w:p>
    <w:p w14:paraId="0F81A8C2" w14:textId="244F9342" w:rsidR="00EF7EF5" w:rsidRDefault="00EF7EF5" w:rsidP="00EF7EF5">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 xml:space="preserve">Nabídková cena bude zpracována oceněním </w:t>
      </w:r>
      <w:r>
        <w:rPr>
          <w:rFonts w:ascii="Calibri" w:hAnsi="Calibri" w:cs="Calibri"/>
          <w:b/>
          <w:bCs/>
          <w:sz w:val="22"/>
          <w:szCs w:val="22"/>
          <w:lang w:val="cs-CZ" w:eastAsia="cs-CZ"/>
        </w:rPr>
        <w:t>soupis</w:t>
      </w:r>
      <w:r w:rsidR="008902A7">
        <w:rPr>
          <w:rFonts w:ascii="Calibri" w:hAnsi="Calibri" w:cs="Calibri"/>
          <w:b/>
          <w:bCs/>
          <w:sz w:val="22"/>
          <w:szCs w:val="22"/>
          <w:lang w:val="cs-CZ" w:eastAsia="cs-CZ"/>
        </w:rPr>
        <w:t>u</w:t>
      </w:r>
      <w:r>
        <w:rPr>
          <w:rFonts w:ascii="Calibri" w:hAnsi="Calibri" w:cs="Calibri"/>
          <w:b/>
          <w:bCs/>
          <w:sz w:val="22"/>
          <w:szCs w:val="22"/>
          <w:lang w:val="cs-CZ" w:eastAsia="cs-CZ"/>
        </w:rPr>
        <w:t xml:space="preserve"> prací – </w:t>
      </w:r>
      <w:r w:rsidR="008902A7">
        <w:rPr>
          <w:rFonts w:ascii="Calibri" w:hAnsi="Calibri" w:cs="Calibri"/>
          <w:b/>
          <w:bCs/>
          <w:sz w:val="22"/>
          <w:szCs w:val="22"/>
          <w:lang w:val="cs-CZ" w:eastAsia="cs-CZ"/>
        </w:rPr>
        <w:t>R</w:t>
      </w:r>
      <w:r>
        <w:rPr>
          <w:rFonts w:ascii="Calibri" w:hAnsi="Calibri" w:cs="Calibri"/>
          <w:b/>
          <w:bCs/>
          <w:sz w:val="22"/>
          <w:szCs w:val="22"/>
          <w:lang w:val="cs-CZ" w:eastAsia="cs-CZ"/>
        </w:rPr>
        <w:t>ozpočt</w:t>
      </w:r>
      <w:r w:rsidR="008902A7">
        <w:rPr>
          <w:rFonts w:ascii="Calibri" w:hAnsi="Calibri" w:cs="Calibri"/>
          <w:b/>
          <w:bCs/>
          <w:sz w:val="22"/>
          <w:szCs w:val="22"/>
          <w:lang w:val="cs-CZ" w:eastAsia="cs-CZ"/>
        </w:rPr>
        <w:t>u</w:t>
      </w:r>
      <w:r w:rsidR="006B2A14">
        <w:rPr>
          <w:rFonts w:ascii="Calibri" w:hAnsi="Calibri" w:cs="Calibri"/>
          <w:b/>
          <w:bCs/>
          <w:sz w:val="22"/>
          <w:szCs w:val="22"/>
          <w:lang w:val="cs-CZ" w:eastAsia="cs-CZ"/>
        </w:rPr>
        <w:t xml:space="preserve"> </w:t>
      </w:r>
      <w:r w:rsidR="00F44E11">
        <w:rPr>
          <w:rFonts w:ascii="Calibri" w:hAnsi="Calibri" w:cs="Calibri"/>
          <w:b/>
          <w:bCs/>
          <w:sz w:val="22"/>
          <w:szCs w:val="22"/>
          <w:lang w:val="cs-CZ" w:eastAsia="cs-CZ"/>
        </w:rPr>
        <w:t>dle přílohy č. 1 Smlouvy</w:t>
      </w:r>
      <w:r>
        <w:rPr>
          <w:rFonts w:ascii="Calibri" w:hAnsi="Calibri" w:cs="Calibri"/>
          <w:sz w:val="22"/>
          <w:szCs w:val="22"/>
          <w:lang w:val="cs-CZ" w:eastAsia="cs-CZ"/>
        </w:rPr>
        <w:t>.</w:t>
      </w:r>
      <w:r w:rsidRPr="00BD112A">
        <w:rPr>
          <w:rFonts w:ascii="Calibri" w:hAnsi="Calibri" w:cs="Calibri"/>
          <w:lang w:eastAsia="cs-CZ"/>
        </w:rPr>
        <w:t xml:space="preserve"> </w:t>
      </w:r>
      <w:r>
        <w:rPr>
          <w:rFonts w:ascii="Calibri" w:hAnsi="Calibri" w:cs="Calibri"/>
          <w:sz w:val="22"/>
          <w:szCs w:val="22"/>
          <w:lang w:val="cs-CZ" w:eastAsia="cs-CZ"/>
        </w:rPr>
        <w:t xml:space="preserve">Dodavatel je povinen v této příloze vyplnit buňky ve sloupci </w:t>
      </w:r>
      <w:r w:rsidR="009E4B03">
        <w:rPr>
          <w:rFonts w:ascii="Calibri" w:hAnsi="Calibri" w:cs="Calibri"/>
          <w:sz w:val="22"/>
          <w:szCs w:val="22"/>
          <w:lang w:val="cs-CZ" w:eastAsia="cs-CZ"/>
        </w:rPr>
        <w:t xml:space="preserve">D </w:t>
      </w:r>
      <w:r>
        <w:rPr>
          <w:rFonts w:ascii="Calibri" w:hAnsi="Calibri" w:cs="Calibri"/>
          <w:sz w:val="22"/>
          <w:szCs w:val="22"/>
          <w:lang w:val="cs-CZ" w:eastAsia="cs-CZ"/>
        </w:rPr>
        <w:t>„Cena“, v </w:t>
      </w:r>
      <w:proofErr w:type="gramStart"/>
      <w:r>
        <w:rPr>
          <w:rFonts w:ascii="Calibri" w:hAnsi="Calibri" w:cs="Calibri"/>
          <w:sz w:val="22"/>
          <w:szCs w:val="22"/>
          <w:lang w:val="cs-CZ" w:eastAsia="cs-CZ"/>
        </w:rPr>
        <w:t>rámci</w:t>
      </w:r>
      <w:proofErr w:type="gramEnd"/>
      <w:r>
        <w:rPr>
          <w:rFonts w:ascii="Calibri" w:hAnsi="Calibri" w:cs="Calibri"/>
          <w:sz w:val="22"/>
          <w:szCs w:val="22"/>
          <w:lang w:val="cs-CZ" w:eastAsia="cs-CZ"/>
        </w:rPr>
        <w:t xml:space="preserve"> kterých uvede ceny za dané položky v Kč bez DPH</w:t>
      </w:r>
      <w:r w:rsidR="002C6301">
        <w:rPr>
          <w:rFonts w:ascii="Calibri" w:hAnsi="Calibri" w:cs="Calibri"/>
          <w:sz w:val="22"/>
          <w:szCs w:val="22"/>
          <w:lang w:val="cs-CZ" w:eastAsia="cs-CZ"/>
        </w:rPr>
        <w:t xml:space="preserve"> </w:t>
      </w:r>
      <w:r>
        <w:rPr>
          <w:rFonts w:ascii="Calibri" w:hAnsi="Calibri" w:cs="Calibri"/>
          <w:sz w:val="22"/>
          <w:szCs w:val="22"/>
          <w:lang w:val="cs-CZ" w:eastAsia="cs-CZ"/>
        </w:rPr>
        <w:t>Zadavatel je povinen ocenit všechny položky (buňky k</w:t>
      </w:r>
      <w:r w:rsidR="00630E9E">
        <w:rPr>
          <w:rFonts w:ascii="Calibri" w:hAnsi="Calibri" w:cs="Calibri"/>
          <w:sz w:val="22"/>
          <w:szCs w:val="22"/>
          <w:lang w:val="cs-CZ" w:eastAsia="cs-CZ"/>
        </w:rPr>
        <w:t> </w:t>
      </w:r>
      <w:r>
        <w:rPr>
          <w:rFonts w:ascii="Calibri" w:hAnsi="Calibri" w:cs="Calibri"/>
          <w:sz w:val="22"/>
          <w:szCs w:val="22"/>
          <w:lang w:val="cs-CZ" w:eastAsia="cs-CZ"/>
        </w:rPr>
        <w:t>vyplnění</w:t>
      </w:r>
      <w:r w:rsidR="00630E9E">
        <w:rPr>
          <w:rFonts w:ascii="Calibri" w:hAnsi="Calibri" w:cs="Calibri"/>
          <w:sz w:val="22"/>
          <w:szCs w:val="22"/>
          <w:lang w:val="cs-CZ" w:eastAsia="cs-CZ"/>
        </w:rPr>
        <w:t xml:space="preserve"> </w:t>
      </w:r>
      <w:r w:rsidR="009C3F6B">
        <w:rPr>
          <w:rFonts w:ascii="Calibri" w:hAnsi="Calibri" w:cs="Calibri"/>
          <w:sz w:val="22"/>
          <w:szCs w:val="22"/>
          <w:lang w:val="cs-CZ" w:eastAsia="cs-CZ"/>
        </w:rPr>
        <w:t xml:space="preserve">jsou </w:t>
      </w:r>
      <w:r w:rsidR="00630E9E">
        <w:rPr>
          <w:rFonts w:ascii="Calibri" w:hAnsi="Calibri" w:cs="Calibri"/>
          <w:sz w:val="22"/>
          <w:szCs w:val="22"/>
          <w:lang w:val="cs-CZ" w:eastAsia="cs-CZ"/>
        </w:rPr>
        <w:t>zeleně podbarveny</w:t>
      </w:r>
      <w:r>
        <w:rPr>
          <w:rFonts w:ascii="Calibri" w:hAnsi="Calibri" w:cs="Calibri"/>
          <w:sz w:val="22"/>
          <w:szCs w:val="22"/>
          <w:lang w:val="cs-CZ" w:eastAsia="cs-CZ"/>
        </w:rPr>
        <w:t xml:space="preserve">) ve všech částech soupisu práce – </w:t>
      </w:r>
      <w:r w:rsidR="009C3F6B">
        <w:rPr>
          <w:rFonts w:ascii="Calibri" w:hAnsi="Calibri" w:cs="Calibri"/>
          <w:sz w:val="22"/>
          <w:szCs w:val="22"/>
          <w:lang w:val="cs-CZ" w:eastAsia="cs-CZ"/>
        </w:rPr>
        <w:t>R</w:t>
      </w:r>
      <w:r>
        <w:rPr>
          <w:rFonts w:ascii="Calibri" w:hAnsi="Calibri" w:cs="Calibri"/>
          <w:sz w:val="22"/>
          <w:szCs w:val="22"/>
          <w:lang w:val="cs-CZ" w:eastAsia="cs-CZ"/>
        </w:rPr>
        <w:t xml:space="preserve">ozpočtu, tj. pro </w:t>
      </w:r>
      <w:r w:rsidR="009C3F6B">
        <w:rPr>
          <w:rFonts w:ascii="Calibri" w:hAnsi="Calibri" w:cs="Calibri"/>
          <w:sz w:val="22"/>
          <w:szCs w:val="22"/>
          <w:lang w:val="cs-CZ" w:eastAsia="cs-CZ"/>
        </w:rPr>
        <w:t>všech 5 dílčích etap v členění dle Rozpočtu</w:t>
      </w:r>
      <w:r>
        <w:rPr>
          <w:rFonts w:ascii="Calibri" w:hAnsi="Calibri" w:cs="Calibri"/>
          <w:sz w:val="22"/>
          <w:szCs w:val="22"/>
          <w:lang w:val="cs-CZ" w:eastAsia="cs-CZ"/>
        </w:rPr>
        <w:t xml:space="preserve">. Celková cena za jednotlivé </w:t>
      </w:r>
      <w:r w:rsidR="009C3F6B">
        <w:rPr>
          <w:rFonts w:ascii="Calibri" w:hAnsi="Calibri" w:cs="Calibri"/>
          <w:sz w:val="22"/>
          <w:szCs w:val="22"/>
          <w:lang w:val="cs-CZ" w:eastAsia="cs-CZ"/>
        </w:rPr>
        <w:t xml:space="preserve">dílčí etapy </w:t>
      </w:r>
      <w:r>
        <w:rPr>
          <w:rFonts w:ascii="Calibri" w:hAnsi="Calibri" w:cs="Calibri"/>
          <w:sz w:val="22"/>
          <w:szCs w:val="22"/>
          <w:lang w:val="cs-CZ" w:eastAsia="cs-CZ"/>
        </w:rPr>
        <w:t xml:space="preserve">se automaticky promítne do celkové ceny za poptávané plnění, tj. dodávku a montáž fotovoltaické elektrárny na klíč na daném středisku. </w:t>
      </w:r>
    </w:p>
    <w:p w14:paraId="7C33CD6D" w14:textId="3D6AC68B" w:rsidR="00EF7EF5" w:rsidRPr="009B3C8C" w:rsidRDefault="00EF7EF5" w:rsidP="00EF7EF5">
      <w:pPr>
        <w:pStyle w:val="bno"/>
        <w:spacing w:before="120" w:after="0" w:line="276" w:lineRule="auto"/>
        <w:ind w:left="0"/>
        <w:rPr>
          <w:rFonts w:ascii="Calibri" w:hAnsi="Calibri" w:cs="Calibri"/>
          <w:sz w:val="22"/>
          <w:szCs w:val="22"/>
          <w:lang w:val="cs-CZ" w:eastAsia="cs-CZ"/>
        </w:rPr>
      </w:pPr>
      <w:r w:rsidRPr="00177E36">
        <w:rPr>
          <w:rFonts w:ascii="Calibri" w:hAnsi="Calibri" w:cs="Calibri"/>
          <w:b/>
          <w:bCs/>
          <w:sz w:val="22"/>
          <w:szCs w:val="22"/>
          <w:lang w:val="cs-CZ" w:eastAsia="cs-CZ"/>
        </w:rPr>
        <w:t xml:space="preserve">Dodavatel je povinen uvést celkovou nabídkovou cenu </w:t>
      </w:r>
      <w:r w:rsidR="003D1255">
        <w:rPr>
          <w:rFonts w:ascii="Calibri" w:hAnsi="Calibri" w:cs="Calibri"/>
          <w:b/>
          <w:bCs/>
          <w:sz w:val="22"/>
          <w:szCs w:val="22"/>
          <w:lang w:val="cs-CZ" w:eastAsia="cs-CZ"/>
        </w:rPr>
        <w:t xml:space="preserve">v Kč bez DPH </w:t>
      </w:r>
      <w:r w:rsidRPr="00177E36">
        <w:rPr>
          <w:rFonts w:ascii="Calibri" w:hAnsi="Calibri" w:cs="Calibri"/>
          <w:b/>
          <w:bCs/>
          <w:sz w:val="22"/>
          <w:szCs w:val="22"/>
          <w:lang w:val="cs-CZ" w:eastAsia="cs-CZ"/>
        </w:rPr>
        <w:t xml:space="preserve">za celý předmět plnění do Krycího listu, který tvoří přílohu č. 1 této </w:t>
      </w:r>
      <w:r w:rsidR="009C3F6B">
        <w:rPr>
          <w:rFonts w:ascii="Calibri" w:hAnsi="Calibri" w:cs="Calibri"/>
          <w:b/>
          <w:bCs/>
          <w:sz w:val="22"/>
          <w:szCs w:val="22"/>
          <w:lang w:val="cs-CZ" w:eastAsia="cs-CZ"/>
        </w:rPr>
        <w:t>z</w:t>
      </w:r>
      <w:r>
        <w:rPr>
          <w:rFonts w:ascii="Calibri" w:hAnsi="Calibri" w:cs="Calibri"/>
          <w:b/>
          <w:bCs/>
          <w:sz w:val="22"/>
          <w:szCs w:val="22"/>
          <w:lang w:val="cs-CZ" w:eastAsia="cs-CZ"/>
        </w:rPr>
        <w:t>adávací dokumentace</w:t>
      </w:r>
      <w:r w:rsidRPr="00177E36">
        <w:rPr>
          <w:rFonts w:ascii="Calibri" w:hAnsi="Calibri" w:cs="Calibri"/>
          <w:b/>
          <w:bCs/>
          <w:sz w:val="22"/>
          <w:szCs w:val="22"/>
          <w:lang w:val="cs-CZ" w:eastAsia="cs-CZ"/>
        </w:rPr>
        <w:t>.</w:t>
      </w:r>
      <w:r>
        <w:rPr>
          <w:rFonts w:ascii="Calibri" w:hAnsi="Calibri" w:cs="Calibri"/>
          <w:b/>
          <w:bCs/>
          <w:sz w:val="22"/>
          <w:szCs w:val="22"/>
          <w:lang w:val="cs-CZ" w:eastAsia="cs-CZ"/>
        </w:rPr>
        <w:t xml:space="preserve"> </w:t>
      </w:r>
      <w:r>
        <w:rPr>
          <w:rFonts w:ascii="Calibri" w:hAnsi="Calibri" w:cs="Calibri"/>
          <w:sz w:val="22"/>
          <w:szCs w:val="22"/>
          <w:lang w:val="cs-CZ" w:eastAsia="cs-CZ"/>
        </w:rPr>
        <w:t xml:space="preserve">Za správnost uvedení celkové nabídkové ceny do Krycího listu nabídky odpovídá dodavatel. Nesoulad celkové nabídkové ceny uvedené v Krycím listu a v </w:t>
      </w:r>
      <w:r w:rsidR="009C3F6B">
        <w:rPr>
          <w:rFonts w:ascii="Calibri" w:hAnsi="Calibri" w:cs="Calibri"/>
          <w:sz w:val="22"/>
          <w:szCs w:val="22"/>
          <w:lang w:val="cs-CZ" w:eastAsia="cs-CZ"/>
        </w:rPr>
        <w:t>R</w:t>
      </w:r>
      <w:r w:rsidRPr="009B3C8C">
        <w:rPr>
          <w:rFonts w:ascii="Calibri" w:hAnsi="Calibri" w:cs="Calibri"/>
          <w:sz w:val="22"/>
          <w:szCs w:val="22"/>
          <w:lang w:val="cs-CZ" w:eastAsia="cs-CZ"/>
        </w:rPr>
        <w:t>ozpočt</w:t>
      </w:r>
      <w:r>
        <w:rPr>
          <w:rFonts w:ascii="Calibri" w:hAnsi="Calibri" w:cs="Calibri"/>
          <w:sz w:val="22"/>
          <w:szCs w:val="22"/>
          <w:lang w:val="cs-CZ" w:eastAsia="cs-CZ"/>
        </w:rPr>
        <w:t>u</w:t>
      </w:r>
      <w:r w:rsidRPr="009B3C8C">
        <w:rPr>
          <w:rFonts w:ascii="Calibri" w:hAnsi="Calibri" w:cs="Calibri"/>
          <w:sz w:val="22"/>
          <w:szCs w:val="22"/>
          <w:lang w:val="cs-CZ" w:eastAsia="cs-CZ"/>
        </w:rPr>
        <w:t xml:space="preserve"> může být důvodem k vyloučení účastníka ze </w:t>
      </w:r>
      <w:r>
        <w:rPr>
          <w:rFonts w:ascii="Calibri" w:hAnsi="Calibri" w:cs="Calibri"/>
          <w:sz w:val="22"/>
          <w:szCs w:val="22"/>
          <w:lang w:val="cs-CZ" w:eastAsia="cs-CZ"/>
        </w:rPr>
        <w:t>z</w:t>
      </w:r>
      <w:r w:rsidRPr="009B3C8C">
        <w:rPr>
          <w:rFonts w:ascii="Calibri" w:hAnsi="Calibri" w:cs="Calibri"/>
          <w:sz w:val="22"/>
          <w:szCs w:val="22"/>
          <w:lang w:val="cs-CZ" w:eastAsia="cs-CZ"/>
        </w:rPr>
        <w:t xml:space="preserve">adávacího řízení. </w:t>
      </w:r>
    </w:p>
    <w:p w14:paraId="6A5CBC37" w14:textId="444F9BA9" w:rsidR="00EF7EF5" w:rsidRPr="00C105FF" w:rsidRDefault="00EF7EF5" w:rsidP="00EF7EF5">
      <w:pPr>
        <w:pStyle w:val="bno"/>
        <w:keepNext/>
        <w:spacing w:before="120" w:after="0" w:line="276" w:lineRule="auto"/>
        <w:ind w:left="0"/>
        <w:rPr>
          <w:rFonts w:ascii="Calibri" w:hAnsi="Calibri" w:cs="Calibri"/>
          <w:b/>
          <w:bCs/>
          <w:sz w:val="22"/>
          <w:szCs w:val="22"/>
          <w:lang w:val="cs-CZ" w:eastAsia="cs-CZ"/>
        </w:rPr>
      </w:pPr>
      <w:bookmarkStart w:id="14" w:name="_Hlk131053798"/>
      <w:r w:rsidRPr="00C105FF">
        <w:rPr>
          <w:rFonts w:ascii="Calibri" w:hAnsi="Calibri" w:cs="Calibri"/>
          <w:b/>
          <w:bCs/>
          <w:sz w:val="22"/>
          <w:szCs w:val="22"/>
          <w:lang w:val="cs-CZ" w:eastAsia="cs-CZ"/>
        </w:rPr>
        <w:t xml:space="preserve">Zadavatel stanovuje následující maximální nabídkové ceny za </w:t>
      </w:r>
      <w:r w:rsidR="00AB3189">
        <w:rPr>
          <w:rFonts w:ascii="Calibri" w:hAnsi="Calibri" w:cs="Calibri"/>
          <w:b/>
          <w:bCs/>
          <w:sz w:val="22"/>
          <w:szCs w:val="22"/>
          <w:lang w:val="cs-CZ" w:eastAsia="cs-CZ"/>
        </w:rPr>
        <w:t>1., 2., 3. a 4. dílčí etapu</w:t>
      </w:r>
      <w:r w:rsidRPr="00C105FF">
        <w:rPr>
          <w:rFonts w:ascii="Calibri" w:hAnsi="Calibri" w:cs="Calibri"/>
          <w:b/>
          <w:bCs/>
          <w:sz w:val="22"/>
          <w:szCs w:val="22"/>
          <w:lang w:val="cs-CZ" w:eastAsia="cs-CZ"/>
        </w:rPr>
        <w:t>:</w:t>
      </w:r>
    </w:p>
    <w:p w14:paraId="02AD804C" w14:textId="4A3994D5" w:rsidR="00EF7EF5" w:rsidRPr="00CB5E45" w:rsidRDefault="00EF7EF5" w:rsidP="003D76C4">
      <w:pPr>
        <w:pStyle w:val="bno"/>
        <w:numPr>
          <w:ilvl w:val="0"/>
          <w:numId w:val="18"/>
        </w:numPr>
        <w:spacing w:before="120" w:after="0" w:line="276" w:lineRule="auto"/>
        <w:rPr>
          <w:rFonts w:ascii="Calibri" w:hAnsi="Calibri" w:cs="Calibri"/>
          <w:b/>
          <w:bCs/>
          <w:sz w:val="22"/>
          <w:szCs w:val="22"/>
          <w:lang w:val="cs-CZ" w:eastAsia="cs-CZ"/>
        </w:rPr>
      </w:pPr>
      <w:r w:rsidRPr="00C105FF">
        <w:rPr>
          <w:rFonts w:ascii="Calibri" w:hAnsi="Calibri" w:cs="Calibri"/>
          <w:b/>
          <w:bCs/>
          <w:sz w:val="22"/>
          <w:szCs w:val="22"/>
          <w:lang w:val="cs-CZ" w:eastAsia="cs-CZ"/>
        </w:rPr>
        <w:t xml:space="preserve">cena za 1. dílčí etapu </w:t>
      </w:r>
      <w:r w:rsidRPr="00CB5E45">
        <w:rPr>
          <w:rFonts w:ascii="Calibri" w:hAnsi="Calibri" w:cs="Calibri"/>
          <w:b/>
          <w:bCs/>
          <w:sz w:val="22"/>
          <w:szCs w:val="22"/>
          <w:lang w:val="cs-CZ" w:eastAsia="cs-CZ"/>
        </w:rPr>
        <w:t xml:space="preserve">nepřekročí </w:t>
      </w:r>
      <w:r w:rsidR="00402D95" w:rsidRPr="00CB5E45">
        <w:rPr>
          <w:rFonts w:ascii="Calibri" w:hAnsi="Calibri" w:cs="Calibri"/>
          <w:b/>
          <w:bCs/>
          <w:sz w:val="22"/>
          <w:szCs w:val="22"/>
          <w:lang w:val="cs-CZ" w:eastAsia="cs-CZ"/>
        </w:rPr>
        <w:t xml:space="preserve">0,5 </w:t>
      </w:r>
      <w:r w:rsidRPr="00CB5E45">
        <w:rPr>
          <w:rFonts w:ascii="Calibri" w:hAnsi="Calibri" w:cs="Calibri"/>
          <w:b/>
          <w:bCs/>
          <w:sz w:val="22"/>
          <w:szCs w:val="22"/>
          <w:lang w:val="cs-CZ" w:eastAsia="cs-CZ"/>
        </w:rPr>
        <w:t xml:space="preserve">% z celkové ceny </w:t>
      </w:r>
      <w:r w:rsidR="00B51BF3">
        <w:rPr>
          <w:rFonts w:ascii="Calibri" w:hAnsi="Calibri" w:cs="Calibri"/>
          <w:b/>
          <w:bCs/>
          <w:sz w:val="22"/>
          <w:szCs w:val="22"/>
          <w:lang w:val="cs-CZ" w:eastAsia="cs-CZ"/>
        </w:rPr>
        <w:t xml:space="preserve">v Kč bez DPH </w:t>
      </w:r>
      <w:r w:rsidRPr="0089483C">
        <w:rPr>
          <w:rFonts w:ascii="Calibri" w:hAnsi="Calibri" w:cs="Calibri"/>
          <w:b/>
          <w:bCs/>
          <w:sz w:val="22"/>
          <w:szCs w:val="22"/>
          <w:lang w:val="cs-CZ" w:eastAsia="cs-CZ"/>
        </w:rPr>
        <w:t>dle</w:t>
      </w:r>
      <w:r w:rsidR="00C92227">
        <w:rPr>
          <w:rFonts w:ascii="Calibri" w:hAnsi="Calibri" w:cs="Calibri"/>
          <w:b/>
          <w:bCs/>
          <w:sz w:val="22"/>
          <w:szCs w:val="22"/>
          <w:lang w:val="cs-CZ" w:eastAsia="cs-CZ"/>
        </w:rPr>
        <w:t xml:space="preserve"> oceněného</w:t>
      </w:r>
      <w:r w:rsidRPr="0089483C">
        <w:rPr>
          <w:rFonts w:ascii="Calibri" w:hAnsi="Calibri" w:cs="Calibri"/>
          <w:b/>
          <w:bCs/>
          <w:sz w:val="22"/>
          <w:szCs w:val="22"/>
          <w:lang w:val="cs-CZ" w:eastAsia="cs-CZ"/>
        </w:rPr>
        <w:t xml:space="preserve"> </w:t>
      </w:r>
      <w:r w:rsidR="00B51BF3">
        <w:rPr>
          <w:rFonts w:ascii="Calibri" w:hAnsi="Calibri" w:cs="Calibri"/>
          <w:b/>
          <w:bCs/>
          <w:sz w:val="22"/>
          <w:szCs w:val="22"/>
          <w:lang w:val="cs-CZ" w:eastAsia="cs-CZ"/>
        </w:rPr>
        <w:t>Rozpočtu (přílohy č. 1 závazného návrhu Smlouvy)</w:t>
      </w:r>
      <w:r w:rsidRPr="00CB5E45">
        <w:rPr>
          <w:rFonts w:ascii="Calibri" w:hAnsi="Calibri" w:cs="Calibri"/>
          <w:b/>
          <w:bCs/>
          <w:sz w:val="22"/>
          <w:szCs w:val="22"/>
          <w:lang w:val="cs-CZ" w:eastAsia="cs-CZ"/>
        </w:rPr>
        <w:t>;</w:t>
      </w:r>
    </w:p>
    <w:p w14:paraId="551F8FD1" w14:textId="18767D16" w:rsidR="00EF7EF5" w:rsidRPr="00CB5E45" w:rsidRDefault="00EF7EF5" w:rsidP="003D76C4">
      <w:pPr>
        <w:pStyle w:val="bno"/>
        <w:numPr>
          <w:ilvl w:val="0"/>
          <w:numId w:val="18"/>
        </w:numPr>
        <w:spacing w:before="120" w:after="0" w:line="276" w:lineRule="auto"/>
        <w:rPr>
          <w:rFonts w:ascii="Calibri" w:hAnsi="Calibri" w:cs="Calibri"/>
          <w:b/>
          <w:bCs/>
          <w:sz w:val="22"/>
          <w:szCs w:val="22"/>
          <w:lang w:val="cs-CZ" w:eastAsia="cs-CZ"/>
        </w:rPr>
      </w:pPr>
      <w:r w:rsidRPr="00CB5E45">
        <w:rPr>
          <w:rFonts w:ascii="Calibri" w:hAnsi="Calibri" w:cs="Calibri"/>
          <w:b/>
          <w:bCs/>
          <w:sz w:val="22"/>
          <w:szCs w:val="22"/>
          <w:lang w:val="cs-CZ" w:eastAsia="cs-CZ"/>
        </w:rPr>
        <w:t xml:space="preserve">cena za 2. dílčí etapu nepřekročí </w:t>
      </w:r>
      <w:r w:rsidR="00591AB5" w:rsidRPr="00CB5E45">
        <w:rPr>
          <w:rFonts w:ascii="Calibri" w:hAnsi="Calibri" w:cs="Calibri"/>
          <w:b/>
          <w:bCs/>
          <w:sz w:val="22"/>
          <w:szCs w:val="22"/>
          <w:lang w:val="cs-CZ" w:eastAsia="cs-CZ"/>
        </w:rPr>
        <w:t xml:space="preserve">9,5 </w:t>
      </w:r>
      <w:r w:rsidRPr="00CB5E45">
        <w:rPr>
          <w:rFonts w:ascii="Calibri" w:hAnsi="Calibri" w:cs="Calibri"/>
          <w:b/>
          <w:bCs/>
          <w:sz w:val="22"/>
          <w:szCs w:val="22"/>
          <w:lang w:val="cs-CZ" w:eastAsia="cs-CZ"/>
        </w:rPr>
        <w:t xml:space="preserve">% z celkové ceny </w:t>
      </w:r>
      <w:r w:rsidR="00C055F2">
        <w:rPr>
          <w:rFonts w:ascii="Calibri" w:hAnsi="Calibri" w:cs="Calibri"/>
          <w:b/>
          <w:bCs/>
          <w:sz w:val="22"/>
          <w:szCs w:val="22"/>
          <w:lang w:val="cs-CZ" w:eastAsia="cs-CZ"/>
        </w:rPr>
        <w:t xml:space="preserve">v Kč bez DPH </w:t>
      </w:r>
      <w:r w:rsidR="00C055F2" w:rsidRPr="00F51AFC">
        <w:rPr>
          <w:rFonts w:ascii="Calibri" w:hAnsi="Calibri" w:cs="Calibri"/>
          <w:b/>
          <w:bCs/>
          <w:sz w:val="22"/>
          <w:szCs w:val="22"/>
          <w:lang w:val="cs-CZ" w:eastAsia="cs-CZ"/>
        </w:rPr>
        <w:t>dle</w:t>
      </w:r>
      <w:r w:rsidR="00C92227">
        <w:rPr>
          <w:rFonts w:ascii="Calibri" w:hAnsi="Calibri" w:cs="Calibri"/>
          <w:b/>
          <w:bCs/>
          <w:sz w:val="22"/>
          <w:szCs w:val="22"/>
          <w:lang w:val="cs-CZ" w:eastAsia="cs-CZ"/>
        </w:rPr>
        <w:t xml:space="preserve"> oceněného</w:t>
      </w:r>
      <w:r w:rsidR="00C055F2" w:rsidRPr="00F51AFC">
        <w:rPr>
          <w:rFonts w:ascii="Calibri" w:hAnsi="Calibri" w:cs="Calibri"/>
          <w:b/>
          <w:bCs/>
          <w:sz w:val="22"/>
          <w:szCs w:val="22"/>
          <w:lang w:val="cs-CZ" w:eastAsia="cs-CZ"/>
        </w:rPr>
        <w:t xml:space="preserve"> </w:t>
      </w:r>
      <w:r w:rsidR="00C055F2">
        <w:rPr>
          <w:rFonts w:ascii="Calibri" w:hAnsi="Calibri" w:cs="Calibri"/>
          <w:b/>
          <w:bCs/>
          <w:sz w:val="22"/>
          <w:szCs w:val="22"/>
          <w:lang w:val="cs-CZ" w:eastAsia="cs-CZ"/>
        </w:rPr>
        <w:t>Rozpočtu (přílohy č. 1 závazného návrhu Smlouvy</w:t>
      </w:r>
      <w:proofErr w:type="gramStart"/>
      <w:r w:rsidR="00C055F2">
        <w:rPr>
          <w:rFonts w:ascii="Calibri" w:hAnsi="Calibri" w:cs="Calibri"/>
          <w:b/>
          <w:bCs/>
          <w:sz w:val="22"/>
          <w:szCs w:val="22"/>
          <w:lang w:val="cs-CZ" w:eastAsia="cs-CZ"/>
        </w:rPr>
        <w:t>)</w:t>
      </w:r>
      <w:r w:rsidR="00C055F2" w:rsidRPr="00C055F2" w:rsidDel="00C055F2">
        <w:rPr>
          <w:rFonts w:ascii="Calibri" w:hAnsi="Calibri" w:cs="Calibri"/>
          <w:b/>
          <w:bCs/>
          <w:sz w:val="22"/>
          <w:szCs w:val="22"/>
          <w:lang w:val="cs-CZ" w:eastAsia="cs-CZ"/>
        </w:rPr>
        <w:t xml:space="preserve"> </w:t>
      </w:r>
      <w:r w:rsidRPr="00CB5E45">
        <w:rPr>
          <w:rFonts w:ascii="Calibri" w:hAnsi="Calibri" w:cs="Calibri"/>
          <w:b/>
          <w:bCs/>
          <w:sz w:val="22"/>
          <w:szCs w:val="22"/>
          <w:lang w:val="cs-CZ" w:eastAsia="cs-CZ"/>
        </w:rPr>
        <w:t>;</w:t>
      </w:r>
      <w:proofErr w:type="gramEnd"/>
    </w:p>
    <w:p w14:paraId="36DD2536" w14:textId="5CED2CBC" w:rsidR="00EF7EF5" w:rsidRPr="00C105FF" w:rsidRDefault="00EF7EF5" w:rsidP="003D76C4">
      <w:pPr>
        <w:pStyle w:val="bno"/>
        <w:numPr>
          <w:ilvl w:val="0"/>
          <w:numId w:val="18"/>
        </w:numPr>
        <w:spacing w:before="120" w:after="0" w:line="276" w:lineRule="auto"/>
        <w:rPr>
          <w:rFonts w:ascii="Calibri" w:hAnsi="Calibri" w:cs="Calibri"/>
          <w:b/>
          <w:bCs/>
          <w:sz w:val="22"/>
          <w:szCs w:val="22"/>
          <w:lang w:val="cs-CZ" w:eastAsia="cs-CZ"/>
        </w:rPr>
      </w:pPr>
      <w:r w:rsidRPr="00CB5E45">
        <w:rPr>
          <w:rFonts w:ascii="Calibri" w:hAnsi="Calibri" w:cs="Calibri"/>
          <w:b/>
          <w:bCs/>
          <w:sz w:val="22"/>
          <w:szCs w:val="22"/>
          <w:lang w:val="cs-CZ" w:eastAsia="cs-CZ"/>
        </w:rPr>
        <w:t xml:space="preserve">cena za 3. dílčí etapu </w:t>
      </w:r>
      <w:r w:rsidRPr="00C105FF">
        <w:rPr>
          <w:rFonts w:ascii="Calibri" w:hAnsi="Calibri" w:cs="Calibri"/>
          <w:b/>
          <w:bCs/>
          <w:sz w:val="22"/>
          <w:szCs w:val="22"/>
          <w:lang w:val="cs-CZ" w:eastAsia="cs-CZ"/>
        </w:rPr>
        <w:t xml:space="preserve">nepřekročí </w:t>
      </w:r>
      <w:r w:rsidR="00327F14" w:rsidRPr="00C105FF">
        <w:rPr>
          <w:rFonts w:ascii="Calibri" w:hAnsi="Calibri" w:cs="Calibri"/>
          <w:b/>
          <w:bCs/>
          <w:sz w:val="22"/>
          <w:szCs w:val="22"/>
          <w:lang w:val="cs-CZ" w:eastAsia="cs-CZ"/>
        </w:rPr>
        <w:t>20</w:t>
      </w:r>
      <w:r w:rsidRPr="00C105FF">
        <w:rPr>
          <w:rFonts w:ascii="Calibri" w:hAnsi="Calibri" w:cs="Calibri"/>
          <w:b/>
          <w:bCs/>
          <w:sz w:val="22"/>
          <w:szCs w:val="22"/>
          <w:lang w:val="cs-CZ" w:eastAsia="cs-CZ"/>
        </w:rPr>
        <w:t xml:space="preserve"> % z celkové ceny </w:t>
      </w:r>
      <w:r w:rsidR="00C92227">
        <w:rPr>
          <w:rFonts w:ascii="Calibri" w:hAnsi="Calibri" w:cs="Calibri"/>
          <w:b/>
          <w:bCs/>
          <w:sz w:val="22"/>
          <w:szCs w:val="22"/>
          <w:lang w:val="cs-CZ" w:eastAsia="cs-CZ"/>
        </w:rPr>
        <w:t xml:space="preserve">v Kč bez DPH </w:t>
      </w:r>
      <w:r w:rsidR="00C92227" w:rsidRPr="00F51AFC">
        <w:rPr>
          <w:rFonts w:ascii="Calibri" w:hAnsi="Calibri" w:cs="Calibri"/>
          <w:b/>
          <w:bCs/>
          <w:sz w:val="22"/>
          <w:szCs w:val="22"/>
          <w:lang w:val="cs-CZ" w:eastAsia="cs-CZ"/>
        </w:rPr>
        <w:t xml:space="preserve">dle </w:t>
      </w:r>
      <w:r w:rsidR="00C92227">
        <w:rPr>
          <w:rFonts w:ascii="Calibri" w:hAnsi="Calibri" w:cs="Calibri"/>
          <w:b/>
          <w:bCs/>
          <w:sz w:val="22"/>
          <w:szCs w:val="22"/>
          <w:lang w:val="cs-CZ" w:eastAsia="cs-CZ"/>
        </w:rPr>
        <w:t>oceněného Rozpočtu (přílohy č. 1 závazného návrhu Smlouvy)</w:t>
      </w:r>
      <w:r w:rsidR="00327F14" w:rsidRPr="00C105FF">
        <w:rPr>
          <w:rFonts w:ascii="Calibri" w:hAnsi="Calibri" w:cs="Calibri"/>
          <w:b/>
          <w:bCs/>
          <w:sz w:val="22"/>
          <w:szCs w:val="22"/>
          <w:lang w:val="cs-CZ" w:eastAsia="cs-CZ"/>
        </w:rPr>
        <w:t>;</w:t>
      </w:r>
    </w:p>
    <w:p w14:paraId="4AEAD3FE" w14:textId="7E7AFAC8" w:rsidR="00327F14" w:rsidRPr="00C105FF" w:rsidRDefault="00327F14" w:rsidP="003D76C4">
      <w:pPr>
        <w:pStyle w:val="bno"/>
        <w:numPr>
          <w:ilvl w:val="0"/>
          <w:numId w:val="18"/>
        </w:numPr>
        <w:spacing w:before="120" w:after="0" w:line="276" w:lineRule="auto"/>
        <w:rPr>
          <w:rFonts w:ascii="Calibri" w:hAnsi="Calibri" w:cs="Calibri"/>
          <w:b/>
          <w:bCs/>
          <w:sz w:val="22"/>
          <w:szCs w:val="22"/>
          <w:lang w:val="cs-CZ" w:eastAsia="cs-CZ"/>
        </w:rPr>
      </w:pPr>
      <w:r w:rsidRPr="00C105FF">
        <w:rPr>
          <w:rFonts w:ascii="Calibri" w:hAnsi="Calibri" w:cs="Calibri"/>
          <w:b/>
          <w:bCs/>
          <w:sz w:val="22"/>
          <w:szCs w:val="22"/>
          <w:lang w:val="cs-CZ" w:eastAsia="cs-CZ"/>
        </w:rPr>
        <w:t xml:space="preserve">cena za 4. dílčí etapu nepřekročí </w:t>
      </w:r>
      <w:r w:rsidR="00113CE4" w:rsidRPr="00C105FF">
        <w:rPr>
          <w:rFonts w:ascii="Calibri" w:hAnsi="Calibri" w:cs="Calibri"/>
          <w:b/>
          <w:bCs/>
          <w:sz w:val="22"/>
          <w:szCs w:val="22"/>
          <w:lang w:val="cs-CZ" w:eastAsia="cs-CZ"/>
        </w:rPr>
        <w:t>60</w:t>
      </w:r>
      <w:r w:rsidRPr="00C105FF">
        <w:rPr>
          <w:rFonts w:ascii="Calibri" w:hAnsi="Calibri" w:cs="Calibri"/>
          <w:b/>
          <w:bCs/>
          <w:sz w:val="22"/>
          <w:szCs w:val="22"/>
          <w:lang w:val="cs-CZ" w:eastAsia="cs-CZ"/>
        </w:rPr>
        <w:t xml:space="preserve"> % z celkové ceny </w:t>
      </w:r>
      <w:r w:rsidR="00C92227">
        <w:rPr>
          <w:rFonts w:ascii="Calibri" w:hAnsi="Calibri" w:cs="Calibri"/>
          <w:b/>
          <w:bCs/>
          <w:sz w:val="22"/>
          <w:szCs w:val="22"/>
          <w:lang w:val="cs-CZ" w:eastAsia="cs-CZ"/>
        </w:rPr>
        <w:t xml:space="preserve">v Kč bez DPH </w:t>
      </w:r>
      <w:r w:rsidR="00C92227" w:rsidRPr="00F51AFC">
        <w:rPr>
          <w:rFonts w:ascii="Calibri" w:hAnsi="Calibri" w:cs="Calibri"/>
          <w:b/>
          <w:bCs/>
          <w:sz w:val="22"/>
          <w:szCs w:val="22"/>
          <w:lang w:val="cs-CZ" w:eastAsia="cs-CZ"/>
        </w:rPr>
        <w:t xml:space="preserve">dle </w:t>
      </w:r>
      <w:r w:rsidR="00C92227">
        <w:rPr>
          <w:rFonts w:ascii="Calibri" w:hAnsi="Calibri" w:cs="Calibri"/>
          <w:b/>
          <w:bCs/>
          <w:sz w:val="22"/>
          <w:szCs w:val="22"/>
          <w:lang w:val="cs-CZ" w:eastAsia="cs-CZ"/>
        </w:rPr>
        <w:t>oceněného Rozpočtu (přílohy č. 1 závazného návrhu Smlouvy)</w:t>
      </w:r>
      <w:r w:rsidR="00113CE4" w:rsidRPr="00C105FF">
        <w:rPr>
          <w:rFonts w:ascii="Calibri" w:hAnsi="Calibri" w:cs="Calibri"/>
          <w:b/>
          <w:bCs/>
          <w:sz w:val="22"/>
          <w:szCs w:val="22"/>
          <w:lang w:val="cs-CZ" w:eastAsia="cs-CZ"/>
        </w:rPr>
        <w:t>;</w:t>
      </w:r>
    </w:p>
    <w:bookmarkEnd w:id="14"/>
    <w:p w14:paraId="5CE962C1" w14:textId="0F0491E9" w:rsidR="00EF7EF5" w:rsidRPr="00407DDE" w:rsidRDefault="00EF7EF5" w:rsidP="00EF7EF5">
      <w:pPr>
        <w:pStyle w:val="bno"/>
        <w:spacing w:before="120" w:after="0" w:line="276" w:lineRule="auto"/>
        <w:ind w:left="0"/>
        <w:rPr>
          <w:rFonts w:ascii="Calibri" w:hAnsi="Calibri" w:cs="Calibri"/>
          <w:b/>
          <w:bCs/>
          <w:sz w:val="22"/>
          <w:szCs w:val="22"/>
          <w:lang w:val="cs-CZ" w:eastAsia="cs-CZ"/>
        </w:rPr>
      </w:pPr>
      <w:r w:rsidRPr="00C105FF">
        <w:rPr>
          <w:rFonts w:ascii="Calibri" w:hAnsi="Calibri" w:cs="Calibri"/>
          <w:b/>
          <w:bCs/>
          <w:sz w:val="22"/>
          <w:szCs w:val="22"/>
          <w:lang w:val="cs-CZ" w:eastAsia="cs-CZ"/>
        </w:rPr>
        <w:t>Zadavatel upozorňuje, že nedodržení maximální nabídkové ceny za jednotlivá dílčí</w:t>
      </w:r>
      <w:r w:rsidRPr="00407DDE">
        <w:rPr>
          <w:rFonts w:ascii="Calibri" w:hAnsi="Calibri" w:cs="Calibri"/>
          <w:b/>
          <w:bCs/>
          <w:sz w:val="22"/>
          <w:szCs w:val="22"/>
          <w:lang w:val="cs-CZ" w:eastAsia="cs-CZ"/>
        </w:rPr>
        <w:t xml:space="preserve"> plnění </w:t>
      </w:r>
      <w:r>
        <w:rPr>
          <w:rFonts w:ascii="Calibri" w:hAnsi="Calibri" w:cs="Calibri"/>
          <w:b/>
          <w:bCs/>
          <w:sz w:val="22"/>
          <w:szCs w:val="22"/>
          <w:lang w:val="cs-CZ" w:eastAsia="cs-CZ"/>
        </w:rPr>
        <w:t>bude posouzeno jako nesplnění podmínky účasti v zadávacím řízení</w:t>
      </w:r>
      <w:r w:rsidR="007C2F13">
        <w:rPr>
          <w:rFonts w:ascii="Calibri" w:hAnsi="Calibri" w:cs="Calibri"/>
          <w:b/>
          <w:bCs/>
          <w:sz w:val="22"/>
          <w:szCs w:val="22"/>
          <w:lang w:val="cs-CZ" w:eastAsia="cs-CZ"/>
        </w:rPr>
        <w:t xml:space="preserve"> a může mít za následek vyloučení dodavatele ze zadávacího řízení</w:t>
      </w:r>
      <w:r>
        <w:rPr>
          <w:rFonts w:ascii="Calibri" w:hAnsi="Calibri" w:cs="Calibri"/>
          <w:b/>
          <w:bCs/>
          <w:sz w:val="22"/>
          <w:szCs w:val="22"/>
          <w:lang w:val="cs-CZ" w:eastAsia="cs-CZ"/>
        </w:rPr>
        <w:t>.</w:t>
      </w:r>
    </w:p>
    <w:p w14:paraId="007E73AA" w14:textId="1EF8740A" w:rsidR="00EF7EF5" w:rsidRPr="00724B2A" w:rsidRDefault="00EF7EF5" w:rsidP="00EF7EF5">
      <w:pPr>
        <w:autoSpaceDE w:val="0"/>
        <w:autoSpaceDN w:val="0"/>
        <w:adjustRightInd w:val="0"/>
        <w:spacing w:before="60"/>
        <w:rPr>
          <w:rFonts w:cs="Calibri"/>
          <w:color w:val="000000"/>
        </w:rPr>
      </w:pPr>
      <w:r w:rsidRPr="009B3C8C">
        <w:rPr>
          <w:rFonts w:cs="Calibri"/>
          <w:color w:val="000000"/>
        </w:rPr>
        <w:t>Stanovené položkové ceny musí být zpracovány jako nejvýše přípustné, platné a závazné po celou dobu poskytování předmětu plnění Veřejné zakázky.</w:t>
      </w:r>
      <w:r w:rsidRPr="00DD2BBF">
        <w:rPr>
          <w:rFonts w:cs="Calibri"/>
          <w:color w:val="000000"/>
        </w:rPr>
        <w:t xml:space="preserve"> </w:t>
      </w:r>
      <w:r w:rsidRPr="00177E36">
        <w:rPr>
          <w:rFonts w:cs="Calibri"/>
          <w:color w:val="000000"/>
        </w:rPr>
        <w:t xml:space="preserve">Musí zahrnovat veškeré náklady související se splněním předmětu </w:t>
      </w:r>
      <w:r>
        <w:rPr>
          <w:rFonts w:cs="Calibri"/>
          <w:color w:val="000000"/>
        </w:rPr>
        <w:t xml:space="preserve">Veřejné </w:t>
      </w:r>
      <w:r w:rsidRPr="00177E36">
        <w:rPr>
          <w:rFonts w:cs="Calibri"/>
          <w:color w:val="000000"/>
        </w:rPr>
        <w:t>zakázky včetně</w:t>
      </w:r>
      <w:r w:rsidR="00D227A2">
        <w:rPr>
          <w:rFonts w:cs="Calibri"/>
          <w:color w:val="000000"/>
        </w:rPr>
        <w:t xml:space="preserve"> servisu </w:t>
      </w:r>
      <w:r w:rsidR="0084555D">
        <w:rPr>
          <w:rFonts w:cs="Calibri"/>
          <w:color w:val="000000"/>
        </w:rPr>
        <w:t xml:space="preserve">v rozsahu </w:t>
      </w:r>
      <w:r w:rsidR="001E4FFF">
        <w:rPr>
          <w:rFonts w:cs="Calibri"/>
          <w:color w:val="000000"/>
        </w:rPr>
        <w:t>dle</w:t>
      </w:r>
      <w:r w:rsidR="00701B14">
        <w:rPr>
          <w:rFonts w:cs="Calibri"/>
          <w:color w:val="000000"/>
        </w:rPr>
        <w:t xml:space="preserve"> technických podmínek pro poskytování servisu</w:t>
      </w:r>
      <w:r w:rsidR="0084555D">
        <w:rPr>
          <w:rFonts w:cs="Calibri"/>
          <w:color w:val="000000"/>
        </w:rPr>
        <w:t xml:space="preserve"> (</w:t>
      </w:r>
      <w:r w:rsidR="00D227A2">
        <w:rPr>
          <w:rFonts w:cs="Calibri"/>
          <w:color w:val="000000"/>
        </w:rPr>
        <w:t xml:space="preserve">který </w:t>
      </w:r>
      <w:r w:rsidR="0084555D">
        <w:rPr>
          <w:rFonts w:cs="Calibri"/>
          <w:color w:val="000000"/>
        </w:rPr>
        <w:t xml:space="preserve">zároveň </w:t>
      </w:r>
      <w:r w:rsidR="00D227A2">
        <w:rPr>
          <w:rFonts w:cs="Calibri"/>
          <w:color w:val="000000"/>
        </w:rPr>
        <w:t xml:space="preserve">zahrnuje </w:t>
      </w:r>
      <w:r w:rsidR="003F5942">
        <w:rPr>
          <w:rFonts w:cs="Calibri"/>
          <w:color w:val="000000"/>
        </w:rPr>
        <w:t>záruční servis</w:t>
      </w:r>
      <w:r w:rsidR="00297899">
        <w:rPr>
          <w:rFonts w:cs="Calibri"/>
          <w:color w:val="000000"/>
        </w:rPr>
        <w:t>,</w:t>
      </w:r>
      <w:r w:rsidR="003F5942">
        <w:rPr>
          <w:rFonts w:cs="Calibri"/>
          <w:color w:val="000000"/>
        </w:rPr>
        <w:t xml:space="preserve"> pravidelné záruční servisní prohlídky</w:t>
      </w:r>
      <w:r w:rsidR="00297899">
        <w:rPr>
          <w:rFonts w:cs="Calibri"/>
          <w:color w:val="000000"/>
        </w:rPr>
        <w:t xml:space="preserve"> a revize</w:t>
      </w:r>
      <w:r w:rsidR="00701B14">
        <w:rPr>
          <w:rFonts w:cs="Calibri"/>
          <w:color w:val="000000"/>
        </w:rPr>
        <w:t xml:space="preserve"> a je v souladu s</w:t>
      </w:r>
      <w:r w:rsidR="0084555D">
        <w:rPr>
          <w:rFonts w:cs="Calibri"/>
          <w:color w:val="000000"/>
        </w:rPr>
        <w:t> touto zadávací dokumentací vč. Smlouvy a Technické specifikace)</w:t>
      </w:r>
      <w:r w:rsidR="003F5942">
        <w:rPr>
          <w:rFonts w:cs="Calibri"/>
          <w:color w:val="000000"/>
        </w:rPr>
        <w:t>,</w:t>
      </w:r>
      <w:r w:rsidRPr="00177E36">
        <w:rPr>
          <w:rFonts w:cs="Calibri"/>
          <w:color w:val="000000"/>
        </w:rPr>
        <w:t xml:space="preserve"> všech předvídatelných rizik a vlivů. </w:t>
      </w:r>
      <w:r w:rsidRPr="00177E36">
        <w:rPr>
          <w:rFonts w:cs="Tahoma"/>
          <w:color w:val="000000"/>
          <w:szCs w:val="20"/>
        </w:rPr>
        <w:t xml:space="preserve">Součástí nabídkové ceny dodavatele jsou tak veškeré práce, dodávky, poplatky a náklady nezbytné pro řádné a úplné provedení předmětu </w:t>
      </w:r>
      <w:r w:rsidRPr="00177E36">
        <w:rPr>
          <w:rFonts w:cs="Tahoma"/>
          <w:color w:val="000000"/>
          <w:szCs w:val="20"/>
        </w:rPr>
        <w:lastRenderedPageBreak/>
        <w:t>plnění, o</w:t>
      </w:r>
      <w:r w:rsidR="00385880">
        <w:rPr>
          <w:rFonts w:cs="Tahoma"/>
          <w:color w:val="000000"/>
          <w:szCs w:val="20"/>
        </w:rPr>
        <w:t> </w:t>
      </w:r>
      <w:r w:rsidRPr="00177E36">
        <w:rPr>
          <w:rFonts w:cs="Tahoma"/>
          <w:color w:val="000000"/>
          <w:szCs w:val="20"/>
        </w:rPr>
        <w:t xml:space="preserve">kterých dodavatel podle svých odborných </w:t>
      </w:r>
      <w:r w:rsidRPr="00724B2A">
        <w:rPr>
          <w:rFonts w:cs="Tahoma"/>
          <w:color w:val="000000"/>
          <w:szCs w:val="20"/>
        </w:rPr>
        <w:t xml:space="preserve">znalostí musel a měl vědět, že jsou pro řádné plnění zakázky nezbytné. </w:t>
      </w:r>
      <w:r w:rsidRPr="00724B2A">
        <w:rPr>
          <w:rFonts w:cs="Calibri"/>
          <w:color w:val="000000"/>
        </w:rPr>
        <w:t xml:space="preserve">Stanovené </w:t>
      </w:r>
      <w:r>
        <w:rPr>
          <w:rFonts w:cs="Calibri"/>
          <w:color w:val="000000"/>
        </w:rPr>
        <w:t>položkové</w:t>
      </w:r>
      <w:r w:rsidRPr="00724B2A">
        <w:rPr>
          <w:rFonts w:cs="Calibri"/>
          <w:color w:val="000000"/>
        </w:rPr>
        <w:t xml:space="preserve"> ceny zahrnují jakékoli další výdaje nutné pro realizaci </w:t>
      </w:r>
      <w:r>
        <w:rPr>
          <w:rFonts w:cs="Calibri"/>
          <w:color w:val="000000"/>
        </w:rPr>
        <w:t xml:space="preserve">Veřejné </w:t>
      </w:r>
      <w:r w:rsidRPr="00724B2A">
        <w:rPr>
          <w:rFonts w:cs="Calibri"/>
          <w:color w:val="000000"/>
        </w:rPr>
        <w:t xml:space="preserve">zakázky. </w:t>
      </w:r>
    </w:p>
    <w:p w14:paraId="0E27E34E" w14:textId="77777777" w:rsidR="00EF7EF5" w:rsidRPr="00E5642D" w:rsidRDefault="00EF7EF5" w:rsidP="00EF7EF5">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09CAFB79" w14:textId="40D801E3" w:rsid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 xml:space="preserve">odnocení nabídek podle hodnotícího kritéria, kterým je dle § 114 odst. 1 ZZVZ ekonomická výhodnost nabídky. Hodnocení ekonomické výhodnosti nabídek bude dle § 114 odst. 2 ZZVZ provedeno </w:t>
      </w:r>
      <w:r w:rsidR="00844FF8">
        <w:rPr>
          <w:rFonts w:asciiTheme="minorHAnsi" w:hAnsiTheme="minorHAnsi"/>
          <w:sz w:val="22"/>
          <w:szCs w:val="22"/>
          <w:lang w:val="cs-CZ" w:eastAsia="cs-CZ"/>
        </w:rPr>
        <w:t>na základě nejvýhodnějšího poměru nabídkové ceny a kvality.</w:t>
      </w:r>
    </w:p>
    <w:p w14:paraId="16050336" w14:textId="07095A76" w:rsidR="003E3E0D" w:rsidRDefault="003E3E0D"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stanovil v souladu s § 115 odst. 1 písm. a) ZZVZ kritéria hodnocení takto:</w:t>
      </w:r>
    </w:p>
    <w:p w14:paraId="13161DDD" w14:textId="77777777" w:rsidR="003E3E0D" w:rsidRDefault="003E3E0D" w:rsidP="001E567F">
      <w:pPr>
        <w:pStyle w:val="bno"/>
        <w:spacing w:before="120" w:after="0" w:line="276" w:lineRule="auto"/>
        <w:ind w:left="0"/>
        <w:rPr>
          <w:rFonts w:asciiTheme="minorHAnsi" w:hAnsiTheme="minorHAnsi"/>
          <w:sz w:val="22"/>
          <w:szCs w:val="22"/>
          <w:lang w:val="cs-CZ" w:eastAsia="cs-CZ"/>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4A0" w:firstRow="1" w:lastRow="0" w:firstColumn="1" w:lastColumn="0" w:noHBand="0" w:noVBand="1"/>
      </w:tblPr>
      <w:tblGrid>
        <w:gridCol w:w="7089"/>
        <w:gridCol w:w="986"/>
      </w:tblGrid>
      <w:tr w:rsidR="00DB15FF" w:rsidRPr="00DB15FF" w14:paraId="12050634" w14:textId="77777777" w:rsidTr="001C3511">
        <w:trPr>
          <w:trHeight w:val="355"/>
          <w:tblHeader/>
          <w:jc w:val="center"/>
        </w:trPr>
        <w:tc>
          <w:tcPr>
            <w:tcW w:w="708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05029F" w14:textId="77777777" w:rsidR="00DB15FF" w:rsidRPr="00DB15FF" w:rsidRDefault="00DB15FF" w:rsidP="001C3511">
            <w:pPr>
              <w:pStyle w:val="bno"/>
              <w:spacing w:line="276" w:lineRule="auto"/>
              <w:ind w:left="0"/>
              <w:rPr>
                <w:rFonts w:asciiTheme="minorHAnsi" w:hAnsiTheme="minorHAnsi" w:cstheme="minorHAnsi"/>
                <w:b/>
                <w:sz w:val="22"/>
                <w:szCs w:val="18"/>
                <w:lang w:eastAsia="cs-CZ"/>
              </w:rPr>
            </w:pPr>
            <w:r w:rsidRPr="00DB15FF">
              <w:rPr>
                <w:rFonts w:asciiTheme="minorHAnsi" w:hAnsiTheme="minorHAnsi" w:cstheme="minorHAnsi"/>
                <w:b/>
                <w:sz w:val="22"/>
                <w:szCs w:val="18"/>
                <w:lang w:eastAsia="cs-CZ"/>
              </w:rPr>
              <w:t>Dílčí kritéria</w:t>
            </w:r>
          </w:p>
        </w:tc>
        <w:tc>
          <w:tcPr>
            <w:tcW w:w="9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4292C3" w14:textId="77777777" w:rsidR="00DB15FF" w:rsidRPr="00DB15FF" w:rsidRDefault="00DB15FF" w:rsidP="00DB15FF">
            <w:pPr>
              <w:pStyle w:val="bno"/>
              <w:spacing w:line="276" w:lineRule="auto"/>
              <w:ind w:left="0"/>
              <w:rPr>
                <w:rFonts w:asciiTheme="minorHAnsi" w:hAnsiTheme="minorHAnsi" w:cstheme="minorHAnsi"/>
                <w:b/>
                <w:sz w:val="22"/>
                <w:szCs w:val="18"/>
                <w:lang w:eastAsia="cs-CZ"/>
              </w:rPr>
            </w:pPr>
            <w:r w:rsidRPr="00DB15FF">
              <w:rPr>
                <w:rFonts w:asciiTheme="minorHAnsi" w:hAnsiTheme="minorHAnsi" w:cstheme="minorHAnsi"/>
                <w:b/>
                <w:sz w:val="22"/>
                <w:szCs w:val="18"/>
                <w:lang w:eastAsia="cs-CZ"/>
              </w:rPr>
              <w:t>Váha</w:t>
            </w:r>
          </w:p>
        </w:tc>
      </w:tr>
      <w:tr w:rsidR="00DB15FF" w:rsidRPr="00DB15FF" w14:paraId="1CAABE2C" w14:textId="77777777" w:rsidTr="001C3511">
        <w:trPr>
          <w:trHeight w:val="383"/>
          <w:jc w:val="center"/>
        </w:trPr>
        <w:tc>
          <w:tcPr>
            <w:tcW w:w="7089" w:type="dxa"/>
            <w:tcBorders>
              <w:top w:val="single" w:sz="4" w:space="0" w:color="auto"/>
              <w:left w:val="single" w:sz="4" w:space="0" w:color="auto"/>
              <w:bottom w:val="single" w:sz="4" w:space="0" w:color="auto"/>
              <w:right w:val="single" w:sz="4" w:space="0" w:color="auto"/>
            </w:tcBorders>
            <w:vAlign w:val="center"/>
            <w:hideMark/>
          </w:tcPr>
          <w:p w14:paraId="65CBB7AE" w14:textId="77777777" w:rsidR="00DB15FF" w:rsidRPr="00DB15FF" w:rsidRDefault="00DB15FF" w:rsidP="003D76C4">
            <w:pPr>
              <w:pStyle w:val="bno"/>
              <w:numPr>
                <w:ilvl w:val="0"/>
                <w:numId w:val="17"/>
              </w:numPr>
              <w:spacing w:line="276" w:lineRule="auto"/>
              <w:rPr>
                <w:rFonts w:asciiTheme="minorHAnsi" w:hAnsiTheme="minorHAnsi" w:cstheme="minorHAnsi"/>
                <w:sz w:val="22"/>
                <w:szCs w:val="18"/>
                <w:lang w:eastAsia="cs-CZ"/>
              </w:rPr>
            </w:pPr>
            <w:r w:rsidRPr="00DB15FF">
              <w:rPr>
                <w:rFonts w:asciiTheme="minorHAnsi" w:hAnsiTheme="minorHAnsi" w:cstheme="minorHAnsi"/>
                <w:sz w:val="22"/>
                <w:szCs w:val="18"/>
                <w:lang w:eastAsia="cs-CZ"/>
              </w:rPr>
              <w:t>Celková nabídková cena v Kč bez DPH</w:t>
            </w:r>
          </w:p>
        </w:tc>
        <w:tc>
          <w:tcPr>
            <w:tcW w:w="986" w:type="dxa"/>
            <w:tcBorders>
              <w:top w:val="single" w:sz="4" w:space="0" w:color="auto"/>
              <w:left w:val="single" w:sz="4" w:space="0" w:color="auto"/>
              <w:bottom w:val="single" w:sz="4" w:space="0" w:color="auto"/>
              <w:right w:val="single" w:sz="4" w:space="0" w:color="auto"/>
            </w:tcBorders>
            <w:vAlign w:val="center"/>
            <w:hideMark/>
          </w:tcPr>
          <w:p w14:paraId="5352704B" w14:textId="1CC325A4" w:rsidR="00DB15FF" w:rsidRPr="00DB15FF" w:rsidRDefault="001C3511" w:rsidP="00DB15FF">
            <w:pPr>
              <w:pStyle w:val="bno"/>
              <w:spacing w:line="276" w:lineRule="auto"/>
              <w:ind w:left="0"/>
              <w:rPr>
                <w:rFonts w:asciiTheme="minorHAnsi" w:hAnsiTheme="minorHAnsi" w:cstheme="minorHAnsi"/>
                <w:sz w:val="22"/>
                <w:szCs w:val="18"/>
                <w:lang w:eastAsia="cs-CZ"/>
              </w:rPr>
            </w:pPr>
            <w:r>
              <w:rPr>
                <w:rFonts w:asciiTheme="minorHAnsi" w:hAnsiTheme="minorHAnsi" w:cstheme="minorHAnsi"/>
                <w:sz w:val="22"/>
                <w:szCs w:val="18"/>
                <w:lang w:eastAsia="cs-CZ"/>
              </w:rPr>
              <w:t>7</w:t>
            </w:r>
            <w:r w:rsidR="009001BD">
              <w:rPr>
                <w:rFonts w:asciiTheme="minorHAnsi" w:hAnsiTheme="minorHAnsi" w:cstheme="minorHAnsi"/>
                <w:sz w:val="22"/>
                <w:szCs w:val="18"/>
                <w:lang w:eastAsia="cs-CZ"/>
              </w:rPr>
              <w:t>0</w:t>
            </w:r>
            <w:r w:rsidR="00DB15FF" w:rsidRPr="00DB15FF">
              <w:rPr>
                <w:rFonts w:asciiTheme="minorHAnsi" w:hAnsiTheme="minorHAnsi" w:cstheme="minorHAnsi"/>
                <w:sz w:val="22"/>
                <w:szCs w:val="18"/>
                <w:lang w:eastAsia="cs-CZ"/>
              </w:rPr>
              <w:t xml:space="preserve"> %</w:t>
            </w:r>
          </w:p>
        </w:tc>
      </w:tr>
      <w:tr w:rsidR="009001BD" w:rsidRPr="00DB15FF" w14:paraId="4946B281" w14:textId="77777777" w:rsidTr="001C3511">
        <w:trPr>
          <w:trHeight w:val="383"/>
          <w:jc w:val="center"/>
        </w:trPr>
        <w:tc>
          <w:tcPr>
            <w:tcW w:w="7089" w:type="dxa"/>
            <w:tcBorders>
              <w:top w:val="single" w:sz="4" w:space="0" w:color="auto"/>
              <w:left w:val="single" w:sz="4" w:space="0" w:color="auto"/>
              <w:bottom w:val="single" w:sz="4" w:space="0" w:color="auto"/>
              <w:right w:val="single" w:sz="4" w:space="0" w:color="auto"/>
            </w:tcBorders>
            <w:vAlign w:val="center"/>
          </w:tcPr>
          <w:p w14:paraId="45536A7F" w14:textId="172073A1" w:rsidR="009001BD" w:rsidRPr="00DB15FF" w:rsidRDefault="009001BD" w:rsidP="003D76C4">
            <w:pPr>
              <w:pStyle w:val="bno"/>
              <w:numPr>
                <w:ilvl w:val="0"/>
                <w:numId w:val="17"/>
              </w:numPr>
              <w:spacing w:line="276" w:lineRule="auto"/>
              <w:rPr>
                <w:rFonts w:asciiTheme="minorHAnsi" w:hAnsiTheme="minorHAnsi" w:cstheme="minorHAnsi"/>
                <w:sz w:val="22"/>
                <w:szCs w:val="18"/>
                <w:lang w:eastAsia="cs-CZ"/>
              </w:rPr>
            </w:pPr>
            <w:r>
              <w:rPr>
                <w:rFonts w:asciiTheme="minorHAnsi" w:hAnsiTheme="minorHAnsi" w:cstheme="minorHAnsi"/>
                <w:sz w:val="22"/>
                <w:szCs w:val="18"/>
                <w:lang w:eastAsia="cs-CZ"/>
              </w:rPr>
              <w:t>Měrné náklady na BSAE</w:t>
            </w:r>
          </w:p>
        </w:tc>
        <w:tc>
          <w:tcPr>
            <w:tcW w:w="986" w:type="dxa"/>
            <w:tcBorders>
              <w:top w:val="single" w:sz="4" w:space="0" w:color="auto"/>
              <w:left w:val="single" w:sz="4" w:space="0" w:color="auto"/>
              <w:bottom w:val="single" w:sz="4" w:space="0" w:color="auto"/>
              <w:right w:val="single" w:sz="4" w:space="0" w:color="auto"/>
            </w:tcBorders>
            <w:vAlign w:val="center"/>
          </w:tcPr>
          <w:p w14:paraId="2C2958F6" w14:textId="242B3EE2" w:rsidR="009001BD" w:rsidRDefault="009001BD" w:rsidP="00DB15FF">
            <w:pPr>
              <w:pStyle w:val="bno"/>
              <w:spacing w:line="276" w:lineRule="auto"/>
              <w:ind w:left="0"/>
              <w:rPr>
                <w:rFonts w:asciiTheme="minorHAnsi" w:hAnsiTheme="minorHAnsi" w:cstheme="minorHAnsi"/>
                <w:sz w:val="22"/>
                <w:szCs w:val="18"/>
                <w:lang w:eastAsia="cs-CZ"/>
              </w:rPr>
            </w:pPr>
            <w:r>
              <w:rPr>
                <w:rFonts w:asciiTheme="minorHAnsi" w:hAnsiTheme="minorHAnsi" w:cstheme="minorHAnsi"/>
                <w:sz w:val="22"/>
                <w:szCs w:val="18"/>
                <w:lang w:eastAsia="cs-CZ"/>
              </w:rPr>
              <w:t>5 %</w:t>
            </w:r>
          </w:p>
        </w:tc>
      </w:tr>
      <w:tr w:rsidR="00DB15FF" w:rsidRPr="00DB15FF" w14:paraId="67B506E6" w14:textId="77777777" w:rsidTr="001C3511">
        <w:trPr>
          <w:trHeight w:val="383"/>
          <w:jc w:val="center"/>
        </w:trPr>
        <w:tc>
          <w:tcPr>
            <w:tcW w:w="7089" w:type="dxa"/>
            <w:tcBorders>
              <w:top w:val="single" w:sz="4" w:space="0" w:color="auto"/>
              <w:left w:val="single" w:sz="4" w:space="0" w:color="auto"/>
              <w:bottom w:val="single" w:sz="4" w:space="0" w:color="auto"/>
              <w:right w:val="single" w:sz="4" w:space="0" w:color="auto"/>
            </w:tcBorders>
            <w:vAlign w:val="center"/>
            <w:hideMark/>
          </w:tcPr>
          <w:p w14:paraId="5D4E580D" w14:textId="548889FB" w:rsidR="00DB15FF" w:rsidRPr="00DB15FF" w:rsidRDefault="00DB15FF" w:rsidP="003D76C4">
            <w:pPr>
              <w:pStyle w:val="bno"/>
              <w:numPr>
                <w:ilvl w:val="0"/>
                <w:numId w:val="17"/>
              </w:numPr>
              <w:spacing w:line="276" w:lineRule="auto"/>
              <w:rPr>
                <w:rFonts w:asciiTheme="minorHAnsi" w:hAnsiTheme="minorHAnsi" w:cstheme="minorHAnsi"/>
                <w:sz w:val="22"/>
                <w:szCs w:val="18"/>
                <w:lang w:eastAsia="cs-CZ"/>
              </w:rPr>
            </w:pPr>
            <w:r>
              <w:rPr>
                <w:rFonts w:asciiTheme="minorHAnsi" w:hAnsiTheme="minorHAnsi" w:cstheme="minorHAnsi"/>
                <w:sz w:val="22"/>
                <w:szCs w:val="18"/>
                <w:lang w:eastAsia="cs-CZ"/>
              </w:rPr>
              <w:t xml:space="preserve">Doba realizace </w:t>
            </w:r>
            <w:r w:rsidR="00D341A8">
              <w:rPr>
                <w:rFonts w:asciiTheme="minorHAnsi" w:hAnsiTheme="minorHAnsi" w:cstheme="minorHAnsi"/>
                <w:sz w:val="22"/>
                <w:szCs w:val="18"/>
                <w:lang w:eastAsia="cs-CZ"/>
              </w:rPr>
              <w:t>v</w:t>
            </w:r>
            <w:r>
              <w:rPr>
                <w:rFonts w:asciiTheme="minorHAnsi" w:hAnsiTheme="minorHAnsi" w:cstheme="minorHAnsi"/>
                <w:sz w:val="22"/>
                <w:szCs w:val="18"/>
                <w:lang w:eastAsia="cs-CZ"/>
              </w:rPr>
              <w:t>eřejné zakázky</w:t>
            </w:r>
          </w:p>
        </w:tc>
        <w:tc>
          <w:tcPr>
            <w:tcW w:w="986" w:type="dxa"/>
            <w:tcBorders>
              <w:top w:val="single" w:sz="4" w:space="0" w:color="auto"/>
              <w:left w:val="single" w:sz="4" w:space="0" w:color="auto"/>
              <w:bottom w:val="single" w:sz="4" w:space="0" w:color="auto"/>
              <w:right w:val="single" w:sz="4" w:space="0" w:color="auto"/>
            </w:tcBorders>
            <w:vAlign w:val="center"/>
            <w:hideMark/>
          </w:tcPr>
          <w:p w14:paraId="2194E229" w14:textId="6CEC71C1" w:rsidR="00DB15FF" w:rsidRPr="00DB15FF" w:rsidRDefault="001C3511" w:rsidP="00DB15FF">
            <w:pPr>
              <w:pStyle w:val="bno"/>
              <w:spacing w:line="276" w:lineRule="auto"/>
              <w:ind w:left="0"/>
              <w:rPr>
                <w:rFonts w:asciiTheme="minorHAnsi" w:hAnsiTheme="minorHAnsi" w:cstheme="minorHAnsi"/>
                <w:sz w:val="22"/>
                <w:szCs w:val="18"/>
                <w:lang w:eastAsia="cs-CZ"/>
              </w:rPr>
            </w:pPr>
            <w:r>
              <w:rPr>
                <w:rFonts w:asciiTheme="minorHAnsi" w:hAnsiTheme="minorHAnsi" w:cstheme="minorHAnsi"/>
                <w:sz w:val="22"/>
                <w:szCs w:val="18"/>
                <w:lang w:eastAsia="cs-CZ"/>
              </w:rPr>
              <w:t>10</w:t>
            </w:r>
            <w:r w:rsidR="00DB15FF" w:rsidRPr="00DB15FF">
              <w:rPr>
                <w:rFonts w:asciiTheme="minorHAnsi" w:hAnsiTheme="minorHAnsi" w:cstheme="minorHAnsi"/>
                <w:sz w:val="22"/>
                <w:szCs w:val="18"/>
                <w:lang w:eastAsia="cs-CZ"/>
              </w:rPr>
              <w:t xml:space="preserve"> %</w:t>
            </w:r>
          </w:p>
        </w:tc>
      </w:tr>
      <w:tr w:rsidR="00DB15FF" w:rsidRPr="00DB15FF" w14:paraId="14F051AC" w14:textId="77777777" w:rsidTr="001C3511">
        <w:trPr>
          <w:trHeight w:val="383"/>
          <w:jc w:val="center"/>
        </w:trPr>
        <w:tc>
          <w:tcPr>
            <w:tcW w:w="7089" w:type="dxa"/>
            <w:tcBorders>
              <w:top w:val="single" w:sz="4" w:space="0" w:color="auto"/>
              <w:left w:val="single" w:sz="4" w:space="0" w:color="auto"/>
              <w:bottom w:val="single" w:sz="4" w:space="0" w:color="auto"/>
              <w:right w:val="single" w:sz="4" w:space="0" w:color="auto"/>
            </w:tcBorders>
            <w:vAlign w:val="center"/>
          </w:tcPr>
          <w:p w14:paraId="4D525ECC" w14:textId="511A590E" w:rsidR="00DB15FF" w:rsidRDefault="005B085F" w:rsidP="003D76C4">
            <w:pPr>
              <w:pStyle w:val="bno"/>
              <w:numPr>
                <w:ilvl w:val="0"/>
                <w:numId w:val="17"/>
              </w:numPr>
              <w:spacing w:line="276" w:lineRule="auto"/>
              <w:rPr>
                <w:rFonts w:asciiTheme="minorHAnsi" w:hAnsiTheme="minorHAnsi" w:cstheme="minorHAnsi"/>
                <w:sz w:val="22"/>
                <w:szCs w:val="18"/>
                <w:lang w:eastAsia="cs-CZ"/>
              </w:rPr>
            </w:pPr>
            <w:r>
              <w:rPr>
                <w:rFonts w:asciiTheme="minorHAnsi" w:hAnsiTheme="minorHAnsi" w:cstheme="minorHAnsi"/>
                <w:sz w:val="22"/>
                <w:szCs w:val="18"/>
                <w:lang w:eastAsia="cs-CZ"/>
              </w:rPr>
              <w:t>Délka záruční doby</w:t>
            </w:r>
            <w:r w:rsidR="00686D5F">
              <w:rPr>
                <w:rFonts w:asciiTheme="minorHAnsi" w:hAnsiTheme="minorHAnsi" w:cstheme="minorHAnsi"/>
                <w:sz w:val="22"/>
                <w:szCs w:val="18"/>
                <w:lang w:eastAsia="cs-CZ"/>
              </w:rPr>
              <w:t xml:space="preserve"> za dílo a za střídače</w:t>
            </w:r>
          </w:p>
        </w:tc>
        <w:tc>
          <w:tcPr>
            <w:tcW w:w="986" w:type="dxa"/>
            <w:tcBorders>
              <w:top w:val="single" w:sz="4" w:space="0" w:color="auto"/>
              <w:left w:val="single" w:sz="4" w:space="0" w:color="auto"/>
              <w:bottom w:val="single" w:sz="4" w:space="0" w:color="auto"/>
              <w:right w:val="single" w:sz="4" w:space="0" w:color="auto"/>
            </w:tcBorders>
            <w:vAlign w:val="center"/>
          </w:tcPr>
          <w:p w14:paraId="6C0B9F6F" w14:textId="09AFA864" w:rsidR="00DB15FF" w:rsidRPr="00DB15FF" w:rsidRDefault="001C3511" w:rsidP="001C3511">
            <w:pPr>
              <w:pStyle w:val="bno"/>
              <w:spacing w:line="276" w:lineRule="auto"/>
              <w:ind w:left="0"/>
              <w:rPr>
                <w:rFonts w:asciiTheme="minorHAnsi" w:hAnsiTheme="minorHAnsi" w:cstheme="minorHAnsi"/>
                <w:sz w:val="22"/>
                <w:szCs w:val="18"/>
                <w:lang w:eastAsia="cs-CZ"/>
              </w:rPr>
            </w:pPr>
            <w:r>
              <w:rPr>
                <w:rFonts w:asciiTheme="minorHAnsi" w:hAnsiTheme="minorHAnsi" w:cstheme="minorHAnsi"/>
                <w:sz w:val="22"/>
                <w:szCs w:val="18"/>
                <w:lang w:eastAsia="cs-CZ"/>
              </w:rPr>
              <w:t>15 %</w:t>
            </w:r>
          </w:p>
        </w:tc>
      </w:tr>
    </w:tbl>
    <w:p w14:paraId="5552AC06" w14:textId="77777777" w:rsidR="009001BD" w:rsidRPr="009001BD" w:rsidRDefault="009001BD" w:rsidP="009001BD">
      <w:pPr>
        <w:pStyle w:val="Nadpis2"/>
        <w:rPr>
          <w:sz w:val="22"/>
          <w:lang w:eastAsia="cs-CZ"/>
        </w:rPr>
      </w:pPr>
      <w:r w:rsidRPr="009001BD">
        <w:rPr>
          <w:rFonts w:cs="Times New Roman"/>
          <w:bCs/>
          <w:sz w:val="22"/>
          <w:lang w:eastAsia="cs-CZ"/>
        </w:rPr>
        <w:t>Způsob</w:t>
      </w:r>
      <w:r w:rsidRPr="009001BD">
        <w:rPr>
          <w:sz w:val="22"/>
          <w:lang w:eastAsia="cs-CZ"/>
        </w:rPr>
        <w:t xml:space="preserve"> hodnocení v rámci kritéria Celková nabídková cena v Kč bez DPH</w:t>
      </w:r>
    </w:p>
    <w:p w14:paraId="484274F6" w14:textId="3568CEC0" w:rsidR="00312DCD" w:rsidRPr="00312DCD" w:rsidRDefault="009001BD" w:rsidP="00312DCD">
      <w:pPr>
        <w:pStyle w:val="bno"/>
        <w:spacing w:before="120" w:after="0" w:line="276" w:lineRule="auto"/>
        <w:ind w:left="0"/>
        <w:rPr>
          <w:rFonts w:asciiTheme="minorHAnsi" w:hAnsiTheme="minorHAnsi"/>
          <w:sz w:val="22"/>
          <w:szCs w:val="22"/>
          <w:lang w:val="cs-CZ" w:eastAsia="cs-CZ"/>
        </w:rPr>
      </w:pPr>
      <w:r w:rsidRPr="00312DCD">
        <w:rPr>
          <w:rFonts w:asciiTheme="minorHAnsi" w:hAnsiTheme="minorHAnsi"/>
          <w:sz w:val="22"/>
          <w:szCs w:val="22"/>
          <w:lang w:val="cs-CZ" w:eastAsia="cs-CZ"/>
        </w:rPr>
        <w:t>Toto kritérium je kvantitativní, přičemž v jeho rámci jsou jako výhodnější hodnoceny nižší hodnoty před vyššími. Předmětem hodnocení dle tohoto kritéria je celková nabídková cena v Kč bez DPH, kterou dodavatel uvede v krycím listu nabídky</w:t>
      </w:r>
      <w:r w:rsidR="00C5018B">
        <w:rPr>
          <w:rFonts w:asciiTheme="minorHAnsi" w:hAnsiTheme="minorHAnsi"/>
          <w:sz w:val="22"/>
          <w:szCs w:val="22"/>
          <w:lang w:val="cs-CZ" w:eastAsia="cs-CZ"/>
        </w:rPr>
        <w:t xml:space="preserve"> (tat</w:t>
      </w:r>
      <w:r w:rsidR="00AE1113">
        <w:rPr>
          <w:rFonts w:asciiTheme="minorHAnsi" w:hAnsiTheme="minorHAnsi"/>
          <w:sz w:val="22"/>
          <w:szCs w:val="22"/>
          <w:lang w:val="cs-CZ" w:eastAsia="cs-CZ"/>
        </w:rPr>
        <w:t xml:space="preserve">o celková nabídková cena v Kč bez DPH musí </w:t>
      </w:r>
      <w:r w:rsidR="00BE720D">
        <w:rPr>
          <w:rFonts w:asciiTheme="minorHAnsi" w:hAnsiTheme="minorHAnsi"/>
          <w:sz w:val="22"/>
          <w:szCs w:val="22"/>
          <w:lang w:val="cs-CZ" w:eastAsia="cs-CZ"/>
        </w:rPr>
        <w:t>odpovídat celkové nabídkové ceně v Kč bez DPH dle oceněného Rozpočtu, tj. přílohy č. 1 závazného návrhu Smlouvy)</w:t>
      </w:r>
      <w:r w:rsidRPr="00312DCD">
        <w:rPr>
          <w:rFonts w:asciiTheme="minorHAnsi" w:hAnsiTheme="minorHAnsi"/>
          <w:sz w:val="22"/>
          <w:szCs w:val="22"/>
          <w:lang w:val="cs-CZ" w:eastAsia="cs-CZ"/>
        </w:rPr>
        <w:t xml:space="preserve">. </w:t>
      </w:r>
    </w:p>
    <w:p w14:paraId="764C8C73" w14:textId="7C78FB02" w:rsidR="00312DCD" w:rsidRPr="00002120" w:rsidRDefault="00312DCD" w:rsidP="00002120">
      <w:pPr>
        <w:pStyle w:val="Nadpis2"/>
        <w:keepNext/>
        <w:rPr>
          <w:sz w:val="22"/>
          <w:lang w:eastAsia="cs-CZ"/>
        </w:rPr>
      </w:pPr>
      <w:r w:rsidRPr="00002120">
        <w:rPr>
          <w:sz w:val="22"/>
          <w:lang w:eastAsia="cs-CZ"/>
        </w:rPr>
        <w:t xml:space="preserve">Způsob hodnocení v rámci kritéria </w:t>
      </w:r>
      <w:r w:rsidRPr="00002120">
        <w:rPr>
          <w:rFonts w:cstheme="minorHAnsi"/>
          <w:sz w:val="22"/>
          <w:lang w:eastAsia="cs-CZ"/>
        </w:rPr>
        <w:t>Měrné náklady na BSAE</w:t>
      </w:r>
    </w:p>
    <w:p w14:paraId="71B509D1" w14:textId="6C758EDA" w:rsidR="00312DCD" w:rsidRDefault="00312DCD" w:rsidP="00002120">
      <w:pPr>
        <w:pStyle w:val="bno"/>
        <w:keepNext/>
        <w:spacing w:before="120" w:after="0" w:line="276" w:lineRule="auto"/>
        <w:ind w:left="0"/>
        <w:rPr>
          <w:rFonts w:asciiTheme="minorHAnsi" w:hAnsiTheme="minorHAnsi"/>
          <w:sz w:val="22"/>
          <w:szCs w:val="22"/>
          <w:lang w:val="cs-CZ" w:eastAsia="cs-CZ"/>
        </w:rPr>
      </w:pPr>
      <w:r w:rsidRPr="001C3511">
        <w:rPr>
          <w:rFonts w:asciiTheme="minorHAnsi" w:hAnsiTheme="minorHAnsi"/>
          <w:sz w:val="22"/>
          <w:szCs w:val="22"/>
          <w:lang w:val="cs-CZ" w:eastAsia="cs-CZ"/>
        </w:rPr>
        <w:t xml:space="preserve">Toto kritérium je kvantitativní, přičemž v jeho rámci jsou jako výhodnější hodnoceny nižší hodnoty před vyššími. Předmětem hodnocení dle tohoto kritéria </w:t>
      </w:r>
      <w:r>
        <w:rPr>
          <w:rFonts w:asciiTheme="minorHAnsi" w:hAnsiTheme="minorHAnsi"/>
          <w:sz w:val="22"/>
          <w:szCs w:val="22"/>
          <w:lang w:val="cs-CZ" w:eastAsia="cs-CZ"/>
        </w:rPr>
        <w:t>jsou měrné náklady na BSAE</w:t>
      </w:r>
      <w:r w:rsidR="00105B0C">
        <w:rPr>
          <w:rFonts w:asciiTheme="minorHAnsi" w:hAnsiTheme="minorHAnsi"/>
          <w:sz w:val="22"/>
          <w:szCs w:val="22"/>
          <w:lang w:val="cs-CZ" w:eastAsia="cs-CZ"/>
        </w:rPr>
        <w:t xml:space="preserve"> </w:t>
      </w:r>
      <w:r w:rsidR="00105B0C" w:rsidRPr="00105B0C">
        <w:rPr>
          <w:rFonts w:asciiTheme="minorHAnsi" w:hAnsiTheme="minorHAnsi"/>
          <w:sz w:val="22"/>
          <w:szCs w:val="22"/>
          <w:lang w:val="cs-CZ" w:eastAsia="cs-CZ"/>
        </w:rPr>
        <w:t xml:space="preserve">v tis. Kč bez DPH / </w:t>
      </w:r>
      <w:proofErr w:type="spellStart"/>
      <w:r w:rsidR="00105B0C" w:rsidRPr="00105B0C">
        <w:rPr>
          <w:rFonts w:asciiTheme="minorHAnsi" w:hAnsiTheme="minorHAnsi"/>
          <w:sz w:val="22"/>
          <w:szCs w:val="22"/>
          <w:lang w:val="cs-CZ" w:eastAsia="cs-CZ"/>
        </w:rPr>
        <w:t>MWh</w:t>
      </w:r>
      <w:proofErr w:type="spellEnd"/>
      <w:r w:rsidR="00105B0C" w:rsidRPr="00105B0C">
        <w:rPr>
          <w:rFonts w:asciiTheme="minorHAnsi" w:hAnsiTheme="minorHAnsi"/>
          <w:sz w:val="22"/>
          <w:szCs w:val="22"/>
          <w:lang w:val="cs-CZ" w:eastAsia="cs-CZ"/>
        </w:rPr>
        <w:t xml:space="preserve"> / rok</w:t>
      </w:r>
      <w:r w:rsidRPr="001C3511">
        <w:rPr>
          <w:rFonts w:asciiTheme="minorHAnsi" w:hAnsiTheme="minorHAnsi"/>
          <w:sz w:val="22"/>
          <w:szCs w:val="22"/>
          <w:lang w:val="cs-CZ" w:eastAsia="cs-CZ"/>
        </w:rPr>
        <w:t>, kter</w:t>
      </w:r>
      <w:r>
        <w:rPr>
          <w:rFonts w:asciiTheme="minorHAnsi" w:hAnsiTheme="minorHAnsi"/>
          <w:sz w:val="22"/>
          <w:szCs w:val="22"/>
          <w:lang w:val="cs-CZ" w:eastAsia="cs-CZ"/>
        </w:rPr>
        <w:t>é</w:t>
      </w:r>
      <w:r w:rsidRPr="001C3511">
        <w:rPr>
          <w:rFonts w:asciiTheme="minorHAnsi" w:hAnsiTheme="minorHAnsi"/>
          <w:sz w:val="22"/>
          <w:szCs w:val="22"/>
          <w:lang w:val="cs-CZ" w:eastAsia="cs-CZ"/>
        </w:rPr>
        <w:t xml:space="preserve"> dodavatel uvede v </w:t>
      </w:r>
      <w:r>
        <w:rPr>
          <w:rFonts w:asciiTheme="minorHAnsi" w:hAnsiTheme="minorHAnsi"/>
          <w:sz w:val="22"/>
          <w:szCs w:val="22"/>
          <w:lang w:val="cs-CZ" w:eastAsia="cs-CZ"/>
        </w:rPr>
        <w:t>krycím listu nabídky</w:t>
      </w:r>
      <w:r w:rsidRPr="001C3511">
        <w:rPr>
          <w:rFonts w:asciiTheme="minorHAnsi" w:hAnsiTheme="minorHAnsi"/>
          <w:sz w:val="22"/>
          <w:szCs w:val="22"/>
          <w:lang w:val="cs-CZ" w:eastAsia="cs-CZ"/>
        </w:rPr>
        <w:t>.</w:t>
      </w:r>
      <w:r>
        <w:rPr>
          <w:rFonts w:asciiTheme="minorHAnsi" w:hAnsiTheme="minorHAnsi"/>
          <w:sz w:val="22"/>
          <w:szCs w:val="22"/>
          <w:lang w:val="cs-CZ" w:eastAsia="cs-CZ"/>
        </w:rPr>
        <w:t xml:space="preserve"> </w:t>
      </w:r>
    </w:p>
    <w:p w14:paraId="38C124B0" w14:textId="1EF3002E" w:rsidR="001C3511" w:rsidRDefault="001C3511" w:rsidP="001C3511">
      <w:pPr>
        <w:pStyle w:val="Nadpis2"/>
        <w:rPr>
          <w:rFonts w:cs="Times New Roman"/>
          <w:bCs/>
          <w:sz w:val="22"/>
          <w:lang w:eastAsia="cs-CZ"/>
        </w:rPr>
      </w:pPr>
      <w:bookmarkStart w:id="15" w:name="_Ref183528541"/>
      <w:r w:rsidRPr="001C3511">
        <w:rPr>
          <w:rFonts w:cs="Times New Roman"/>
          <w:bCs/>
          <w:sz w:val="22"/>
          <w:lang w:eastAsia="cs-CZ"/>
        </w:rPr>
        <w:t>Způsob hodnocení v rámci kritéria Doba realizace veřejné zakázky</w:t>
      </w:r>
      <w:bookmarkEnd w:id="15"/>
    </w:p>
    <w:p w14:paraId="3745643A" w14:textId="139706FD" w:rsidR="001C3511" w:rsidRDefault="001C3511" w:rsidP="001C3511">
      <w:pPr>
        <w:pStyle w:val="bno"/>
        <w:spacing w:before="120" w:after="0" w:line="276" w:lineRule="auto"/>
        <w:ind w:left="0"/>
        <w:rPr>
          <w:rFonts w:asciiTheme="minorHAnsi" w:hAnsiTheme="minorHAnsi"/>
          <w:sz w:val="22"/>
          <w:szCs w:val="22"/>
          <w:lang w:val="cs-CZ" w:eastAsia="cs-CZ"/>
        </w:rPr>
      </w:pPr>
      <w:r w:rsidRPr="001C3511">
        <w:rPr>
          <w:rFonts w:asciiTheme="minorHAnsi" w:hAnsiTheme="minorHAnsi"/>
          <w:sz w:val="22"/>
          <w:szCs w:val="22"/>
          <w:lang w:val="cs-CZ" w:eastAsia="cs-CZ"/>
        </w:rPr>
        <w:t xml:space="preserve">Toto kritérium je kvantitativní, přičemž v jeho rámci jsou jako výhodnější hodnoceny nižší hodnoty před vyššími. Předmětem hodnocení dle tohoto kritéria je </w:t>
      </w:r>
      <w:r>
        <w:rPr>
          <w:rFonts w:asciiTheme="minorHAnsi" w:hAnsiTheme="minorHAnsi"/>
          <w:sz w:val="22"/>
          <w:szCs w:val="22"/>
          <w:lang w:val="cs-CZ" w:eastAsia="cs-CZ"/>
        </w:rPr>
        <w:t>doba trvání veřejné zakázky</w:t>
      </w:r>
      <w:r w:rsidRPr="001C3511">
        <w:rPr>
          <w:rFonts w:asciiTheme="minorHAnsi" w:hAnsiTheme="minorHAnsi"/>
          <w:sz w:val="22"/>
          <w:szCs w:val="22"/>
          <w:lang w:val="cs-CZ" w:eastAsia="cs-CZ"/>
        </w:rPr>
        <w:t>, kterou dodavatel uvede v </w:t>
      </w:r>
      <w:r>
        <w:rPr>
          <w:rFonts w:asciiTheme="minorHAnsi" w:hAnsiTheme="minorHAnsi"/>
          <w:sz w:val="22"/>
          <w:szCs w:val="22"/>
          <w:lang w:val="cs-CZ" w:eastAsia="cs-CZ"/>
        </w:rPr>
        <w:t xml:space="preserve">krycím listu nabídky, tedy doba, ve které se účastník zavazuje realizovat </w:t>
      </w:r>
      <w:r w:rsidR="000030A6">
        <w:rPr>
          <w:rFonts w:asciiTheme="minorHAnsi" w:hAnsiTheme="minorHAnsi"/>
          <w:sz w:val="22"/>
          <w:szCs w:val="22"/>
          <w:lang w:val="cs-CZ" w:eastAsia="cs-CZ"/>
        </w:rPr>
        <w:t>V</w:t>
      </w:r>
      <w:r w:rsidR="00B63E56">
        <w:rPr>
          <w:rFonts w:asciiTheme="minorHAnsi" w:hAnsiTheme="minorHAnsi"/>
          <w:sz w:val="22"/>
          <w:szCs w:val="22"/>
          <w:lang w:val="cs-CZ" w:eastAsia="cs-CZ"/>
        </w:rPr>
        <w:t>eřejnou zakázku, resp. dílo dle závazného návrhu smlouvy</w:t>
      </w:r>
      <w:r w:rsidR="008017BF">
        <w:rPr>
          <w:rFonts w:asciiTheme="minorHAnsi" w:hAnsiTheme="minorHAnsi"/>
          <w:sz w:val="22"/>
          <w:szCs w:val="22"/>
          <w:lang w:val="cs-CZ" w:eastAsia="cs-CZ"/>
        </w:rPr>
        <w:t>, a to ode dne nabytí účinnosti Smlouvy</w:t>
      </w:r>
      <w:r>
        <w:rPr>
          <w:rFonts w:asciiTheme="minorHAnsi" w:hAnsiTheme="minorHAnsi"/>
          <w:sz w:val="22"/>
          <w:szCs w:val="22"/>
          <w:lang w:val="cs-CZ" w:eastAsia="cs-CZ"/>
        </w:rPr>
        <w:t>.</w:t>
      </w:r>
    </w:p>
    <w:p w14:paraId="465AE7E3" w14:textId="23F3C8EA" w:rsidR="004A2E61" w:rsidRPr="001C3511" w:rsidRDefault="004A2E61"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lastRenderedPageBreak/>
        <w:t xml:space="preserve">Dodavatel uvede dobu realizace </w:t>
      </w:r>
      <w:r w:rsidR="000030A6">
        <w:rPr>
          <w:rFonts w:asciiTheme="minorHAnsi" w:hAnsiTheme="minorHAnsi"/>
          <w:sz w:val="22"/>
          <w:szCs w:val="22"/>
          <w:lang w:val="cs-CZ" w:eastAsia="cs-CZ"/>
        </w:rPr>
        <w:t>V</w:t>
      </w:r>
      <w:r>
        <w:rPr>
          <w:rFonts w:asciiTheme="minorHAnsi" w:hAnsiTheme="minorHAnsi"/>
          <w:sz w:val="22"/>
          <w:szCs w:val="22"/>
          <w:lang w:val="cs-CZ" w:eastAsia="cs-CZ"/>
        </w:rPr>
        <w:t>eřejné zakázky do krycího listu nabídky v </w:t>
      </w:r>
      <w:r w:rsidRPr="0089483C">
        <w:rPr>
          <w:rFonts w:asciiTheme="minorHAnsi" w:hAnsiTheme="minorHAnsi"/>
          <w:b/>
          <w:bCs/>
          <w:sz w:val="22"/>
          <w:szCs w:val="22"/>
          <w:lang w:val="cs-CZ" w:eastAsia="cs-CZ"/>
        </w:rPr>
        <w:t>celých měsících</w:t>
      </w:r>
      <w:r>
        <w:rPr>
          <w:rFonts w:asciiTheme="minorHAnsi" w:hAnsiTheme="minorHAnsi"/>
          <w:sz w:val="22"/>
          <w:szCs w:val="22"/>
          <w:lang w:val="cs-CZ" w:eastAsia="cs-CZ"/>
        </w:rPr>
        <w:t>. Uvede-li dodavatel hodnotu jinou (např. nikoli v celých měsících, či ve dnech apod.), bude tato hodnota zadavatelem přepočtena na měsíce a zaokrouhlena na celé měsíce nahoru.</w:t>
      </w:r>
    </w:p>
    <w:p w14:paraId="02216181" w14:textId="5A70F4EF" w:rsidR="004A2E61" w:rsidRDefault="004A2E61"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bude v tomto kritériu hodnocení přidělovat body dle následujících pravidel:</w:t>
      </w:r>
    </w:p>
    <w:tbl>
      <w:tblPr>
        <w:tblStyle w:val="Mkatabulky"/>
        <w:tblW w:w="0" w:type="auto"/>
        <w:tblLook w:val="04A0" w:firstRow="1" w:lastRow="0" w:firstColumn="1" w:lastColumn="0" w:noHBand="0" w:noVBand="1"/>
      </w:tblPr>
      <w:tblGrid>
        <w:gridCol w:w="4956"/>
        <w:gridCol w:w="4957"/>
      </w:tblGrid>
      <w:tr w:rsidR="004A2E61" w14:paraId="2FB603DC" w14:textId="77777777" w:rsidTr="004A2E61">
        <w:tc>
          <w:tcPr>
            <w:tcW w:w="4956" w:type="dxa"/>
          </w:tcPr>
          <w:p w14:paraId="5AF6067D" w14:textId="5A6F8AE7" w:rsidR="004A2E61" w:rsidRDefault="004A2E61"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Doba realizace veřejné zakázky nabízená účastníkem</w:t>
            </w:r>
            <w:r w:rsidR="008017BF">
              <w:rPr>
                <w:rFonts w:asciiTheme="minorHAnsi" w:hAnsiTheme="minorHAnsi"/>
                <w:sz w:val="22"/>
                <w:szCs w:val="22"/>
                <w:lang w:val="cs-CZ" w:eastAsia="cs-CZ"/>
              </w:rPr>
              <w:t xml:space="preserve"> </w:t>
            </w:r>
          </w:p>
        </w:tc>
        <w:tc>
          <w:tcPr>
            <w:tcW w:w="4957" w:type="dxa"/>
          </w:tcPr>
          <w:p w14:paraId="2B63D383" w14:textId="68CBF18B" w:rsidR="004A2E61" w:rsidRDefault="004A2E61"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Počet bodů</w:t>
            </w:r>
          </w:p>
        </w:tc>
      </w:tr>
      <w:tr w:rsidR="004A2E61" w14:paraId="56AC0518" w14:textId="77777777" w:rsidTr="004A2E61">
        <w:tc>
          <w:tcPr>
            <w:tcW w:w="4956" w:type="dxa"/>
          </w:tcPr>
          <w:p w14:paraId="74BEDC65" w14:textId="1C566C59" w:rsidR="004A2E61" w:rsidRDefault="00215F0D" w:rsidP="001C3511">
            <w:pPr>
              <w:pStyle w:val="bno"/>
              <w:spacing w:before="120" w:after="0" w:line="276" w:lineRule="auto"/>
              <w:ind w:left="0"/>
              <w:rPr>
                <w:rFonts w:asciiTheme="minorHAnsi" w:hAnsiTheme="minorHAnsi"/>
                <w:sz w:val="22"/>
                <w:szCs w:val="22"/>
                <w:lang w:val="cs-CZ" w:eastAsia="cs-CZ"/>
              </w:rPr>
            </w:pPr>
            <w:proofErr w:type="gramStart"/>
            <w:r>
              <w:rPr>
                <w:rFonts w:asciiTheme="minorHAnsi" w:hAnsiTheme="minorHAnsi" w:cstheme="minorHAnsi"/>
                <w:sz w:val="22"/>
                <w:szCs w:val="22"/>
                <w:lang w:val="cs-CZ" w:eastAsia="cs-CZ"/>
              </w:rPr>
              <w:t>&lt;</w:t>
            </w:r>
            <w:r w:rsidR="00006B3D">
              <w:rPr>
                <w:rFonts w:asciiTheme="minorHAnsi" w:hAnsiTheme="minorHAnsi" w:cstheme="minorHAnsi"/>
                <w:sz w:val="22"/>
                <w:szCs w:val="22"/>
                <w:lang w:val="cs-CZ" w:eastAsia="cs-CZ"/>
              </w:rPr>
              <w:t xml:space="preserve"> </w:t>
            </w:r>
            <w:r w:rsidR="004A2E61">
              <w:rPr>
                <w:rFonts w:asciiTheme="minorHAnsi" w:hAnsiTheme="minorHAnsi"/>
                <w:sz w:val="22"/>
                <w:szCs w:val="22"/>
                <w:lang w:val="cs-CZ" w:eastAsia="cs-CZ"/>
              </w:rPr>
              <w:t>8</w:t>
            </w:r>
            <w:proofErr w:type="gramEnd"/>
            <w:r w:rsidR="004A2E61">
              <w:rPr>
                <w:rFonts w:asciiTheme="minorHAnsi" w:hAnsiTheme="minorHAnsi"/>
                <w:sz w:val="22"/>
                <w:szCs w:val="22"/>
                <w:lang w:val="cs-CZ" w:eastAsia="cs-CZ"/>
              </w:rPr>
              <w:t xml:space="preserve"> měsíců</w:t>
            </w:r>
          </w:p>
        </w:tc>
        <w:tc>
          <w:tcPr>
            <w:tcW w:w="4957" w:type="dxa"/>
          </w:tcPr>
          <w:p w14:paraId="591A07D9" w14:textId="04337419" w:rsidR="004A2E61" w:rsidRDefault="004A2E61"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10 bodů</w:t>
            </w:r>
          </w:p>
        </w:tc>
      </w:tr>
      <w:tr w:rsidR="00215F0D" w14:paraId="1DE3D81A" w14:textId="77777777" w:rsidTr="004A2E61">
        <w:tc>
          <w:tcPr>
            <w:tcW w:w="4956" w:type="dxa"/>
          </w:tcPr>
          <w:p w14:paraId="0BB1745C" w14:textId="49515F01" w:rsidR="00215F0D" w:rsidDel="00987F98" w:rsidRDefault="00215F0D"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8 měsíců</w:t>
            </w:r>
          </w:p>
        </w:tc>
        <w:tc>
          <w:tcPr>
            <w:tcW w:w="4957" w:type="dxa"/>
          </w:tcPr>
          <w:p w14:paraId="31C99848" w14:textId="62DFAA11" w:rsidR="00215F0D" w:rsidRDefault="00215F0D"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8 bodů</w:t>
            </w:r>
          </w:p>
        </w:tc>
      </w:tr>
      <w:tr w:rsidR="00215F0D" w14:paraId="29FD58C4" w14:textId="77777777" w:rsidTr="004A2E61">
        <w:tc>
          <w:tcPr>
            <w:tcW w:w="4956" w:type="dxa"/>
          </w:tcPr>
          <w:p w14:paraId="78E7D5EC" w14:textId="4DBE0BC2" w:rsidR="00215F0D" w:rsidDel="00987F98" w:rsidRDefault="00215F0D"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9 měsíců</w:t>
            </w:r>
          </w:p>
        </w:tc>
        <w:tc>
          <w:tcPr>
            <w:tcW w:w="4957" w:type="dxa"/>
          </w:tcPr>
          <w:p w14:paraId="7106B93D" w14:textId="050101B5" w:rsidR="00215F0D" w:rsidRDefault="00215F0D"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6 bodů</w:t>
            </w:r>
          </w:p>
        </w:tc>
      </w:tr>
      <w:tr w:rsidR="004A2E61" w14:paraId="35F5D62C" w14:textId="77777777" w:rsidTr="004A2E61">
        <w:tc>
          <w:tcPr>
            <w:tcW w:w="4956" w:type="dxa"/>
          </w:tcPr>
          <w:p w14:paraId="204C4DD3" w14:textId="682E1F10" w:rsidR="004A2E61" w:rsidRDefault="00987F98" w:rsidP="001C3511">
            <w:pPr>
              <w:pStyle w:val="bno"/>
              <w:spacing w:before="120" w:after="0" w:line="276" w:lineRule="auto"/>
              <w:ind w:left="0"/>
              <w:rPr>
                <w:rFonts w:asciiTheme="minorHAnsi" w:hAnsiTheme="minorHAnsi"/>
                <w:sz w:val="22"/>
                <w:szCs w:val="22"/>
                <w:lang w:val="cs-CZ" w:eastAsia="cs-CZ"/>
              </w:rPr>
            </w:pPr>
            <w:proofErr w:type="gramStart"/>
            <w:r>
              <w:rPr>
                <w:rFonts w:asciiTheme="minorHAnsi" w:hAnsiTheme="minorHAnsi"/>
                <w:sz w:val="22"/>
                <w:szCs w:val="22"/>
                <w:lang w:val="cs-CZ" w:eastAsia="cs-CZ"/>
              </w:rPr>
              <w:t xml:space="preserve">10 </w:t>
            </w:r>
            <w:r w:rsidR="004A2E61">
              <w:rPr>
                <w:rFonts w:asciiTheme="minorHAnsi" w:hAnsiTheme="minorHAnsi"/>
                <w:sz w:val="22"/>
                <w:szCs w:val="22"/>
                <w:lang w:val="cs-CZ" w:eastAsia="cs-CZ"/>
              </w:rPr>
              <w:t xml:space="preserve"> měsíců</w:t>
            </w:r>
            <w:proofErr w:type="gramEnd"/>
          </w:p>
        </w:tc>
        <w:tc>
          <w:tcPr>
            <w:tcW w:w="4957" w:type="dxa"/>
          </w:tcPr>
          <w:p w14:paraId="2A5264E8" w14:textId="4C6A966F" w:rsidR="004A2E61" w:rsidRDefault="00215F0D"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4 body</w:t>
            </w:r>
          </w:p>
        </w:tc>
      </w:tr>
      <w:tr w:rsidR="004A2E61" w14:paraId="6E6FE3A8" w14:textId="77777777" w:rsidTr="004A2E61">
        <w:tc>
          <w:tcPr>
            <w:tcW w:w="4956" w:type="dxa"/>
          </w:tcPr>
          <w:p w14:paraId="358FA65F" w14:textId="74ABF664" w:rsidR="004A2E61" w:rsidRDefault="004A2E61"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1</w:t>
            </w:r>
            <w:r w:rsidR="00987F98">
              <w:rPr>
                <w:rFonts w:asciiTheme="minorHAnsi" w:hAnsiTheme="minorHAnsi"/>
                <w:sz w:val="22"/>
                <w:szCs w:val="22"/>
                <w:lang w:val="cs-CZ" w:eastAsia="cs-CZ"/>
              </w:rPr>
              <w:t>1</w:t>
            </w:r>
            <w:r>
              <w:rPr>
                <w:rFonts w:asciiTheme="minorHAnsi" w:hAnsiTheme="minorHAnsi"/>
                <w:sz w:val="22"/>
                <w:szCs w:val="22"/>
                <w:lang w:val="cs-CZ" w:eastAsia="cs-CZ"/>
              </w:rPr>
              <w:t xml:space="preserve"> měsíců</w:t>
            </w:r>
          </w:p>
        </w:tc>
        <w:tc>
          <w:tcPr>
            <w:tcW w:w="4957" w:type="dxa"/>
          </w:tcPr>
          <w:p w14:paraId="62EE639A" w14:textId="31E08CFD" w:rsidR="004A2E61" w:rsidRDefault="00215F0D"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2</w:t>
            </w:r>
            <w:r w:rsidR="00987F98">
              <w:rPr>
                <w:rFonts w:asciiTheme="minorHAnsi" w:hAnsiTheme="minorHAnsi"/>
                <w:sz w:val="22"/>
                <w:szCs w:val="22"/>
                <w:lang w:val="cs-CZ" w:eastAsia="cs-CZ"/>
              </w:rPr>
              <w:t xml:space="preserve"> </w:t>
            </w:r>
            <w:r w:rsidR="004A2E61">
              <w:rPr>
                <w:rFonts w:asciiTheme="minorHAnsi" w:hAnsiTheme="minorHAnsi"/>
                <w:sz w:val="22"/>
                <w:szCs w:val="22"/>
                <w:lang w:val="cs-CZ" w:eastAsia="cs-CZ"/>
              </w:rPr>
              <w:t>body</w:t>
            </w:r>
          </w:p>
        </w:tc>
      </w:tr>
      <w:tr w:rsidR="004A2E61" w14:paraId="60BDB68C" w14:textId="77777777" w:rsidTr="004A2E61">
        <w:tc>
          <w:tcPr>
            <w:tcW w:w="4956" w:type="dxa"/>
          </w:tcPr>
          <w:p w14:paraId="30EBBEED" w14:textId="236C2249" w:rsidR="004A2E61" w:rsidRDefault="004A2E61"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1</w:t>
            </w:r>
            <w:r w:rsidR="00987F98">
              <w:rPr>
                <w:rFonts w:asciiTheme="minorHAnsi" w:hAnsiTheme="minorHAnsi"/>
                <w:sz w:val="22"/>
                <w:szCs w:val="22"/>
                <w:lang w:val="cs-CZ" w:eastAsia="cs-CZ"/>
              </w:rPr>
              <w:t>2</w:t>
            </w:r>
            <w:r>
              <w:rPr>
                <w:rFonts w:asciiTheme="minorHAnsi" w:hAnsiTheme="minorHAnsi"/>
                <w:sz w:val="22"/>
                <w:szCs w:val="22"/>
                <w:lang w:val="cs-CZ" w:eastAsia="cs-CZ"/>
              </w:rPr>
              <w:t xml:space="preserve"> měsíců</w:t>
            </w:r>
          </w:p>
        </w:tc>
        <w:tc>
          <w:tcPr>
            <w:tcW w:w="4957" w:type="dxa"/>
          </w:tcPr>
          <w:p w14:paraId="5F086954" w14:textId="6FDB4B73" w:rsidR="004A2E61" w:rsidRDefault="004A2E61"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0 bodů</w:t>
            </w:r>
          </w:p>
        </w:tc>
      </w:tr>
    </w:tbl>
    <w:p w14:paraId="1BB9D0FF" w14:textId="17E68346" w:rsidR="001C3511" w:rsidRDefault="00E34733" w:rsidP="001C351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Za toto kritérium hodnocení může účastník získat maximálně </w:t>
      </w:r>
      <w:r w:rsidR="003E3E0D">
        <w:rPr>
          <w:rFonts w:asciiTheme="minorHAnsi" w:hAnsiTheme="minorHAnsi"/>
          <w:sz w:val="22"/>
          <w:szCs w:val="22"/>
          <w:lang w:val="cs-CZ" w:eastAsia="cs-CZ"/>
        </w:rPr>
        <w:t>deset (</w:t>
      </w:r>
      <w:r>
        <w:rPr>
          <w:rFonts w:asciiTheme="minorHAnsi" w:hAnsiTheme="minorHAnsi"/>
          <w:sz w:val="22"/>
          <w:szCs w:val="22"/>
          <w:lang w:val="cs-CZ" w:eastAsia="cs-CZ"/>
        </w:rPr>
        <w:t>10</w:t>
      </w:r>
      <w:r w:rsidR="003E3E0D">
        <w:rPr>
          <w:rFonts w:asciiTheme="minorHAnsi" w:hAnsiTheme="minorHAnsi"/>
          <w:sz w:val="22"/>
          <w:szCs w:val="22"/>
          <w:lang w:val="cs-CZ" w:eastAsia="cs-CZ"/>
        </w:rPr>
        <w:t>)</w:t>
      </w:r>
      <w:r>
        <w:rPr>
          <w:rFonts w:asciiTheme="minorHAnsi" w:hAnsiTheme="minorHAnsi"/>
          <w:sz w:val="22"/>
          <w:szCs w:val="22"/>
          <w:lang w:val="cs-CZ" w:eastAsia="cs-CZ"/>
        </w:rPr>
        <w:t xml:space="preserve"> bodů.</w:t>
      </w:r>
    </w:p>
    <w:p w14:paraId="0C4D74D7" w14:textId="1B5363A0" w:rsidR="00393A58" w:rsidRPr="0089483C" w:rsidRDefault="00393A58" w:rsidP="001C3511">
      <w:pPr>
        <w:pStyle w:val="bno"/>
        <w:spacing w:before="120" w:after="0" w:line="276" w:lineRule="auto"/>
        <w:ind w:left="0"/>
        <w:rPr>
          <w:rFonts w:ascii="Calibri" w:hAnsi="Calibri" w:cs="Calibri"/>
          <w:b/>
          <w:bCs/>
          <w:sz w:val="22"/>
          <w:szCs w:val="22"/>
          <w:lang w:val="cs-CZ" w:eastAsia="cs-CZ"/>
        </w:rPr>
      </w:pPr>
      <w:r>
        <w:rPr>
          <w:rFonts w:asciiTheme="minorHAnsi" w:hAnsiTheme="minorHAnsi"/>
          <w:sz w:val="22"/>
          <w:szCs w:val="22"/>
          <w:lang w:val="cs-CZ" w:eastAsia="cs-CZ"/>
        </w:rPr>
        <w:t xml:space="preserve">Zadavatel s ohledem na čl. </w:t>
      </w:r>
      <w:r>
        <w:rPr>
          <w:rFonts w:asciiTheme="minorHAnsi" w:hAnsiTheme="minorHAnsi"/>
          <w:sz w:val="22"/>
          <w:szCs w:val="22"/>
          <w:lang w:val="cs-CZ" w:eastAsia="cs-CZ"/>
        </w:rPr>
        <w:fldChar w:fldCharType="begin"/>
      </w:r>
      <w:r>
        <w:rPr>
          <w:rFonts w:asciiTheme="minorHAnsi" w:hAnsiTheme="minorHAnsi"/>
          <w:sz w:val="22"/>
          <w:szCs w:val="22"/>
          <w:lang w:val="cs-CZ" w:eastAsia="cs-CZ"/>
        </w:rPr>
        <w:instrText xml:space="preserve"> REF _Ref183527424 \r \h </w:instrText>
      </w:r>
      <w:r>
        <w:rPr>
          <w:rFonts w:asciiTheme="minorHAnsi" w:hAnsiTheme="minorHAnsi"/>
          <w:sz w:val="22"/>
          <w:szCs w:val="22"/>
          <w:lang w:val="cs-CZ" w:eastAsia="cs-CZ"/>
        </w:rPr>
      </w:r>
      <w:r>
        <w:rPr>
          <w:rFonts w:asciiTheme="minorHAnsi" w:hAnsiTheme="minorHAnsi"/>
          <w:sz w:val="22"/>
          <w:szCs w:val="22"/>
          <w:lang w:val="cs-CZ" w:eastAsia="cs-CZ"/>
        </w:rPr>
        <w:fldChar w:fldCharType="separate"/>
      </w:r>
      <w:r>
        <w:rPr>
          <w:rFonts w:asciiTheme="minorHAnsi" w:hAnsiTheme="minorHAnsi"/>
          <w:sz w:val="22"/>
          <w:szCs w:val="22"/>
          <w:lang w:val="cs-CZ" w:eastAsia="cs-CZ"/>
        </w:rPr>
        <w:t>3.4</w:t>
      </w:r>
      <w:r>
        <w:rPr>
          <w:rFonts w:asciiTheme="minorHAnsi" w:hAnsiTheme="minorHAnsi"/>
          <w:sz w:val="22"/>
          <w:szCs w:val="22"/>
          <w:lang w:val="cs-CZ" w:eastAsia="cs-CZ"/>
        </w:rPr>
        <w:fldChar w:fldCharType="end"/>
      </w:r>
      <w:r>
        <w:rPr>
          <w:rFonts w:asciiTheme="minorHAnsi" w:hAnsiTheme="minorHAnsi"/>
          <w:sz w:val="22"/>
          <w:szCs w:val="22"/>
          <w:lang w:val="cs-CZ" w:eastAsia="cs-CZ"/>
        </w:rPr>
        <w:t xml:space="preserve"> </w:t>
      </w:r>
      <w:r w:rsidR="000A5911">
        <w:rPr>
          <w:rFonts w:asciiTheme="minorHAnsi" w:hAnsiTheme="minorHAnsi"/>
          <w:sz w:val="22"/>
          <w:szCs w:val="22"/>
          <w:lang w:val="cs-CZ" w:eastAsia="cs-CZ"/>
        </w:rPr>
        <w:t>zadávací dokumentace upozorňuje, že m</w:t>
      </w:r>
      <w:r w:rsidR="000A5911" w:rsidRPr="000A5911">
        <w:rPr>
          <w:rFonts w:asciiTheme="minorHAnsi" w:hAnsiTheme="minorHAnsi"/>
          <w:sz w:val="22"/>
          <w:szCs w:val="22"/>
          <w:lang w:val="cs-CZ" w:eastAsia="cs-CZ"/>
        </w:rPr>
        <w:t>aximální doba trvání Veřejné zakázky je 12 měsíců od nabytí účinnosti Smlouvy.</w:t>
      </w:r>
      <w:r w:rsidR="00006B3D" w:rsidRPr="00006B3D">
        <w:rPr>
          <w:rFonts w:ascii="Calibri" w:hAnsi="Calibri" w:cs="Calibri"/>
          <w:b/>
          <w:bCs/>
          <w:sz w:val="22"/>
          <w:szCs w:val="22"/>
          <w:lang w:val="cs-CZ" w:eastAsia="cs-CZ"/>
        </w:rPr>
        <w:t xml:space="preserve"> </w:t>
      </w:r>
      <w:r w:rsidR="00006B3D" w:rsidRPr="00C105FF">
        <w:rPr>
          <w:rFonts w:ascii="Calibri" w:hAnsi="Calibri" w:cs="Calibri"/>
          <w:b/>
          <w:bCs/>
          <w:sz w:val="22"/>
          <w:szCs w:val="22"/>
          <w:lang w:val="cs-CZ" w:eastAsia="cs-CZ"/>
        </w:rPr>
        <w:t xml:space="preserve">Zadavatel upozorňuje, že nedodržení maximální </w:t>
      </w:r>
      <w:r w:rsidR="00B14FCD">
        <w:rPr>
          <w:rFonts w:ascii="Calibri" w:hAnsi="Calibri" w:cs="Calibri"/>
          <w:b/>
          <w:bCs/>
          <w:sz w:val="22"/>
          <w:szCs w:val="22"/>
          <w:lang w:val="cs-CZ" w:eastAsia="cs-CZ"/>
        </w:rPr>
        <w:t xml:space="preserve">doby trvání Veřejné zakázky </w:t>
      </w:r>
      <w:r w:rsidR="00006B3D">
        <w:rPr>
          <w:rFonts w:ascii="Calibri" w:hAnsi="Calibri" w:cs="Calibri"/>
          <w:b/>
          <w:bCs/>
          <w:sz w:val="22"/>
          <w:szCs w:val="22"/>
          <w:lang w:val="cs-CZ" w:eastAsia="cs-CZ"/>
        </w:rPr>
        <w:t>bude posouzeno jako nesplnění podmínky účasti v zadávacím řízení a může mít za následek vyloučení dodavatele ze zadávacího řízení.</w:t>
      </w:r>
    </w:p>
    <w:p w14:paraId="32801A65" w14:textId="2A76AAE7" w:rsidR="004A2E61" w:rsidRPr="004A2E61" w:rsidRDefault="004A2E61" w:rsidP="00DE52A0">
      <w:pPr>
        <w:pStyle w:val="Nadpis2"/>
        <w:keepNext/>
        <w:ind w:left="936" w:hanging="431"/>
        <w:rPr>
          <w:rFonts w:cs="Times New Roman"/>
          <w:bCs/>
          <w:sz w:val="22"/>
          <w:lang w:eastAsia="cs-CZ"/>
        </w:rPr>
      </w:pPr>
      <w:bookmarkStart w:id="16" w:name="_Ref183528625"/>
      <w:r w:rsidRPr="004A2E61">
        <w:rPr>
          <w:rFonts w:cs="Times New Roman"/>
          <w:bCs/>
          <w:sz w:val="22"/>
          <w:lang w:eastAsia="cs-CZ"/>
        </w:rPr>
        <w:t xml:space="preserve">Způsob hodnocení v rámci kritéria </w:t>
      </w:r>
      <w:bookmarkStart w:id="17" w:name="_Hlk183528596"/>
      <w:r w:rsidR="00952327">
        <w:rPr>
          <w:rFonts w:cs="Times New Roman"/>
          <w:bCs/>
          <w:sz w:val="22"/>
          <w:lang w:eastAsia="cs-CZ"/>
        </w:rPr>
        <w:t>Délka záruční doby</w:t>
      </w:r>
      <w:bookmarkEnd w:id="16"/>
      <w:bookmarkEnd w:id="17"/>
    </w:p>
    <w:p w14:paraId="65C21AA4" w14:textId="59D76BD3" w:rsidR="004A2E61" w:rsidRDefault="004A2E61" w:rsidP="004A2E61">
      <w:pPr>
        <w:pStyle w:val="bno"/>
        <w:spacing w:before="120" w:after="0" w:line="276" w:lineRule="auto"/>
        <w:ind w:left="0"/>
        <w:rPr>
          <w:rFonts w:asciiTheme="minorHAnsi" w:hAnsiTheme="minorHAnsi"/>
          <w:sz w:val="22"/>
          <w:szCs w:val="22"/>
          <w:lang w:val="cs-CZ" w:eastAsia="cs-CZ"/>
        </w:rPr>
      </w:pPr>
      <w:r w:rsidRPr="001C3511">
        <w:rPr>
          <w:rFonts w:asciiTheme="minorHAnsi" w:hAnsiTheme="minorHAnsi"/>
          <w:sz w:val="22"/>
          <w:szCs w:val="22"/>
          <w:lang w:val="cs-CZ" w:eastAsia="cs-CZ"/>
        </w:rPr>
        <w:t xml:space="preserve">Toto kritérium je kvantitativní, přičemž v jeho rámci jsou jako výhodnější hodnoceny </w:t>
      </w:r>
      <w:r>
        <w:rPr>
          <w:rFonts w:asciiTheme="minorHAnsi" w:hAnsiTheme="minorHAnsi"/>
          <w:sz w:val="22"/>
          <w:szCs w:val="22"/>
          <w:lang w:val="cs-CZ" w:eastAsia="cs-CZ"/>
        </w:rPr>
        <w:t>vyšší</w:t>
      </w:r>
      <w:r w:rsidRPr="001C3511">
        <w:rPr>
          <w:rFonts w:asciiTheme="minorHAnsi" w:hAnsiTheme="minorHAnsi"/>
          <w:sz w:val="22"/>
          <w:szCs w:val="22"/>
          <w:lang w:val="cs-CZ" w:eastAsia="cs-CZ"/>
        </w:rPr>
        <w:t xml:space="preserve"> hodnoty před </w:t>
      </w:r>
      <w:r>
        <w:rPr>
          <w:rFonts w:asciiTheme="minorHAnsi" w:hAnsiTheme="minorHAnsi"/>
          <w:sz w:val="22"/>
          <w:szCs w:val="22"/>
          <w:lang w:val="cs-CZ" w:eastAsia="cs-CZ"/>
        </w:rPr>
        <w:t>nižšími</w:t>
      </w:r>
      <w:r w:rsidRPr="001C3511">
        <w:rPr>
          <w:rFonts w:asciiTheme="minorHAnsi" w:hAnsiTheme="minorHAnsi"/>
          <w:sz w:val="22"/>
          <w:szCs w:val="22"/>
          <w:lang w:val="cs-CZ" w:eastAsia="cs-CZ"/>
        </w:rPr>
        <w:t xml:space="preserve">. Předmětem hodnocení dle tohoto kritéria je </w:t>
      </w:r>
      <w:r w:rsidR="00952327">
        <w:rPr>
          <w:rFonts w:asciiTheme="minorHAnsi" w:hAnsiTheme="minorHAnsi"/>
          <w:sz w:val="22"/>
          <w:szCs w:val="22"/>
          <w:lang w:val="cs-CZ" w:eastAsia="cs-CZ"/>
        </w:rPr>
        <w:t>délka</w:t>
      </w:r>
      <w:r>
        <w:rPr>
          <w:rFonts w:asciiTheme="minorHAnsi" w:hAnsiTheme="minorHAnsi"/>
          <w:sz w:val="22"/>
          <w:szCs w:val="22"/>
          <w:lang w:val="cs-CZ" w:eastAsia="cs-CZ"/>
        </w:rPr>
        <w:t xml:space="preserve"> nabídnut</w:t>
      </w:r>
      <w:r w:rsidR="00BF701D">
        <w:rPr>
          <w:rFonts w:asciiTheme="minorHAnsi" w:hAnsiTheme="minorHAnsi"/>
          <w:sz w:val="22"/>
          <w:szCs w:val="22"/>
          <w:lang w:val="cs-CZ" w:eastAsia="cs-CZ"/>
        </w:rPr>
        <w:t>é</w:t>
      </w:r>
      <w:r>
        <w:rPr>
          <w:rFonts w:asciiTheme="minorHAnsi" w:hAnsiTheme="minorHAnsi"/>
          <w:sz w:val="22"/>
          <w:szCs w:val="22"/>
          <w:lang w:val="cs-CZ" w:eastAsia="cs-CZ"/>
        </w:rPr>
        <w:t xml:space="preserve"> záruk</w:t>
      </w:r>
      <w:r w:rsidR="00BF701D">
        <w:rPr>
          <w:rFonts w:asciiTheme="minorHAnsi" w:hAnsiTheme="minorHAnsi"/>
          <w:sz w:val="22"/>
          <w:szCs w:val="22"/>
          <w:lang w:val="cs-CZ" w:eastAsia="cs-CZ"/>
        </w:rPr>
        <w:t>y</w:t>
      </w:r>
      <w:r>
        <w:rPr>
          <w:rFonts w:asciiTheme="minorHAnsi" w:hAnsiTheme="minorHAnsi"/>
          <w:sz w:val="22"/>
          <w:szCs w:val="22"/>
          <w:lang w:val="cs-CZ" w:eastAsia="cs-CZ"/>
        </w:rPr>
        <w:t xml:space="preserve"> za dílo a </w:t>
      </w:r>
      <w:r w:rsidR="00952327">
        <w:rPr>
          <w:rFonts w:asciiTheme="minorHAnsi" w:hAnsiTheme="minorHAnsi"/>
          <w:sz w:val="22"/>
          <w:szCs w:val="22"/>
          <w:lang w:val="cs-CZ" w:eastAsia="cs-CZ"/>
        </w:rPr>
        <w:t xml:space="preserve">délka nabídnuté záruky </w:t>
      </w:r>
      <w:r>
        <w:rPr>
          <w:rFonts w:asciiTheme="minorHAnsi" w:hAnsiTheme="minorHAnsi"/>
          <w:sz w:val="22"/>
          <w:szCs w:val="22"/>
          <w:lang w:val="cs-CZ" w:eastAsia="cs-CZ"/>
        </w:rPr>
        <w:t>za střídače</w:t>
      </w:r>
      <w:r w:rsidRPr="001C3511">
        <w:rPr>
          <w:rFonts w:asciiTheme="minorHAnsi" w:hAnsiTheme="minorHAnsi"/>
          <w:sz w:val="22"/>
          <w:szCs w:val="22"/>
          <w:lang w:val="cs-CZ" w:eastAsia="cs-CZ"/>
        </w:rPr>
        <w:t>, kter</w:t>
      </w:r>
      <w:r w:rsidR="00BF701D">
        <w:rPr>
          <w:rFonts w:asciiTheme="minorHAnsi" w:hAnsiTheme="minorHAnsi"/>
          <w:sz w:val="22"/>
          <w:szCs w:val="22"/>
          <w:lang w:val="cs-CZ" w:eastAsia="cs-CZ"/>
        </w:rPr>
        <w:t>é</w:t>
      </w:r>
      <w:r w:rsidRPr="001C3511">
        <w:rPr>
          <w:rFonts w:asciiTheme="minorHAnsi" w:hAnsiTheme="minorHAnsi"/>
          <w:sz w:val="22"/>
          <w:szCs w:val="22"/>
          <w:lang w:val="cs-CZ" w:eastAsia="cs-CZ"/>
        </w:rPr>
        <w:t xml:space="preserve"> dodavatel uvede v </w:t>
      </w:r>
      <w:r>
        <w:rPr>
          <w:rFonts w:asciiTheme="minorHAnsi" w:hAnsiTheme="minorHAnsi"/>
          <w:sz w:val="22"/>
          <w:szCs w:val="22"/>
          <w:lang w:val="cs-CZ" w:eastAsia="cs-CZ"/>
        </w:rPr>
        <w:t>krycím listu nabídky</w:t>
      </w:r>
      <w:r w:rsidR="00952327">
        <w:rPr>
          <w:rFonts w:asciiTheme="minorHAnsi" w:hAnsiTheme="minorHAnsi"/>
          <w:sz w:val="22"/>
          <w:szCs w:val="22"/>
          <w:lang w:val="cs-CZ" w:eastAsia="cs-CZ"/>
        </w:rPr>
        <w:t>.</w:t>
      </w:r>
      <w:r>
        <w:rPr>
          <w:rFonts w:asciiTheme="minorHAnsi" w:hAnsiTheme="minorHAnsi"/>
          <w:sz w:val="22"/>
          <w:szCs w:val="22"/>
          <w:lang w:val="cs-CZ" w:eastAsia="cs-CZ"/>
        </w:rPr>
        <w:t xml:space="preserve"> </w:t>
      </w:r>
      <w:r w:rsidR="00952327">
        <w:rPr>
          <w:rFonts w:asciiTheme="minorHAnsi" w:hAnsiTheme="minorHAnsi"/>
          <w:sz w:val="22"/>
          <w:szCs w:val="22"/>
          <w:lang w:val="cs-CZ" w:eastAsia="cs-CZ"/>
        </w:rPr>
        <w:t>Tedy doba,</w:t>
      </w:r>
      <w:r>
        <w:rPr>
          <w:rFonts w:asciiTheme="minorHAnsi" w:hAnsiTheme="minorHAnsi"/>
          <w:sz w:val="22"/>
          <w:szCs w:val="22"/>
          <w:lang w:val="cs-CZ" w:eastAsia="cs-CZ"/>
        </w:rPr>
        <w:t xml:space="preserve"> </w:t>
      </w:r>
      <w:r w:rsidR="00BF701D">
        <w:rPr>
          <w:rFonts w:asciiTheme="minorHAnsi" w:hAnsiTheme="minorHAnsi"/>
          <w:sz w:val="22"/>
          <w:szCs w:val="22"/>
          <w:lang w:val="cs-CZ" w:eastAsia="cs-CZ"/>
        </w:rPr>
        <w:t>o kterou se dodavatel zavazuje prodloužit zadavatelem minimálně stanoven</w:t>
      </w:r>
      <w:r w:rsidR="00952327">
        <w:rPr>
          <w:rFonts w:asciiTheme="minorHAnsi" w:hAnsiTheme="minorHAnsi"/>
          <w:sz w:val="22"/>
          <w:szCs w:val="22"/>
          <w:lang w:val="cs-CZ" w:eastAsia="cs-CZ"/>
        </w:rPr>
        <w:t>é</w:t>
      </w:r>
      <w:r w:rsidR="00BF701D">
        <w:rPr>
          <w:rFonts w:asciiTheme="minorHAnsi" w:hAnsiTheme="minorHAnsi"/>
          <w:sz w:val="22"/>
          <w:szCs w:val="22"/>
          <w:lang w:val="cs-CZ" w:eastAsia="cs-CZ"/>
        </w:rPr>
        <w:t xml:space="preserve"> </w:t>
      </w:r>
      <w:r w:rsidR="00952327">
        <w:rPr>
          <w:rFonts w:asciiTheme="minorHAnsi" w:hAnsiTheme="minorHAnsi"/>
          <w:sz w:val="22"/>
          <w:szCs w:val="22"/>
          <w:lang w:val="cs-CZ" w:eastAsia="cs-CZ"/>
        </w:rPr>
        <w:t>délky</w:t>
      </w:r>
      <w:r w:rsidR="00BF701D">
        <w:rPr>
          <w:rFonts w:asciiTheme="minorHAnsi" w:hAnsiTheme="minorHAnsi"/>
          <w:sz w:val="22"/>
          <w:szCs w:val="22"/>
          <w:lang w:val="cs-CZ" w:eastAsia="cs-CZ"/>
        </w:rPr>
        <w:t xml:space="preserve"> </w:t>
      </w:r>
      <w:r w:rsidR="00952327">
        <w:rPr>
          <w:rFonts w:asciiTheme="minorHAnsi" w:hAnsiTheme="minorHAnsi"/>
          <w:sz w:val="22"/>
          <w:szCs w:val="22"/>
          <w:lang w:val="cs-CZ" w:eastAsia="cs-CZ"/>
        </w:rPr>
        <w:t>záručních dob za dílo a za střídače</w:t>
      </w:r>
      <w:r>
        <w:rPr>
          <w:rFonts w:asciiTheme="minorHAnsi" w:hAnsiTheme="minorHAnsi"/>
          <w:sz w:val="22"/>
          <w:szCs w:val="22"/>
          <w:lang w:val="cs-CZ" w:eastAsia="cs-CZ"/>
        </w:rPr>
        <w:t>.</w:t>
      </w:r>
      <w:r w:rsidR="00E567BA">
        <w:rPr>
          <w:rFonts w:asciiTheme="minorHAnsi" w:hAnsiTheme="minorHAnsi"/>
          <w:sz w:val="22"/>
          <w:szCs w:val="22"/>
          <w:lang w:val="cs-CZ" w:eastAsia="cs-CZ"/>
        </w:rPr>
        <w:t xml:space="preserve"> Dle přílohy č. 3 zadávací dokumentace (Technické specifikace) </w:t>
      </w:r>
      <w:r w:rsidR="00465BFD">
        <w:rPr>
          <w:rFonts w:asciiTheme="minorHAnsi" w:hAnsiTheme="minorHAnsi"/>
          <w:sz w:val="22"/>
          <w:szCs w:val="22"/>
          <w:lang w:val="cs-CZ" w:eastAsia="cs-CZ"/>
        </w:rPr>
        <w:t xml:space="preserve">je minimální </w:t>
      </w:r>
      <w:r w:rsidR="00D021C6">
        <w:rPr>
          <w:rFonts w:asciiTheme="minorHAnsi" w:hAnsiTheme="minorHAnsi"/>
          <w:sz w:val="22"/>
          <w:szCs w:val="22"/>
          <w:lang w:val="cs-CZ" w:eastAsia="cs-CZ"/>
        </w:rPr>
        <w:t xml:space="preserve">délka záruky za dílo </w:t>
      </w:r>
      <w:r w:rsidR="00557D79">
        <w:rPr>
          <w:rFonts w:asciiTheme="minorHAnsi" w:hAnsiTheme="minorHAnsi"/>
          <w:sz w:val="22"/>
          <w:szCs w:val="22"/>
          <w:lang w:val="cs-CZ" w:eastAsia="cs-CZ"/>
        </w:rPr>
        <w:t>2 roky</w:t>
      </w:r>
      <w:r w:rsidR="00D021C6">
        <w:rPr>
          <w:rFonts w:asciiTheme="minorHAnsi" w:hAnsiTheme="minorHAnsi"/>
          <w:sz w:val="22"/>
          <w:szCs w:val="22"/>
          <w:lang w:val="cs-CZ" w:eastAsia="cs-CZ"/>
        </w:rPr>
        <w:t xml:space="preserve"> a za střídače </w:t>
      </w:r>
      <w:r w:rsidR="004200F5">
        <w:rPr>
          <w:rFonts w:asciiTheme="minorHAnsi" w:hAnsiTheme="minorHAnsi"/>
          <w:sz w:val="22"/>
          <w:szCs w:val="22"/>
          <w:lang w:val="cs-CZ" w:eastAsia="cs-CZ"/>
        </w:rPr>
        <w:t>10 let.</w:t>
      </w:r>
    </w:p>
    <w:p w14:paraId="628501BC" w14:textId="3C784093" w:rsidR="004A2E61" w:rsidRPr="001C3511" w:rsidRDefault="004A2E61" w:rsidP="004A2E6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Dodavatel uvede dobu </w:t>
      </w:r>
      <w:r w:rsidR="00BF701D">
        <w:rPr>
          <w:rFonts w:asciiTheme="minorHAnsi" w:hAnsiTheme="minorHAnsi"/>
          <w:sz w:val="22"/>
          <w:szCs w:val="22"/>
          <w:lang w:val="cs-CZ" w:eastAsia="cs-CZ"/>
        </w:rPr>
        <w:t>prodloužené záruky v celých letech</w:t>
      </w:r>
      <w:r>
        <w:rPr>
          <w:rFonts w:asciiTheme="minorHAnsi" w:hAnsiTheme="minorHAnsi"/>
          <w:sz w:val="22"/>
          <w:szCs w:val="22"/>
          <w:lang w:val="cs-CZ" w:eastAsia="cs-CZ"/>
        </w:rPr>
        <w:t xml:space="preserve">. Uvede-li dodavatel hodnotu jinou (např. nikoli v celých </w:t>
      </w:r>
      <w:r w:rsidR="00BF701D">
        <w:rPr>
          <w:rFonts w:asciiTheme="minorHAnsi" w:hAnsiTheme="minorHAnsi"/>
          <w:sz w:val="22"/>
          <w:szCs w:val="22"/>
          <w:lang w:val="cs-CZ" w:eastAsia="cs-CZ"/>
        </w:rPr>
        <w:t>letech</w:t>
      </w:r>
      <w:r>
        <w:rPr>
          <w:rFonts w:asciiTheme="minorHAnsi" w:hAnsiTheme="minorHAnsi"/>
          <w:sz w:val="22"/>
          <w:szCs w:val="22"/>
          <w:lang w:val="cs-CZ" w:eastAsia="cs-CZ"/>
        </w:rPr>
        <w:t xml:space="preserve">), bude tato hodnota zadavatelem přepočtena na </w:t>
      </w:r>
      <w:r w:rsidR="00BF701D">
        <w:rPr>
          <w:rFonts w:asciiTheme="minorHAnsi" w:hAnsiTheme="minorHAnsi"/>
          <w:sz w:val="22"/>
          <w:szCs w:val="22"/>
          <w:lang w:val="cs-CZ" w:eastAsia="cs-CZ"/>
        </w:rPr>
        <w:t>roky</w:t>
      </w:r>
      <w:r>
        <w:rPr>
          <w:rFonts w:asciiTheme="minorHAnsi" w:hAnsiTheme="minorHAnsi"/>
          <w:sz w:val="22"/>
          <w:szCs w:val="22"/>
          <w:lang w:val="cs-CZ" w:eastAsia="cs-CZ"/>
        </w:rPr>
        <w:t xml:space="preserve"> a zaokrouhlena na celé </w:t>
      </w:r>
      <w:r w:rsidR="00BF701D">
        <w:rPr>
          <w:rFonts w:asciiTheme="minorHAnsi" w:hAnsiTheme="minorHAnsi"/>
          <w:sz w:val="22"/>
          <w:szCs w:val="22"/>
          <w:lang w:val="cs-CZ" w:eastAsia="cs-CZ"/>
        </w:rPr>
        <w:t>roky dolů</w:t>
      </w:r>
      <w:r>
        <w:rPr>
          <w:rFonts w:asciiTheme="minorHAnsi" w:hAnsiTheme="minorHAnsi"/>
          <w:sz w:val="22"/>
          <w:szCs w:val="22"/>
          <w:lang w:val="cs-CZ" w:eastAsia="cs-CZ"/>
        </w:rPr>
        <w:t>.</w:t>
      </w:r>
    </w:p>
    <w:p w14:paraId="367FBAC0" w14:textId="77777777" w:rsidR="00952327" w:rsidRDefault="004A2E61" w:rsidP="004A2E6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bude v tomto kritériu hodnocení přidělovat body dle následujících pravidel</w:t>
      </w:r>
      <w:r w:rsidR="00BF701D">
        <w:rPr>
          <w:rFonts w:asciiTheme="minorHAnsi" w:hAnsiTheme="minorHAnsi"/>
          <w:sz w:val="22"/>
          <w:szCs w:val="22"/>
          <w:lang w:val="cs-CZ" w:eastAsia="cs-CZ"/>
        </w:rPr>
        <w:t xml:space="preserve">. </w:t>
      </w:r>
    </w:p>
    <w:p w14:paraId="0FFC207A" w14:textId="7A51A738" w:rsidR="00952327" w:rsidRDefault="00BF701D" w:rsidP="004A2E6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Za každý jeden </w:t>
      </w:r>
      <w:r w:rsidR="005163C3">
        <w:rPr>
          <w:rFonts w:asciiTheme="minorHAnsi" w:hAnsiTheme="minorHAnsi"/>
          <w:sz w:val="22"/>
          <w:szCs w:val="22"/>
          <w:lang w:val="cs-CZ" w:eastAsia="cs-CZ"/>
        </w:rPr>
        <w:t xml:space="preserve">rok prodloužené záruky </w:t>
      </w:r>
      <w:r w:rsidR="00952327">
        <w:rPr>
          <w:rFonts w:asciiTheme="minorHAnsi" w:hAnsiTheme="minorHAnsi"/>
          <w:sz w:val="22"/>
          <w:szCs w:val="22"/>
          <w:lang w:val="cs-CZ" w:eastAsia="cs-CZ"/>
        </w:rPr>
        <w:t xml:space="preserve">za dílo </w:t>
      </w:r>
      <w:r w:rsidR="005163C3">
        <w:rPr>
          <w:rFonts w:asciiTheme="minorHAnsi" w:hAnsiTheme="minorHAnsi"/>
          <w:sz w:val="22"/>
          <w:szCs w:val="22"/>
          <w:lang w:val="cs-CZ" w:eastAsia="cs-CZ"/>
        </w:rPr>
        <w:t xml:space="preserve">nad rámec zadavatelem minimálně stanovené obdrží účastník jeden </w:t>
      </w:r>
      <w:r w:rsidR="00952327">
        <w:rPr>
          <w:rFonts w:asciiTheme="minorHAnsi" w:hAnsiTheme="minorHAnsi"/>
          <w:sz w:val="22"/>
          <w:szCs w:val="22"/>
          <w:lang w:val="cs-CZ" w:eastAsia="cs-CZ"/>
        </w:rPr>
        <w:t xml:space="preserve">(1) </w:t>
      </w:r>
      <w:r w:rsidR="005163C3">
        <w:rPr>
          <w:rFonts w:asciiTheme="minorHAnsi" w:hAnsiTheme="minorHAnsi"/>
          <w:sz w:val="22"/>
          <w:szCs w:val="22"/>
          <w:lang w:val="cs-CZ" w:eastAsia="cs-CZ"/>
        </w:rPr>
        <w:t>bod.</w:t>
      </w:r>
      <w:r w:rsidR="00952327" w:rsidRPr="00952327">
        <w:rPr>
          <w:rFonts w:asciiTheme="minorHAnsi" w:hAnsiTheme="minorHAnsi"/>
          <w:sz w:val="22"/>
          <w:szCs w:val="22"/>
          <w:lang w:val="cs-CZ" w:eastAsia="cs-CZ"/>
        </w:rPr>
        <w:t xml:space="preserve"> </w:t>
      </w:r>
      <w:r w:rsidR="00952327">
        <w:rPr>
          <w:rFonts w:asciiTheme="minorHAnsi" w:hAnsiTheme="minorHAnsi"/>
          <w:sz w:val="22"/>
          <w:szCs w:val="22"/>
          <w:lang w:val="cs-CZ" w:eastAsia="cs-CZ"/>
        </w:rPr>
        <w:t xml:space="preserve">V případě záruky za dílo může účastník získat maximálně deset (10) bodů (tedy maximální prodloužení záruky, které bude bodově zvýhodněno, je 10 let). </w:t>
      </w:r>
    </w:p>
    <w:p w14:paraId="5439B938" w14:textId="29F063E1" w:rsidR="00952327" w:rsidRDefault="00952327" w:rsidP="004A2E6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Za každý jeden rok prodloužené záruky za střídače nad rámec zadavatelem minimálně stanovené obdrží účastník jeden (1) bod. </w:t>
      </w:r>
      <w:r w:rsidR="005163C3">
        <w:rPr>
          <w:rFonts w:asciiTheme="minorHAnsi" w:hAnsiTheme="minorHAnsi"/>
          <w:sz w:val="22"/>
          <w:szCs w:val="22"/>
          <w:lang w:val="cs-CZ" w:eastAsia="cs-CZ"/>
        </w:rPr>
        <w:t xml:space="preserve">V případě záruky za střídače může účastník získat maximálně </w:t>
      </w:r>
      <w:r>
        <w:rPr>
          <w:rFonts w:asciiTheme="minorHAnsi" w:hAnsiTheme="minorHAnsi"/>
          <w:sz w:val="22"/>
          <w:szCs w:val="22"/>
          <w:lang w:val="cs-CZ" w:eastAsia="cs-CZ"/>
        </w:rPr>
        <w:t>pět (</w:t>
      </w:r>
      <w:r w:rsidR="005163C3">
        <w:rPr>
          <w:rFonts w:asciiTheme="minorHAnsi" w:hAnsiTheme="minorHAnsi"/>
          <w:sz w:val="22"/>
          <w:szCs w:val="22"/>
          <w:lang w:val="cs-CZ" w:eastAsia="cs-CZ"/>
        </w:rPr>
        <w:t>5</w:t>
      </w:r>
      <w:r>
        <w:rPr>
          <w:rFonts w:asciiTheme="minorHAnsi" w:hAnsiTheme="minorHAnsi"/>
          <w:sz w:val="22"/>
          <w:szCs w:val="22"/>
          <w:lang w:val="cs-CZ" w:eastAsia="cs-CZ"/>
        </w:rPr>
        <w:t>)</w:t>
      </w:r>
      <w:r w:rsidR="005163C3">
        <w:rPr>
          <w:rFonts w:asciiTheme="minorHAnsi" w:hAnsiTheme="minorHAnsi"/>
          <w:sz w:val="22"/>
          <w:szCs w:val="22"/>
          <w:lang w:val="cs-CZ" w:eastAsia="cs-CZ"/>
        </w:rPr>
        <w:t xml:space="preserve"> bodů (tedy maximální </w:t>
      </w:r>
      <w:r>
        <w:rPr>
          <w:rFonts w:asciiTheme="minorHAnsi" w:hAnsiTheme="minorHAnsi"/>
          <w:sz w:val="22"/>
          <w:szCs w:val="22"/>
          <w:lang w:val="cs-CZ" w:eastAsia="cs-CZ"/>
        </w:rPr>
        <w:t>prodloužení záruky, které bude bodově zvýhodněno</w:t>
      </w:r>
      <w:r w:rsidR="005163C3">
        <w:rPr>
          <w:rFonts w:asciiTheme="minorHAnsi" w:hAnsiTheme="minorHAnsi"/>
          <w:sz w:val="22"/>
          <w:szCs w:val="22"/>
          <w:lang w:val="cs-CZ" w:eastAsia="cs-CZ"/>
        </w:rPr>
        <w:t xml:space="preserve">, je 5 let). </w:t>
      </w:r>
    </w:p>
    <w:p w14:paraId="7615C139" w14:textId="3D750DA5" w:rsidR="004A2E61" w:rsidRDefault="00E34733" w:rsidP="004A2E61">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Za toto kritérium hodnocení může účastník získat </w:t>
      </w:r>
      <w:r w:rsidR="003E3E0D">
        <w:rPr>
          <w:rFonts w:asciiTheme="minorHAnsi" w:hAnsiTheme="minorHAnsi"/>
          <w:sz w:val="22"/>
          <w:szCs w:val="22"/>
          <w:lang w:val="cs-CZ" w:eastAsia="cs-CZ"/>
        </w:rPr>
        <w:t>maximálně patnáct (15) bodů.</w:t>
      </w:r>
    </w:p>
    <w:p w14:paraId="65135FE0" w14:textId="0BDB8929" w:rsidR="00E34733" w:rsidRDefault="003E3E0D" w:rsidP="00E34733">
      <w:pPr>
        <w:pStyle w:val="Nadpis2"/>
        <w:rPr>
          <w:sz w:val="22"/>
          <w:lang w:eastAsia="cs-CZ"/>
        </w:rPr>
      </w:pPr>
      <w:r>
        <w:rPr>
          <w:sz w:val="22"/>
          <w:lang w:eastAsia="cs-CZ"/>
        </w:rPr>
        <w:t>Pravidla pro hodnocení nabídek</w:t>
      </w:r>
    </w:p>
    <w:p w14:paraId="72AA5B66" w14:textId="77777777" w:rsidR="003E3E0D" w:rsidRPr="00DB15FF" w:rsidRDefault="003E3E0D" w:rsidP="003E3E0D">
      <w:pPr>
        <w:pStyle w:val="bno"/>
        <w:spacing w:before="120" w:after="0" w:line="276" w:lineRule="auto"/>
        <w:ind w:left="0"/>
        <w:rPr>
          <w:rFonts w:asciiTheme="minorHAnsi" w:hAnsiTheme="minorHAnsi"/>
          <w:sz w:val="22"/>
          <w:szCs w:val="22"/>
          <w:lang w:val="cs-CZ" w:eastAsia="cs-CZ"/>
        </w:rPr>
      </w:pPr>
      <w:r w:rsidRPr="00DB15FF">
        <w:rPr>
          <w:rFonts w:asciiTheme="minorHAnsi" w:hAnsiTheme="minorHAnsi"/>
          <w:sz w:val="22"/>
          <w:szCs w:val="22"/>
          <w:lang w:val="cs-CZ" w:eastAsia="cs-CZ"/>
        </w:rPr>
        <w:t>Hodnocení nabídek bude provedeno s využitím bodovací metody dle níže uvedených kritérií.</w:t>
      </w:r>
    </w:p>
    <w:p w14:paraId="303A042E" w14:textId="77777777" w:rsidR="003E3E0D" w:rsidRDefault="003E3E0D" w:rsidP="003E3E0D">
      <w:pPr>
        <w:pStyle w:val="bno"/>
        <w:spacing w:before="120" w:after="0" w:line="276" w:lineRule="auto"/>
        <w:ind w:left="0"/>
        <w:rPr>
          <w:rFonts w:asciiTheme="minorHAnsi" w:hAnsiTheme="minorHAnsi"/>
          <w:sz w:val="22"/>
          <w:szCs w:val="22"/>
          <w:lang w:val="cs-CZ" w:eastAsia="cs-CZ"/>
        </w:rPr>
      </w:pPr>
      <w:r w:rsidRPr="003E3E0D">
        <w:rPr>
          <w:rFonts w:asciiTheme="minorHAnsi" w:hAnsiTheme="minorHAnsi"/>
          <w:sz w:val="22"/>
          <w:szCs w:val="22"/>
          <w:lang w:val="cs-CZ" w:eastAsia="cs-CZ"/>
        </w:rPr>
        <w:lastRenderedPageBreak/>
        <w:t>Pro vyhodnocení nabídek bude použita bodovací metoda se stupnicí v rozsahu 0 až 100 bodů. Každé</w:t>
      </w:r>
      <w:r>
        <w:rPr>
          <w:rFonts w:asciiTheme="minorHAnsi" w:hAnsiTheme="minorHAnsi"/>
          <w:sz w:val="22"/>
          <w:szCs w:val="22"/>
          <w:lang w:val="cs-CZ" w:eastAsia="cs-CZ"/>
        </w:rPr>
        <w:t xml:space="preserve"> </w:t>
      </w:r>
      <w:r w:rsidRPr="003E3E0D">
        <w:rPr>
          <w:rFonts w:asciiTheme="minorHAnsi" w:hAnsiTheme="minorHAnsi"/>
          <w:sz w:val="22"/>
          <w:szCs w:val="22"/>
          <w:lang w:val="cs-CZ" w:eastAsia="cs-CZ"/>
        </w:rPr>
        <w:t>nabídce bude přidělena bodová hodnota, která bude odrážet úspěšnost nabídky v rámci příslušného</w:t>
      </w:r>
      <w:r>
        <w:rPr>
          <w:rFonts w:asciiTheme="minorHAnsi" w:hAnsiTheme="minorHAnsi"/>
          <w:sz w:val="22"/>
          <w:szCs w:val="22"/>
          <w:lang w:val="cs-CZ" w:eastAsia="cs-CZ"/>
        </w:rPr>
        <w:t xml:space="preserve"> </w:t>
      </w:r>
      <w:r w:rsidRPr="003E3E0D">
        <w:rPr>
          <w:rFonts w:asciiTheme="minorHAnsi" w:hAnsiTheme="minorHAnsi"/>
          <w:sz w:val="22"/>
          <w:szCs w:val="22"/>
          <w:lang w:val="cs-CZ" w:eastAsia="cs-CZ"/>
        </w:rPr>
        <w:t>kritéria hodnocení.</w:t>
      </w:r>
    </w:p>
    <w:p w14:paraId="571F9BD7" w14:textId="29890C67" w:rsidR="003E3E0D" w:rsidRDefault="003E3E0D" w:rsidP="003E3E0D">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V rámci </w:t>
      </w:r>
      <w:r w:rsidRPr="00642128">
        <w:rPr>
          <w:rFonts w:asciiTheme="minorHAnsi" w:hAnsiTheme="minorHAnsi"/>
          <w:b/>
          <w:bCs/>
          <w:sz w:val="22"/>
          <w:szCs w:val="22"/>
          <w:lang w:val="cs-CZ" w:eastAsia="cs-CZ"/>
        </w:rPr>
        <w:t>kritéria hodnocení Celková nabídková cena v Kč bez DPH</w:t>
      </w:r>
      <w:r>
        <w:rPr>
          <w:rFonts w:asciiTheme="minorHAnsi" w:hAnsiTheme="minorHAnsi"/>
          <w:sz w:val="22"/>
          <w:szCs w:val="22"/>
          <w:lang w:val="cs-CZ" w:eastAsia="cs-CZ"/>
        </w:rPr>
        <w:t xml:space="preserve"> získá hodnocená nabídka bodovou hodnotu, která vznikne násobkem 100 a poměru hodnoty nejvýhodnější nabídky k hodnocené nabídce</w:t>
      </w:r>
      <w:r w:rsidR="00BD0D84">
        <w:rPr>
          <w:rFonts w:asciiTheme="minorHAnsi" w:hAnsiTheme="minorHAnsi"/>
          <w:sz w:val="22"/>
          <w:szCs w:val="22"/>
          <w:lang w:val="cs-CZ" w:eastAsia="cs-CZ"/>
        </w:rPr>
        <w:t xml:space="preserve"> </w:t>
      </w:r>
      <w:r w:rsidR="00BD0D84" w:rsidRPr="00511E09">
        <w:rPr>
          <w:rStyle w:val="dn"/>
          <w:rFonts w:ascii="Calibri" w:hAnsi="Calibri" w:cs="Calibri"/>
          <w:sz w:val="22"/>
          <w:szCs w:val="22"/>
        </w:rPr>
        <w:t xml:space="preserve">a tato hodnota bude následně vynásobena </w:t>
      </w:r>
      <w:r w:rsidR="00BD0D84">
        <w:rPr>
          <w:rStyle w:val="dn"/>
          <w:rFonts w:ascii="Calibri" w:hAnsi="Calibri" w:cs="Calibri"/>
          <w:sz w:val="22"/>
          <w:szCs w:val="22"/>
        </w:rPr>
        <w:t>váhou</w:t>
      </w:r>
      <w:r w:rsidR="00BD0D84" w:rsidRPr="00511E09">
        <w:rPr>
          <w:rStyle w:val="dn"/>
          <w:rFonts w:ascii="Calibri" w:hAnsi="Calibri" w:cs="Calibri"/>
          <w:sz w:val="22"/>
          <w:szCs w:val="22"/>
        </w:rPr>
        <w:t xml:space="preserve"> tohoto dílčího kritéria</w:t>
      </w:r>
      <w:r w:rsidR="00BD0D84">
        <w:rPr>
          <w:rStyle w:val="dn"/>
          <w:rFonts w:ascii="Calibri" w:hAnsi="Calibri" w:cs="Calibri"/>
          <w:sz w:val="22"/>
          <w:szCs w:val="22"/>
        </w:rPr>
        <w:t>,</w:t>
      </w:r>
      <w:r w:rsidR="00BD0D84" w:rsidRPr="00511E09">
        <w:rPr>
          <w:rStyle w:val="dn"/>
          <w:rFonts w:ascii="Calibri" w:hAnsi="Calibri" w:cs="Calibri"/>
          <w:sz w:val="22"/>
          <w:szCs w:val="22"/>
        </w:rPr>
        <w:t xml:space="preserve"> tj</w:t>
      </w:r>
      <w:r w:rsidR="00BD0D84">
        <w:rPr>
          <w:rStyle w:val="dn"/>
          <w:rFonts w:ascii="Calibri" w:hAnsi="Calibri" w:cs="Calibri"/>
          <w:sz w:val="22"/>
          <w:szCs w:val="22"/>
        </w:rPr>
        <w:t>.</w:t>
      </w:r>
      <w:r w:rsidR="00BD0D84" w:rsidRPr="00511E09">
        <w:rPr>
          <w:rStyle w:val="dn"/>
          <w:rFonts w:ascii="Calibri" w:hAnsi="Calibri" w:cs="Calibri"/>
          <w:sz w:val="22"/>
          <w:szCs w:val="22"/>
        </w:rPr>
        <w:t xml:space="preserve"> </w:t>
      </w:r>
      <w:r w:rsidR="00BD0D84">
        <w:rPr>
          <w:rStyle w:val="dn"/>
          <w:rFonts w:ascii="Calibri" w:hAnsi="Calibri" w:cs="Calibri"/>
          <w:sz w:val="22"/>
          <w:szCs w:val="22"/>
        </w:rPr>
        <w:t>0,</w:t>
      </w:r>
      <w:r w:rsidR="006F34D9">
        <w:rPr>
          <w:rStyle w:val="dn"/>
          <w:rFonts w:ascii="Calibri" w:hAnsi="Calibri" w:cs="Calibri"/>
          <w:sz w:val="22"/>
          <w:szCs w:val="22"/>
        </w:rPr>
        <w:t>7</w:t>
      </w:r>
      <w:r>
        <w:rPr>
          <w:rFonts w:asciiTheme="minorHAnsi" w:hAnsiTheme="minorHAnsi"/>
          <w:sz w:val="22"/>
          <w:szCs w:val="22"/>
          <w:lang w:val="cs-CZ" w:eastAsia="cs-CZ"/>
        </w:rPr>
        <w:t xml:space="preserve">. </w:t>
      </w:r>
    </w:p>
    <w:p w14:paraId="2F827454" w14:textId="0071312B" w:rsidR="003E3E0D" w:rsidRPr="001C3511" w:rsidRDefault="008D0587" w:rsidP="003E3E0D">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Bodové hodnocení bude vypočteno podle vzorce:</w:t>
      </w:r>
    </w:p>
    <w:p w14:paraId="3AB590C2" w14:textId="77777777" w:rsidR="003E3E0D" w:rsidRPr="001C3511" w:rsidRDefault="003E3E0D" w:rsidP="00642128">
      <w:pPr>
        <w:pStyle w:val="Normal1"/>
        <w:keepNext/>
        <w:spacing w:after="0"/>
        <w:ind w:left="1559" w:firstLine="567"/>
        <w:rPr>
          <w:rFonts w:asciiTheme="minorHAnsi" w:hAnsiTheme="minorHAnsi" w:cstheme="minorHAnsi"/>
          <w:b/>
        </w:rPr>
      </w:pPr>
      <w:r w:rsidRPr="001C3511">
        <w:rPr>
          <w:rFonts w:asciiTheme="minorHAnsi" w:hAnsiTheme="minorHAnsi" w:cstheme="minorHAnsi"/>
          <w:b/>
        </w:rPr>
        <w:t>nejnižší nabídková cena</w:t>
      </w:r>
    </w:p>
    <w:p w14:paraId="627F3EF0" w14:textId="09AD850B" w:rsidR="003E3E0D" w:rsidRPr="001C3511" w:rsidRDefault="008D0587" w:rsidP="00642128">
      <w:pPr>
        <w:pStyle w:val="Normal1"/>
        <w:keepNext/>
        <w:spacing w:before="0"/>
        <w:ind w:left="0"/>
        <w:rPr>
          <w:rFonts w:asciiTheme="minorHAnsi" w:hAnsiTheme="minorHAnsi" w:cstheme="minorHAnsi"/>
        </w:rPr>
      </w:pPr>
      <w:r>
        <w:rPr>
          <w:rFonts w:asciiTheme="minorHAnsi" w:hAnsiTheme="minorHAnsi" w:cstheme="minorHAnsi"/>
        </w:rPr>
        <w:t>počet bodů kritéria =</w:t>
      </w:r>
      <w:r>
        <w:rPr>
          <w:rFonts w:asciiTheme="minorHAnsi" w:hAnsiTheme="minorHAnsi" w:cstheme="minorHAnsi"/>
        </w:rPr>
        <w:tab/>
      </w:r>
      <w:r w:rsidR="003E3E0D" w:rsidRPr="001C3511">
        <w:rPr>
          <w:rFonts w:asciiTheme="minorHAnsi" w:hAnsiTheme="minorHAnsi" w:cstheme="minorHAnsi"/>
        </w:rPr>
        <w:t>________________________</w:t>
      </w:r>
      <w:r w:rsidR="003E3E0D" w:rsidRPr="001C3511">
        <w:rPr>
          <w:rFonts w:asciiTheme="minorHAnsi" w:hAnsiTheme="minorHAnsi" w:cstheme="minorHAnsi"/>
        </w:rPr>
        <w:tab/>
      </w:r>
      <w:r w:rsidR="003E3E0D" w:rsidRPr="001C3511">
        <w:rPr>
          <w:rFonts w:asciiTheme="minorHAnsi" w:hAnsiTheme="minorHAnsi" w:cstheme="minorHAnsi"/>
          <w:b/>
        </w:rPr>
        <w:t>x 100</w:t>
      </w:r>
      <w:r w:rsidR="007A383E">
        <w:rPr>
          <w:rFonts w:asciiTheme="minorHAnsi" w:hAnsiTheme="minorHAnsi" w:cstheme="minorHAnsi"/>
          <w:b/>
        </w:rPr>
        <w:t xml:space="preserve"> x </w:t>
      </w:r>
      <w:r w:rsidR="00573F19">
        <w:rPr>
          <w:rFonts w:asciiTheme="minorHAnsi" w:hAnsiTheme="minorHAnsi" w:cstheme="minorHAnsi"/>
          <w:b/>
        </w:rPr>
        <w:t>0,</w:t>
      </w:r>
      <w:r w:rsidR="006F34D9">
        <w:rPr>
          <w:rFonts w:asciiTheme="minorHAnsi" w:hAnsiTheme="minorHAnsi" w:cstheme="minorHAnsi"/>
          <w:b/>
        </w:rPr>
        <w:t>7</w:t>
      </w:r>
    </w:p>
    <w:p w14:paraId="469E5C92" w14:textId="77777777" w:rsidR="003E3E0D" w:rsidRPr="001C3511" w:rsidRDefault="003E3E0D" w:rsidP="008D0587">
      <w:pPr>
        <w:pStyle w:val="Normal1"/>
        <w:keepNext/>
        <w:ind w:left="1559" w:firstLine="565"/>
        <w:rPr>
          <w:rFonts w:asciiTheme="minorHAnsi" w:hAnsiTheme="minorHAnsi" w:cstheme="minorHAnsi"/>
          <w:b/>
        </w:rPr>
      </w:pPr>
      <w:r w:rsidRPr="001C3511">
        <w:rPr>
          <w:rFonts w:asciiTheme="minorHAnsi" w:hAnsiTheme="minorHAnsi" w:cstheme="minorHAnsi"/>
          <w:b/>
        </w:rPr>
        <w:t>hodnocená nabídková cena</w:t>
      </w:r>
    </w:p>
    <w:p w14:paraId="02AED75F" w14:textId="7A602FC5" w:rsidR="006A6114" w:rsidRDefault="006A6114" w:rsidP="006A6114">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V rámci kritéria hodnocení </w:t>
      </w:r>
      <w:r w:rsidR="00F41824" w:rsidRPr="00642128">
        <w:rPr>
          <w:rFonts w:asciiTheme="minorHAnsi" w:hAnsiTheme="minorHAnsi" w:cstheme="minorHAnsi"/>
          <w:b/>
          <w:bCs/>
          <w:sz w:val="22"/>
          <w:szCs w:val="18"/>
          <w:lang w:eastAsia="cs-CZ"/>
        </w:rPr>
        <w:t>Měrné náklady na BSAE</w:t>
      </w:r>
      <w:r w:rsidR="00F41824">
        <w:rPr>
          <w:rFonts w:asciiTheme="minorHAnsi" w:hAnsiTheme="minorHAnsi"/>
          <w:sz w:val="22"/>
          <w:szCs w:val="22"/>
          <w:lang w:val="cs-CZ" w:eastAsia="cs-CZ"/>
        </w:rPr>
        <w:t xml:space="preserve"> </w:t>
      </w:r>
      <w:r>
        <w:rPr>
          <w:rFonts w:asciiTheme="minorHAnsi" w:hAnsiTheme="minorHAnsi"/>
          <w:sz w:val="22"/>
          <w:szCs w:val="22"/>
          <w:lang w:val="cs-CZ" w:eastAsia="cs-CZ"/>
        </w:rPr>
        <w:t xml:space="preserve">získá hodnocená nabídka bodovou hodnotu, která vznikne násobkem 100 a poměru hodnoty nejvýhodnější nabídky k hodnocené nabídce </w:t>
      </w:r>
      <w:r w:rsidRPr="00511E09">
        <w:rPr>
          <w:rStyle w:val="dn"/>
          <w:rFonts w:ascii="Calibri" w:hAnsi="Calibri" w:cs="Calibri"/>
          <w:sz w:val="22"/>
          <w:szCs w:val="22"/>
        </w:rPr>
        <w:t xml:space="preserve">a tato hodnota bude následně vynásobena </w:t>
      </w:r>
      <w:r>
        <w:rPr>
          <w:rStyle w:val="dn"/>
          <w:rFonts w:ascii="Calibri" w:hAnsi="Calibri" w:cs="Calibri"/>
          <w:sz w:val="22"/>
          <w:szCs w:val="22"/>
        </w:rPr>
        <w:t>váhou</w:t>
      </w:r>
      <w:r w:rsidRPr="00511E09">
        <w:rPr>
          <w:rStyle w:val="dn"/>
          <w:rFonts w:ascii="Calibri" w:hAnsi="Calibri" w:cs="Calibri"/>
          <w:sz w:val="22"/>
          <w:szCs w:val="22"/>
        </w:rPr>
        <w:t xml:space="preserve"> tohoto dílčího kritéria</w:t>
      </w:r>
      <w:r>
        <w:rPr>
          <w:rStyle w:val="dn"/>
          <w:rFonts w:ascii="Calibri" w:hAnsi="Calibri" w:cs="Calibri"/>
          <w:sz w:val="22"/>
          <w:szCs w:val="22"/>
        </w:rPr>
        <w:t>,</w:t>
      </w:r>
      <w:r w:rsidRPr="00511E09">
        <w:rPr>
          <w:rStyle w:val="dn"/>
          <w:rFonts w:ascii="Calibri" w:hAnsi="Calibri" w:cs="Calibri"/>
          <w:sz w:val="22"/>
          <w:szCs w:val="22"/>
        </w:rPr>
        <w:t xml:space="preserve"> tj</w:t>
      </w:r>
      <w:r>
        <w:rPr>
          <w:rStyle w:val="dn"/>
          <w:rFonts w:ascii="Calibri" w:hAnsi="Calibri" w:cs="Calibri"/>
          <w:sz w:val="22"/>
          <w:szCs w:val="22"/>
        </w:rPr>
        <w:t>.</w:t>
      </w:r>
      <w:r w:rsidRPr="00511E09">
        <w:rPr>
          <w:rStyle w:val="dn"/>
          <w:rFonts w:ascii="Calibri" w:hAnsi="Calibri" w:cs="Calibri"/>
          <w:sz w:val="22"/>
          <w:szCs w:val="22"/>
        </w:rPr>
        <w:t xml:space="preserve"> </w:t>
      </w:r>
      <w:r>
        <w:rPr>
          <w:rStyle w:val="dn"/>
          <w:rFonts w:ascii="Calibri" w:hAnsi="Calibri" w:cs="Calibri"/>
          <w:sz w:val="22"/>
          <w:szCs w:val="22"/>
        </w:rPr>
        <w:t>0,</w:t>
      </w:r>
      <w:r w:rsidR="006F34D9">
        <w:rPr>
          <w:rStyle w:val="dn"/>
          <w:rFonts w:ascii="Calibri" w:hAnsi="Calibri" w:cs="Calibri"/>
          <w:sz w:val="22"/>
          <w:szCs w:val="22"/>
        </w:rPr>
        <w:t>0</w:t>
      </w:r>
      <w:r w:rsidR="003C5EB7">
        <w:rPr>
          <w:rStyle w:val="dn"/>
          <w:rFonts w:ascii="Calibri" w:hAnsi="Calibri" w:cs="Calibri"/>
          <w:sz w:val="22"/>
          <w:szCs w:val="22"/>
        </w:rPr>
        <w:t>5</w:t>
      </w:r>
      <w:r>
        <w:rPr>
          <w:rFonts w:asciiTheme="minorHAnsi" w:hAnsiTheme="minorHAnsi"/>
          <w:sz w:val="22"/>
          <w:szCs w:val="22"/>
          <w:lang w:val="cs-CZ" w:eastAsia="cs-CZ"/>
        </w:rPr>
        <w:t xml:space="preserve">. </w:t>
      </w:r>
    </w:p>
    <w:p w14:paraId="08891601" w14:textId="77777777" w:rsidR="006A6114" w:rsidRPr="001C3511" w:rsidRDefault="006A6114" w:rsidP="006A6114">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Bodové hodnocení bude vypočteno podle vzorce:</w:t>
      </w:r>
    </w:p>
    <w:p w14:paraId="0E1DEA94" w14:textId="60D59E42" w:rsidR="006A6114" w:rsidRPr="001C3511" w:rsidRDefault="006A6114" w:rsidP="006A6114">
      <w:pPr>
        <w:pStyle w:val="Normal1"/>
        <w:keepNext/>
        <w:spacing w:after="0"/>
        <w:ind w:left="1559" w:firstLine="567"/>
        <w:rPr>
          <w:rFonts w:asciiTheme="minorHAnsi" w:hAnsiTheme="minorHAnsi" w:cstheme="minorHAnsi"/>
          <w:b/>
        </w:rPr>
      </w:pPr>
      <w:r w:rsidRPr="001C3511">
        <w:rPr>
          <w:rFonts w:asciiTheme="minorHAnsi" w:hAnsiTheme="minorHAnsi" w:cstheme="minorHAnsi"/>
          <w:b/>
        </w:rPr>
        <w:t xml:space="preserve">nejnižší </w:t>
      </w:r>
      <w:r w:rsidR="00F97871">
        <w:rPr>
          <w:rFonts w:asciiTheme="minorHAnsi" w:hAnsiTheme="minorHAnsi" w:cstheme="minorHAnsi"/>
          <w:b/>
        </w:rPr>
        <w:t>měrné náklady na BSAE</w:t>
      </w:r>
    </w:p>
    <w:p w14:paraId="2CBCDB71" w14:textId="7E252AB5" w:rsidR="006A6114" w:rsidRPr="001C3511" w:rsidRDefault="006A6114" w:rsidP="006A6114">
      <w:pPr>
        <w:pStyle w:val="Normal1"/>
        <w:keepNext/>
        <w:spacing w:before="0"/>
        <w:ind w:left="0"/>
        <w:rPr>
          <w:rFonts w:asciiTheme="minorHAnsi" w:hAnsiTheme="minorHAnsi" w:cstheme="minorHAnsi"/>
        </w:rPr>
      </w:pPr>
      <w:r>
        <w:rPr>
          <w:rFonts w:asciiTheme="minorHAnsi" w:hAnsiTheme="minorHAnsi" w:cstheme="minorHAnsi"/>
        </w:rPr>
        <w:t>počet bodů kritéria =</w:t>
      </w:r>
      <w:r>
        <w:rPr>
          <w:rFonts w:asciiTheme="minorHAnsi" w:hAnsiTheme="minorHAnsi" w:cstheme="minorHAnsi"/>
        </w:rPr>
        <w:tab/>
      </w:r>
      <w:r w:rsidRPr="001C3511">
        <w:rPr>
          <w:rFonts w:asciiTheme="minorHAnsi" w:hAnsiTheme="minorHAnsi" w:cstheme="minorHAnsi"/>
        </w:rPr>
        <w:t>________________________</w:t>
      </w:r>
      <w:r w:rsidR="00F97871">
        <w:rPr>
          <w:rFonts w:asciiTheme="minorHAnsi" w:hAnsiTheme="minorHAnsi" w:cstheme="minorHAnsi"/>
        </w:rPr>
        <w:t xml:space="preserve">_______ </w:t>
      </w:r>
      <w:r w:rsidRPr="001C3511">
        <w:rPr>
          <w:rFonts w:asciiTheme="minorHAnsi" w:hAnsiTheme="minorHAnsi" w:cstheme="minorHAnsi"/>
          <w:b/>
        </w:rPr>
        <w:t>x 100</w:t>
      </w:r>
      <w:r>
        <w:rPr>
          <w:rFonts w:asciiTheme="minorHAnsi" w:hAnsiTheme="minorHAnsi" w:cstheme="minorHAnsi"/>
          <w:b/>
        </w:rPr>
        <w:t xml:space="preserve"> x 0,</w:t>
      </w:r>
      <w:r w:rsidR="006F34D9">
        <w:rPr>
          <w:rFonts w:asciiTheme="minorHAnsi" w:hAnsiTheme="minorHAnsi" w:cstheme="minorHAnsi"/>
          <w:b/>
        </w:rPr>
        <w:t>0</w:t>
      </w:r>
      <w:r w:rsidR="003C5EB7">
        <w:rPr>
          <w:rFonts w:asciiTheme="minorHAnsi" w:hAnsiTheme="minorHAnsi" w:cstheme="minorHAnsi"/>
          <w:b/>
        </w:rPr>
        <w:t>5</w:t>
      </w:r>
    </w:p>
    <w:p w14:paraId="643B44AB" w14:textId="72E44EB2" w:rsidR="006A6114" w:rsidRPr="001C3511" w:rsidRDefault="006A6114" w:rsidP="006A6114">
      <w:pPr>
        <w:pStyle w:val="Normal1"/>
        <w:keepNext/>
        <w:ind w:left="1559" w:firstLine="565"/>
        <w:rPr>
          <w:rFonts w:asciiTheme="minorHAnsi" w:hAnsiTheme="minorHAnsi" w:cstheme="minorHAnsi"/>
          <w:b/>
        </w:rPr>
      </w:pPr>
      <w:r w:rsidRPr="001C3511">
        <w:rPr>
          <w:rFonts w:asciiTheme="minorHAnsi" w:hAnsiTheme="minorHAnsi" w:cstheme="minorHAnsi"/>
          <w:b/>
        </w:rPr>
        <w:t>hodnocen</w:t>
      </w:r>
      <w:r w:rsidR="00F97871">
        <w:rPr>
          <w:rFonts w:asciiTheme="minorHAnsi" w:hAnsiTheme="minorHAnsi" w:cstheme="minorHAnsi"/>
          <w:b/>
        </w:rPr>
        <w:t>é měrné náklady na BSAE</w:t>
      </w:r>
    </w:p>
    <w:p w14:paraId="44522FA5" w14:textId="379EEF3F" w:rsidR="003E3E0D" w:rsidRDefault="008D0587" w:rsidP="008D0587">
      <w:pPr>
        <w:pStyle w:val="bno"/>
        <w:spacing w:before="120" w:after="0"/>
        <w:ind w:left="0"/>
        <w:rPr>
          <w:rFonts w:asciiTheme="minorHAnsi" w:hAnsiTheme="minorHAnsi"/>
          <w:sz w:val="22"/>
          <w:szCs w:val="22"/>
          <w:lang w:val="cs-CZ" w:eastAsia="cs-CZ"/>
        </w:rPr>
      </w:pPr>
      <w:r w:rsidRPr="008D0587">
        <w:rPr>
          <w:rFonts w:asciiTheme="minorHAnsi" w:hAnsiTheme="minorHAnsi"/>
          <w:sz w:val="22"/>
          <w:szCs w:val="22"/>
          <w:lang w:val="cs-CZ" w:eastAsia="cs-CZ"/>
        </w:rPr>
        <w:t>Takto vypočtená bodová hodnocení budou stanovena, resp. zaokrouhlena, na 2 desetinná místa dle</w:t>
      </w:r>
      <w:r>
        <w:rPr>
          <w:rFonts w:asciiTheme="minorHAnsi" w:hAnsiTheme="minorHAnsi"/>
          <w:sz w:val="22"/>
          <w:szCs w:val="22"/>
          <w:lang w:val="cs-CZ" w:eastAsia="cs-CZ"/>
        </w:rPr>
        <w:t xml:space="preserve"> </w:t>
      </w:r>
      <w:r w:rsidRPr="008D0587">
        <w:rPr>
          <w:rFonts w:asciiTheme="minorHAnsi" w:hAnsiTheme="minorHAnsi"/>
          <w:sz w:val="22"/>
          <w:szCs w:val="22"/>
          <w:lang w:val="cs-CZ" w:eastAsia="cs-CZ"/>
        </w:rPr>
        <w:t>matematických pravidel</w:t>
      </w:r>
      <w:r w:rsidR="009B70E8">
        <w:rPr>
          <w:rFonts w:asciiTheme="minorHAnsi" w:hAnsiTheme="minorHAnsi"/>
          <w:sz w:val="22"/>
          <w:szCs w:val="22"/>
          <w:lang w:val="cs-CZ" w:eastAsia="cs-CZ"/>
        </w:rPr>
        <w:t>.</w:t>
      </w:r>
    </w:p>
    <w:p w14:paraId="4DB5D6C8" w14:textId="03B8C47F" w:rsidR="00FE78C9" w:rsidRPr="0089483C" w:rsidRDefault="00FA3F3A" w:rsidP="00FA3F3A">
      <w:pPr>
        <w:pStyle w:val="bno"/>
        <w:spacing w:before="120" w:after="0" w:line="276" w:lineRule="auto"/>
        <w:ind w:left="0"/>
        <w:rPr>
          <w:rFonts w:asciiTheme="minorHAnsi" w:hAnsiTheme="minorHAnsi" w:cstheme="minorHAnsi"/>
          <w:sz w:val="22"/>
          <w:szCs w:val="18"/>
          <w:lang w:eastAsia="cs-CZ"/>
        </w:rPr>
      </w:pPr>
      <w:r>
        <w:rPr>
          <w:rFonts w:asciiTheme="minorHAnsi" w:hAnsiTheme="minorHAnsi"/>
          <w:sz w:val="22"/>
          <w:szCs w:val="22"/>
          <w:lang w:val="cs-CZ" w:eastAsia="cs-CZ"/>
        </w:rPr>
        <w:t xml:space="preserve">V rámci kritéria hodnocení </w:t>
      </w:r>
      <w:r w:rsidRPr="00FA3F3A">
        <w:rPr>
          <w:rFonts w:asciiTheme="minorHAnsi" w:hAnsiTheme="minorHAnsi" w:cstheme="minorHAnsi"/>
          <w:b/>
          <w:bCs/>
          <w:sz w:val="22"/>
          <w:szCs w:val="18"/>
          <w:lang w:eastAsia="cs-CZ"/>
        </w:rPr>
        <w:t>Doba realizace veřejné zakázky</w:t>
      </w:r>
      <w:r w:rsidR="00FE78C9">
        <w:rPr>
          <w:rFonts w:asciiTheme="minorHAnsi" w:hAnsiTheme="minorHAnsi" w:cstheme="minorHAnsi"/>
          <w:b/>
          <w:bCs/>
          <w:sz w:val="22"/>
          <w:szCs w:val="18"/>
          <w:lang w:eastAsia="cs-CZ"/>
        </w:rPr>
        <w:t xml:space="preserve"> </w:t>
      </w:r>
      <w:r w:rsidR="00FE78C9" w:rsidRPr="0089483C">
        <w:rPr>
          <w:rFonts w:asciiTheme="minorHAnsi" w:hAnsiTheme="minorHAnsi" w:cstheme="minorHAnsi"/>
          <w:sz w:val="22"/>
          <w:szCs w:val="18"/>
          <w:lang w:eastAsia="cs-CZ"/>
        </w:rPr>
        <w:t>ob</w:t>
      </w:r>
      <w:r w:rsidR="00FE78C9">
        <w:rPr>
          <w:rFonts w:asciiTheme="minorHAnsi" w:hAnsiTheme="minorHAnsi" w:cstheme="minorHAnsi"/>
          <w:sz w:val="22"/>
          <w:szCs w:val="18"/>
          <w:lang w:eastAsia="cs-CZ"/>
        </w:rPr>
        <w:t>d</w:t>
      </w:r>
      <w:r w:rsidR="00FE78C9" w:rsidRPr="0089483C">
        <w:rPr>
          <w:rFonts w:asciiTheme="minorHAnsi" w:hAnsiTheme="minorHAnsi" w:cstheme="minorHAnsi"/>
          <w:sz w:val="22"/>
          <w:szCs w:val="18"/>
          <w:lang w:eastAsia="cs-CZ"/>
        </w:rPr>
        <w:t>rží</w:t>
      </w:r>
      <w:r w:rsidR="00FE78C9">
        <w:rPr>
          <w:rFonts w:asciiTheme="minorHAnsi" w:hAnsiTheme="minorHAnsi" w:cstheme="minorHAnsi"/>
          <w:sz w:val="22"/>
          <w:szCs w:val="18"/>
          <w:lang w:eastAsia="cs-CZ"/>
        </w:rPr>
        <w:t xml:space="preserve"> dodavatel body dle tabulky </w:t>
      </w:r>
      <w:r w:rsidR="00FE0034">
        <w:rPr>
          <w:rFonts w:asciiTheme="minorHAnsi" w:hAnsiTheme="minorHAnsi" w:cstheme="minorHAnsi"/>
          <w:sz w:val="22"/>
          <w:szCs w:val="18"/>
          <w:lang w:eastAsia="cs-CZ"/>
        </w:rPr>
        <w:t xml:space="preserve">uvedené v čl. </w:t>
      </w:r>
      <w:r w:rsidR="00FE0034">
        <w:rPr>
          <w:rFonts w:asciiTheme="minorHAnsi" w:hAnsiTheme="minorHAnsi" w:cstheme="minorHAnsi"/>
          <w:sz w:val="22"/>
          <w:szCs w:val="18"/>
          <w:lang w:eastAsia="cs-CZ"/>
        </w:rPr>
        <w:fldChar w:fldCharType="begin"/>
      </w:r>
      <w:r w:rsidR="00FE0034">
        <w:rPr>
          <w:rFonts w:asciiTheme="minorHAnsi" w:hAnsiTheme="minorHAnsi" w:cstheme="minorHAnsi"/>
          <w:sz w:val="22"/>
          <w:szCs w:val="18"/>
          <w:lang w:eastAsia="cs-CZ"/>
        </w:rPr>
        <w:instrText xml:space="preserve"> REF _Ref183528541 \r \h </w:instrText>
      </w:r>
      <w:r w:rsidR="00FE0034">
        <w:rPr>
          <w:rFonts w:asciiTheme="minorHAnsi" w:hAnsiTheme="minorHAnsi" w:cstheme="minorHAnsi"/>
          <w:sz w:val="22"/>
          <w:szCs w:val="18"/>
          <w:lang w:eastAsia="cs-CZ"/>
        </w:rPr>
      </w:r>
      <w:r w:rsidR="00FE0034">
        <w:rPr>
          <w:rFonts w:asciiTheme="minorHAnsi" w:hAnsiTheme="minorHAnsi" w:cstheme="minorHAnsi"/>
          <w:sz w:val="22"/>
          <w:szCs w:val="18"/>
          <w:lang w:eastAsia="cs-CZ"/>
        </w:rPr>
        <w:fldChar w:fldCharType="separate"/>
      </w:r>
      <w:r w:rsidR="00FE0034">
        <w:rPr>
          <w:rFonts w:asciiTheme="minorHAnsi" w:hAnsiTheme="minorHAnsi" w:cstheme="minorHAnsi"/>
          <w:sz w:val="22"/>
          <w:szCs w:val="18"/>
          <w:lang w:eastAsia="cs-CZ"/>
        </w:rPr>
        <w:t>7.3</w:t>
      </w:r>
      <w:r w:rsidR="00FE0034">
        <w:rPr>
          <w:rFonts w:asciiTheme="minorHAnsi" w:hAnsiTheme="minorHAnsi" w:cstheme="minorHAnsi"/>
          <w:sz w:val="22"/>
          <w:szCs w:val="18"/>
          <w:lang w:eastAsia="cs-CZ"/>
        </w:rPr>
        <w:fldChar w:fldCharType="end"/>
      </w:r>
      <w:r w:rsidR="00FE0034">
        <w:rPr>
          <w:rFonts w:asciiTheme="minorHAnsi" w:hAnsiTheme="minorHAnsi" w:cstheme="minorHAnsi"/>
          <w:sz w:val="22"/>
          <w:szCs w:val="18"/>
          <w:lang w:eastAsia="cs-CZ"/>
        </w:rPr>
        <w:t xml:space="preserve"> Zadávací dokumentace, a to dle nabídnuté doby realizace veřejné zakázky.</w:t>
      </w:r>
      <w:r w:rsidR="00FE78C9">
        <w:rPr>
          <w:rFonts w:asciiTheme="minorHAnsi" w:hAnsiTheme="minorHAnsi" w:cstheme="minorHAnsi"/>
          <w:b/>
          <w:bCs/>
          <w:sz w:val="22"/>
          <w:szCs w:val="18"/>
          <w:lang w:eastAsia="cs-CZ"/>
        </w:rPr>
        <w:t xml:space="preserve"> </w:t>
      </w:r>
      <w:r w:rsidR="00066F25">
        <w:rPr>
          <w:rFonts w:asciiTheme="minorHAnsi" w:hAnsiTheme="minorHAnsi" w:cstheme="minorHAnsi"/>
          <w:sz w:val="22"/>
          <w:szCs w:val="18"/>
          <w:lang w:eastAsia="cs-CZ"/>
        </w:rPr>
        <w:t>Dodavatel může za toto kritérium obdržet maximálně 10 bodů.</w:t>
      </w:r>
    </w:p>
    <w:p w14:paraId="0295292D" w14:textId="74AAE558" w:rsidR="00FE0034" w:rsidRDefault="00FE0034" w:rsidP="00FE0034">
      <w:pPr>
        <w:pStyle w:val="bno"/>
        <w:spacing w:before="120" w:after="0" w:line="276" w:lineRule="auto"/>
        <w:ind w:left="0"/>
        <w:rPr>
          <w:rFonts w:asciiTheme="minorHAnsi" w:hAnsiTheme="minorHAnsi" w:cstheme="minorHAnsi"/>
          <w:b/>
          <w:bCs/>
          <w:sz w:val="22"/>
          <w:szCs w:val="18"/>
          <w:lang w:eastAsia="cs-CZ"/>
        </w:rPr>
      </w:pPr>
      <w:r>
        <w:rPr>
          <w:rFonts w:asciiTheme="minorHAnsi" w:hAnsiTheme="minorHAnsi"/>
          <w:sz w:val="22"/>
          <w:szCs w:val="22"/>
          <w:lang w:val="cs-CZ" w:eastAsia="cs-CZ"/>
        </w:rPr>
        <w:t xml:space="preserve">V rámci kritéria hodnocení </w:t>
      </w:r>
      <w:r w:rsidR="00C03591" w:rsidRPr="00C03591">
        <w:rPr>
          <w:rFonts w:asciiTheme="minorHAnsi" w:hAnsiTheme="minorHAnsi" w:cstheme="minorHAnsi"/>
          <w:b/>
          <w:bCs/>
          <w:sz w:val="22"/>
          <w:szCs w:val="18"/>
          <w:lang w:val="cs-CZ" w:eastAsia="cs-CZ"/>
        </w:rPr>
        <w:t xml:space="preserve">Délka záruční doby </w:t>
      </w:r>
      <w:r w:rsidRPr="00F51AFC">
        <w:rPr>
          <w:rFonts w:asciiTheme="minorHAnsi" w:hAnsiTheme="minorHAnsi" w:cstheme="minorHAnsi"/>
          <w:sz w:val="22"/>
          <w:szCs w:val="18"/>
          <w:lang w:eastAsia="cs-CZ"/>
        </w:rPr>
        <w:t>ob</w:t>
      </w:r>
      <w:r>
        <w:rPr>
          <w:rFonts w:asciiTheme="minorHAnsi" w:hAnsiTheme="minorHAnsi" w:cstheme="minorHAnsi"/>
          <w:sz w:val="22"/>
          <w:szCs w:val="18"/>
          <w:lang w:eastAsia="cs-CZ"/>
        </w:rPr>
        <w:t>d</w:t>
      </w:r>
      <w:r w:rsidRPr="00F51AFC">
        <w:rPr>
          <w:rFonts w:asciiTheme="minorHAnsi" w:hAnsiTheme="minorHAnsi" w:cstheme="minorHAnsi"/>
          <w:sz w:val="22"/>
          <w:szCs w:val="18"/>
          <w:lang w:eastAsia="cs-CZ"/>
        </w:rPr>
        <w:t>rží</w:t>
      </w:r>
      <w:r>
        <w:rPr>
          <w:rFonts w:asciiTheme="minorHAnsi" w:hAnsiTheme="minorHAnsi" w:cstheme="minorHAnsi"/>
          <w:sz w:val="22"/>
          <w:szCs w:val="18"/>
          <w:lang w:eastAsia="cs-CZ"/>
        </w:rPr>
        <w:t xml:space="preserve"> dodavatel body dle </w:t>
      </w:r>
      <w:r w:rsidR="00C03591">
        <w:rPr>
          <w:rFonts w:asciiTheme="minorHAnsi" w:hAnsiTheme="minorHAnsi" w:cstheme="minorHAnsi"/>
          <w:sz w:val="22"/>
          <w:szCs w:val="18"/>
          <w:lang w:eastAsia="cs-CZ"/>
        </w:rPr>
        <w:t xml:space="preserve">pravidel uvedených </w:t>
      </w:r>
      <w:r>
        <w:rPr>
          <w:rFonts w:asciiTheme="minorHAnsi" w:hAnsiTheme="minorHAnsi" w:cstheme="minorHAnsi"/>
          <w:sz w:val="22"/>
          <w:szCs w:val="18"/>
          <w:lang w:eastAsia="cs-CZ"/>
        </w:rPr>
        <w:t xml:space="preserve">v čl. </w:t>
      </w:r>
      <w:r w:rsidR="00C03591">
        <w:rPr>
          <w:rFonts w:asciiTheme="minorHAnsi" w:hAnsiTheme="minorHAnsi" w:cstheme="minorHAnsi"/>
          <w:sz w:val="22"/>
          <w:szCs w:val="18"/>
          <w:lang w:eastAsia="cs-CZ"/>
        </w:rPr>
        <w:fldChar w:fldCharType="begin"/>
      </w:r>
      <w:r w:rsidR="00C03591">
        <w:rPr>
          <w:rFonts w:asciiTheme="minorHAnsi" w:hAnsiTheme="minorHAnsi" w:cstheme="minorHAnsi"/>
          <w:sz w:val="22"/>
          <w:szCs w:val="18"/>
          <w:lang w:eastAsia="cs-CZ"/>
        </w:rPr>
        <w:instrText xml:space="preserve"> REF _Ref183528625 \r \h </w:instrText>
      </w:r>
      <w:r w:rsidR="00C03591">
        <w:rPr>
          <w:rFonts w:asciiTheme="minorHAnsi" w:hAnsiTheme="minorHAnsi" w:cstheme="minorHAnsi"/>
          <w:sz w:val="22"/>
          <w:szCs w:val="18"/>
          <w:lang w:eastAsia="cs-CZ"/>
        </w:rPr>
      </w:r>
      <w:r w:rsidR="00C03591">
        <w:rPr>
          <w:rFonts w:asciiTheme="minorHAnsi" w:hAnsiTheme="minorHAnsi" w:cstheme="minorHAnsi"/>
          <w:sz w:val="22"/>
          <w:szCs w:val="18"/>
          <w:lang w:eastAsia="cs-CZ"/>
        </w:rPr>
        <w:fldChar w:fldCharType="separate"/>
      </w:r>
      <w:r w:rsidR="00C03591">
        <w:rPr>
          <w:rFonts w:asciiTheme="minorHAnsi" w:hAnsiTheme="minorHAnsi" w:cstheme="minorHAnsi"/>
          <w:sz w:val="22"/>
          <w:szCs w:val="18"/>
          <w:lang w:eastAsia="cs-CZ"/>
        </w:rPr>
        <w:t>7.4</w:t>
      </w:r>
      <w:r w:rsidR="00C03591">
        <w:rPr>
          <w:rFonts w:asciiTheme="minorHAnsi" w:hAnsiTheme="minorHAnsi" w:cstheme="minorHAnsi"/>
          <w:sz w:val="22"/>
          <w:szCs w:val="18"/>
          <w:lang w:eastAsia="cs-CZ"/>
        </w:rPr>
        <w:fldChar w:fldCharType="end"/>
      </w:r>
      <w:r>
        <w:rPr>
          <w:rFonts w:asciiTheme="minorHAnsi" w:hAnsiTheme="minorHAnsi" w:cstheme="minorHAnsi"/>
          <w:sz w:val="22"/>
          <w:szCs w:val="18"/>
          <w:lang w:eastAsia="cs-CZ"/>
        </w:rPr>
        <w:fldChar w:fldCharType="begin"/>
      </w:r>
      <w:r>
        <w:rPr>
          <w:rFonts w:asciiTheme="minorHAnsi" w:hAnsiTheme="minorHAnsi" w:cstheme="minorHAnsi"/>
          <w:sz w:val="22"/>
          <w:szCs w:val="18"/>
          <w:lang w:eastAsia="cs-CZ"/>
        </w:rPr>
        <w:instrText xml:space="preserve"> REF _Ref183528541 \r \h </w:instrText>
      </w:r>
      <w:r>
        <w:rPr>
          <w:rFonts w:asciiTheme="minorHAnsi" w:hAnsiTheme="minorHAnsi" w:cstheme="minorHAnsi"/>
          <w:sz w:val="22"/>
          <w:szCs w:val="18"/>
          <w:lang w:eastAsia="cs-CZ"/>
        </w:rPr>
      </w:r>
      <w:r>
        <w:rPr>
          <w:rFonts w:asciiTheme="minorHAnsi" w:hAnsiTheme="minorHAnsi" w:cstheme="minorHAnsi"/>
          <w:sz w:val="22"/>
          <w:szCs w:val="18"/>
          <w:lang w:eastAsia="cs-CZ"/>
        </w:rPr>
        <w:fldChar w:fldCharType="separate"/>
      </w:r>
      <w:r>
        <w:rPr>
          <w:rFonts w:asciiTheme="minorHAnsi" w:hAnsiTheme="minorHAnsi" w:cstheme="minorHAnsi"/>
          <w:sz w:val="22"/>
          <w:szCs w:val="18"/>
          <w:lang w:eastAsia="cs-CZ"/>
        </w:rPr>
        <w:fldChar w:fldCharType="end"/>
      </w:r>
      <w:r>
        <w:rPr>
          <w:rFonts w:asciiTheme="minorHAnsi" w:hAnsiTheme="minorHAnsi" w:cstheme="minorHAnsi"/>
          <w:sz w:val="22"/>
          <w:szCs w:val="18"/>
          <w:lang w:eastAsia="cs-CZ"/>
        </w:rPr>
        <w:t xml:space="preserve"> Zadávací dokumentace, a to dle </w:t>
      </w:r>
      <w:r w:rsidR="00B52B99">
        <w:rPr>
          <w:rFonts w:asciiTheme="minorHAnsi" w:hAnsiTheme="minorHAnsi" w:cstheme="minorHAnsi"/>
          <w:sz w:val="22"/>
          <w:szCs w:val="18"/>
          <w:lang w:eastAsia="cs-CZ"/>
        </w:rPr>
        <w:t xml:space="preserve">délky </w:t>
      </w:r>
      <w:r>
        <w:rPr>
          <w:rFonts w:asciiTheme="minorHAnsi" w:hAnsiTheme="minorHAnsi" w:cstheme="minorHAnsi"/>
          <w:sz w:val="22"/>
          <w:szCs w:val="18"/>
          <w:lang w:eastAsia="cs-CZ"/>
        </w:rPr>
        <w:t xml:space="preserve">nabídnuté </w:t>
      </w:r>
      <w:r w:rsidR="00B52B99">
        <w:rPr>
          <w:rFonts w:asciiTheme="minorHAnsi" w:hAnsiTheme="minorHAnsi" w:cstheme="minorHAnsi"/>
          <w:sz w:val="22"/>
          <w:szCs w:val="18"/>
          <w:lang w:eastAsia="cs-CZ"/>
        </w:rPr>
        <w:t xml:space="preserve">záruky </w:t>
      </w:r>
      <w:r w:rsidR="00274006">
        <w:rPr>
          <w:rFonts w:asciiTheme="minorHAnsi" w:hAnsiTheme="minorHAnsi"/>
          <w:sz w:val="22"/>
          <w:szCs w:val="22"/>
          <w:lang w:val="cs-CZ" w:eastAsia="cs-CZ"/>
        </w:rPr>
        <w:t>za dílo a záruky za střídače</w:t>
      </w:r>
      <w:r>
        <w:rPr>
          <w:rFonts w:asciiTheme="minorHAnsi" w:hAnsiTheme="minorHAnsi" w:cstheme="minorHAnsi"/>
          <w:sz w:val="22"/>
          <w:szCs w:val="18"/>
          <w:lang w:eastAsia="cs-CZ"/>
        </w:rPr>
        <w:t>.</w:t>
      </w:r>
      <w:r w:rsidR="00066F25">
        <w:rPr>
          <w:rFonts w:asciiTheme="minorHAnsi" w:hAnsiTheme="minorHAnsi" w:cstheme="minorHAnsi"/>
          <w:sz w:val="22"/>
          <w:szCs w:val="18"/>
          <w:lang w:eastAsia="cs-CZ"/>
        </w:rPr>
        <w:t xml:space="preserve"> Dodavatel může za toto kritérium obdržet maximálně 15 bodů.</w:t>
      </w:r>
      <w:r>
        <w:rPr>
          <w:rFonts w:asciiTheme="minorHAnsi" w:hAnsiTheme="minorHAnsi" w:cstheme="minorHAnsi"/>
          <w:b/>
          <w:bCs/>
          <w:sz w:val="22"/>
          <w:szCs w:val="18"/>
          <w:lang w:eastAsia="cs-CZ"/>
        </w:rPr>
        <w:t xml:space="preserve"> </w:t>
      </w:r>
    </w:p>
    <w:p w14:paraId="3A660869" w14:textId="5559765D" w:rsidR="00B60C0F" w:rsidRDefault="00B60C0F" w:rsidP="00B60C0F">
      <w:pPr>
        <w:pStyle w:val="bno"/>
        <w:spacing w:before="120" w:after="0"/>
        <w:ind w:left="0"/>
        <w:rPr>
          <w:rFonts w:asciiTheme="minorHAnsi" w:hAnsiTheme="minorHAnsi"/>
          <w:sz w:val="22"/>
          <w:szCs w:val="22"/>
          <w:lang w:val="cs-CZ" w:eastAsia="cs-CZ"/>
        </w:rPr>
      </w:pPr>
      <w:r w:rsidRPr="00B60C0F">
        <w:rPr>
          <w:rFonts w:asciiTheme="minorHAnsi" w:hAnsiTheme="minorHAnsi"/>
          <w:sz w:val="22"/>
          <w:szCs w:val="22"/>
          <w:lang w:val="cs-CZ" w:eastAsia="cs-CZ"/>
        </w:rPr>
        <w:t xml:space="preserve">Na základě </w:t>
      </w:r>
      <w:r w:rsidRPr="004C250E">
        <w:rPr>
          <w:rFonts w:asciiTheme="minorHAnsi" w:hAnsiTheme="minorHAnsi"/>
          <w:b/>
          <w:bCs/>
          <w:sz w:val="22"/>
          <w:szCs w:val="22"/>
          <w:lang w:val="cs-CZ" w:eastAsia="cs-CZ"/>
        </w:rPr>
        <w:t xml:space="preserve">součtu výsledných bodových hodnot jednotlivých nabídek v rámci </w:t>
      </w:r>
      <w:r w:rsidR="00A87FEA">
        <w:rPr>
          <w:rFonts w:asciiTheme="minorHAnsi" w:hAnsiTheme="minorHAnsi"/>
          <w:b/>
          <w:bCs/>
          <w:sz w:val="22"/>
          <w:szCs w:val="22"/>
          <w:lang w:val="cs-CZ" w:eastAsia="cs-CZ"/>
        </w:rPr>
        <w:t xml:space="preserve">dílčích </w:t>
      </w:r>
      <w:r w:rsidRPr="004C250E">
        <w:rPr>
          <w:rFonts w:asciiTheme="minorHAnsi" w:hAnsiTheme="minorHAnsi"/>
          <w:b/>
          <w:bCs/>
          <w:sz w:val="22"/>
          <w:szCs w:val="22"/>
          <w:lang w:val="cs-CZ" w:eastAsia="cs-CZ"/>
        </w:rPr>
        <w:t>kritérií hodnocení</w:t>
      </w:r>
      <w:r w:rsidRPr="00B60C0F">
        <w:rPr>
          <w:rFonts w:asciiTheme="minorHAnsi" w:hAnsiTheme="minorHAnsi"/>
          <w:sz w:val="22"/>
          <w:szCs w:val="22"/>
          <w:lang w:val="cs-CZ" w:eastAsia="cs-CZ"/>
        </w:rPr>
        <w:t xml:space="preserve"> bude stanoveno pořadí úspěšnosti jednotlivých nabídek.</w:t>
      </w:r>
    </w:p>
    <w:p w14:paraId="4AC62B93" w14:textId="2AD769EF" w:rsidR="003E3E0D" w:rsidRPr="004C250E" w:rsidRDefault="00B60C0F" w:rsidP="003E3E0D">
      <w:pPr>
        <w:pStyle w:val="bno"/>
        <w:spacing w:before="120" w:after="0" w:line="276" w:lineRule="auto"/>
        <w:ind w:left="0"/>
        <w:rPr>
          <w:rFonts w:asciiTheme="minorHAnsi" w:hAnsiTheme="minorHAnsi"/>
          <w:b/>
          <w:bCs/>
          <w:sz w:val="22"/>
          <w:szCs w:val="22"/>
          <w:lang w:val="cs-CZ" w:eastAsia="cs-CZ"/>
        </w:rPr>
      </w:pPr>
      <w:r w:rsidRPr="004C250E">
        <w:rPr>
          <w:rFonts w:asciiTheme="minorHAnsi" w:hAnsiTheme="minorHAnsi"/>
          <w:b/>
          <w:bCs/>
          <w:sz w:val="22"/>
          <w:szCs w:val="22"/>
          <w:lang w:val="cs-CZ" w:eastAsia="cs-CZ"/>
        </w:rPr>
        <w:t xml:space="preserve">Ekonomicky nejvýhodnější nabídkou je ta, která získá nejvyšší celkový počet bodů za všechna </w:t>
      </w:r>
      <w:r w:rsidR="006E2562">
        <w:rPr>
          <w:rFonts w:asciiTheme="minorHAnsi" w:hAnsiTheme="minorHAnsi"/>
          <w:b/>
          <w:bCs/>
          <w:sz w:val="22"/>
          <w:szCs w:val="22"/>
          <w:lang w:val="cs-CZ" w:eastAsia="cs-CZ"/>
        </w:rPr>
        <w:t xml:space="preserve">dílčí </w:t>
      </w:r>
      <w:r w:rsidRPr="004C250E">
        <w:rPr>
          <w:rFonts w:asciiTheme="minorHAnsi" w:hAnsiTheme="minorHAnsi"/>
          <w:b/>
          <w:bCs/>
          <w:sz w:val="22"/>
          <w:szCs w:val="22"/>
          <w:lang w:val="cs-CZ" w:eastAsia="cs-CZ"/>
        </w:rPr>
        <w:t>kritéria hodnocení v součtu.</w:t>
      </w:r>
    </w:p>
    <w:p w14:paraId="104F371E" w14:textId="1538F862" w:rsidR="00B60C0F" w:rsidRDefault="00B60C0F" w:rsidP="003E3E0D">
      <w:pPr>
        <w:pStyle w:val="bno"/>
        <w:spacing w:before="120" w:after="0" w:line="276" w:lineRule="auto"/>
        <w:ind w:left="0"/>
        <w:rPr>
          <w:rFonts w:asciiTheme="minorHAnsi" w:hAnsiTheme="minorHAnsi"/>
          <w:sz w:val="22"/>
          <w:szCs w:val="22"/>
          <w:lang w:val="cs-CZ" w:eastAsia="cs-CZ"/>
        </w:rPr>
      </w:pPr>
      <w:r w:rsidRPr="00B60C0F">
        <w:rPr>
          <w:rFonts w:asciiTheme="minorHAnsi" w:hAnsiTheme="minorHAnsi"/>
          <w:sz w:val="22"/>
          <w:szCs w:val="22"/>
          <w:lang w:val="cs-CZ" w:eastAsia="cs-CZ"/>
        </w:rPr>
        <w:t xml:space="preserve">Pokud se na prvním místě v pořadí nabídek umístí dvě nebo více nabídek se shodným celkovým počtem bodů, je pro konečné pořadí nabídek rozhodný bodový zisk v takovém kritériu hodnocení, které má nejvyšší váhu, popřípadě bodový zisk v dalších kritériích hodnocení sestupně dle jejich váhy, pokud i u kritérií hodnocení s vyšší vahou je počet bodů shodný. Pokud ani postupem podle předchozí věty nebude možné určit konečné pořadí nabídek, rozhodne o konečném pořadí </w:t>
      </w:r>
      <w:r w:rsidR="009E6457">
        <w:rPr>
          <w:rFonts w:asciiTheme="minorHAnsi" w:hAnsiTheme="minorHAnsi"/>
          <w:sz w:val="22"/>
          <w:szCs w:val="22"/>
          <w:lang w:val="cs-CZ" w:eastAsia="cs-CZ"/>
        </w:rPr>
        <w:t>okamžik podání nabídky s tím, že jako ekonomicky výhodnější bude vyhodnocena ta nabídka, která byla v elektronickém nástroji podána dříve</w:t>
      </w:r>
      <w:r w:rsidRPr="00B60C0F">
        <w:rPr>
          <w:rFonts w:asciiTheme="minorHAnsi" w:hAnsiTheme="minorHAnsi"/>
          <w:sz w:val="22"/>
          <w:szCs w:val="22"/>
          <w:lang w:val="cs-CZ" w:eastAsia="cs-CZ"/>
        </w:rPr>
        <w:t>.</w:t>
      </w:r>
    </w:p>
    <w:p w14:paraId="45D51C72" w14:textId="70599A20" w:rsidR="009E6457" w:rsidRPr="003E3E0D" w:rsidRDefault="009E6457" w:rsidP="003E3E0D">
      <w:pPr>
        <w:pStyle w:val="bno"/>
        <w:spacing w:before="120" w:after="0" w:line="276" w:lineRule="auto"/>
        <w:ind w:left="0"/>
        <w:rPr>
          <w:rFonts w:asciiTheme="minorHAnsi" w:hAnsiTheme="minorHAnsi"/>
          <w:sz w:val="22"/>
          <w:szCs w:val="22"/>
          <w:lang w:val="cs-CZ" w:eastAsia="cs-CZ"/>
        </w:rPr>
      </w:pPr>
      <w:r w:rsidRPr="009E6457">
        <w:rPr>
          <w:rFonts w:asciiTheme="minorHAnsi" w:hAnsiTheme="minorHAnsi"/>
          <w:sz w:val="22"/>
          <w:szCs w:val="22"/>
          <w:lang w:val="cs-CZ" w:eastAsia="cs-CZ"/>
        </w:rPr>
        <w:t xml:space="preserve">Pro hodnocení jsou rozhodné ceny </w:t>
      </w:r>
      <w:r w:rsidR="003002D6">
        <w:rPr>
          <w:rFonts w:asciiTheme="minorHAnsi" w:hAnsiTheme="minorHAnsi"/>
          <w:sz w:val="22"/>
          <w:szCs w:val="22"/>
          <w:lang w:val="cs-CZ" w:eastAsia="cs-CZ"/>
        </w:rPr>
        <w:t xml:space="preserve">v Kč </w:t>
      </w:r>
      <w:r w:rsidRPr="009E6457">
        <w:rPr>
          <w:rFonts w:asciiTheme="minorHAnsi" w:hAnsiTheme="minorHAnsi"/>
          <w:sz w:val="22"/>
          <w:szCs w:val="22"/>
          <w:lang w:val="cs-CZ" w:eastAsia="cs-CZ"/>
        </w:rPr>
        <w:t>bez DPH.</w:t>
      </w:r>
    </w:p>
    <w:p w14:paraId="68B2EF37" w14:textId="77777777" w:rsidR="00FF066F" w:rsidRPr="00FF066F" w:rsidRDefault="00FF066F" w:rsidP="008A3A0A">
      <w:pPr>
        <w:pStyle w:val="Nadpis1"/>
      </w:pPr>
      <w:r w:rsidRPr="00FF066F">
        <w:lastRenderedPageBreak/>
        <w:t>DALŠÍ POŽADAVKY NA OBSAH NABÍDKY</w:t>
      </w:r>
    </w:p>
    <w:p w14:paraId="338FF11D" w14:textId="77777777" w:rsidR="00FF066F" w:rsidRPr="00594FB3" w:rsidRDefault="00FF066F" w:rsidP="003843B5">
      <w:pPr>
        <w:pStyle w:val="Nadpis2"/>
        <w:rPr>
          <w:color w:val="000000"/>
        </w:rPr>
      </w:pPr>
      <w:r>
        <w:t>Rozdělení odpovědnosti při podání společné</w:t>
      </w:r>
      <w:r w:rsidRPr="00062A7F">
        <w:t xml:space="preserve"> nabídky</w:t>
      </w:r>
    </w:p>
    <w:p w14:paraId="3421C119" w14:textId="791ED984"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00D91416">
        <w:rPr>
          <w:rFonts w:cs="Arial"/>
        </w:rPr>
        <w:t xml:space="preserve">dodavatelé </w:t>
      </w:r>
      <w:r w:rsidRPr="00810B9A">
        <w:rPr>
          <w:rFonts w:cs="Arial"/>
        </w:rPr>
        <w:t xml:space="preserve">v nabídce doložili, jaké bude rozdělení odpovědnosti za plnění </w:t>
      </w:r>
      <w:r>
        <w:rPr>
          <w:rFonts w:cs="Arial"/>
        </w:rPr>
        <w:t>Veřejné zakázky.</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3843B5">
      <w:pPr>
        <w:pStyle w:val="Nadpis2"/>
      </w:pPr>
      <w:bookmarkStart w:id="18" w:name="_Ref176766178"/>
      <w:r>
        <w:t>Seznam poddodavatelského plnění</w:t>
      </w:r>
      <w:bookmarkEnd w:id="18"/>
      <w:r>
        <w:t xml:space="preserve"> </w:t>
      </w:r>
    </w:p>
    <w:p w14:paraId="4017C660" w14:textId="77777777" w:rsidR="005163C3" w:rsidRDefault="005163C3" w:rsidP="005163C3">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6B222AF0" w14:textId="77777777" w:rsidR="005163C3" w:rsidRPr="00DF37AE" w:rsidRDefault="005163C3" w:rsidP="005163C3">
      <w:pPr>
        <w:spacing w:before="120"/>
        <w:ind w:hanging="11"/>
        <w:rPr>
          <w:rFonts w:cs="Tahoma"/>
        </w:rPr>
      </w:pPr>
      <w:r w:rsidRPr="00DF37AE">
        <w:rPr>
          <w:rFonts w:cs="Tahoma"/>
        </w:rPr>
        <w:t xml:space="preserve">Zadavatel zejména upozorňuje, že bude-li účastník prokazovat část kvalifikace prostřednictvím </w:t>
      </w:r>
      <w:r>
        <w:rPr>
          <w:rFonts w:cs="Tahoma"/>
        </w:rPr>
        <w:t>jiných osob</w:t>
      </w:r>
      <w:r w:rsidRPr="00DF37AE">
        <w:rPr>
          <w:rFonts w:cs="Tahoma"/>
        </w:rPr>
        <w:t>,</w:t>
      </w:r>
      <w:r>
        <w:rPr>
          <w:rFonts w:cs="Tahoma"/>
        </w:rPr>
        <w:t xml:space="preserve"> </w:t>
      </w:r>
      <w:r w:rsidRPr="00DF37AE">
        <w:rPr>
          <w:rFonts w:cs="Tahoma"/>
        </w:rPr>
        <w:t xml:space="preserve">musí být tato osoba či osoby v předloženém seznamu poddodavatelů uvedeny (s uvedením rozsahu poskytovaných služeb).  </w:t>
      </w:r>
      <w:r>
        <w:rPr>
          <w:rFonts w:cs="Tahoma"/>
        </w:rPr>
        <w:t xml:space="preserve"> </w:t>
      </w:r>
    </w:p>
    <w:p w14:paraId="18D61FC4" w14:textId="60ABD8AB" w:rsidR="005163C3" w:rsidRPr="00E20E5E" w:rsidRDefault="005163C3" w:rsidP="005163C3">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Pr>
          <w:rFonts w:cs="Tahoma"/>
          <w:b/>
          <w:bCs/>
          <w:szCs w:val="24"/>
        </w:rPr>
        <w:t xml:space="preserve">ke dni uzavření Smlouvy </w:t>
      </w:r>
      <w:r w:rsidRPr="00E20E5E">
        <w:rPr>
          <w:rFonts w:cs="Tahoma"/>
          <w:b/>
          <w:bCs/>
          <w:szCs w:val="24"/>
        </w:rPr>
        <w:t>neplánuje využít poddodavatele.</w:t>
      </w:r>
    </w:p>
    <w:p w14:paraId="698D6F4D" w14:textId="3B39FDC8" w:rsidR="005163C3" w:rsidRDefault="005163C3" w:rsidP="005163C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1579AA">
        <w:rPr>
          <w:rFonts w:asciiTheme="minorHAnsi" w:hAnsiTheme="minorHAnsi" w:cs="Tahoma"/>
          <w:sz w:val="22"/>
          <w:szCs w:val="24"/>
        </w:rPr>
        <w:t xml:space="preserve">plnění tvoří přílohu č. </w:t>
      </w:r>
      <w:r w:rsidR="0015691A">
        <w:rPr>
          <w:rFonts w:asciiTheme="minorHAnsi" w:hAnsiTheme="minorHAnsi" w:cs="Tahoma"/>
          <w:sz w:val="22"/>
          <w:szCs w:val="24"/>
        </w:rPr>
        <w:t>5</w:t>
      </w:r>
      <w:r w:rsidRPr="00ED4CA5">
        <w:rPr>
          <w:rFonts w:asciiTheme="minorHAnsi" w:hAnsiTheme="minorHAnsi" w:cs="Tahoma"/>
          <w:sz w:val="22"/>
          <w:szCs w:val="24"/>
        </w:rPr>
        <w:t xml:space="preserve"> </w:t>
      </w:r>
      <w:r>
        <w:rPr>
          <w:rFonts w:asciiTheme="minorHAnsi" w:hAnsiTheme="minorHAnsi" w:cs="Tahoma"/>
          <w:sz w:val="22"/>
          <w:szCs w:val="24"/>
        </w:rPr>
        <w:t>z</w:t>
      </w:r>
      <w:r w:rsidRPr="00ED4CA5">
        <w:rPr>
          <w:rFonts w:asciiTheme="minorHAnsi" w:hAnsiTheme="minorHAnsi" w:cs="Tahoma"/>
          <w:sz w:val="22"/>
          <w:szCs w:val="24"/>
        </w:rPr>
        <w:t xml:space="preserve">adávací dokumentace. </w:t>
      </w:r>
    </w:p>
    <w:p w14:paraId="1B89D8EA" w14:textId="1CEA33D4" w:rsidR="00652BFB" w:rsidRPr="00652BFB" w:rsidRDefault="00707DE1" w:rsidP="003D76C4">
      <w:pPr>
        <w:pStyle w:val="Podnadpis"/>
        <w:numPr>
          <w:ilvl w:val="2"/>
          <w:numId w:val="19"/>
        </w:numPr>
        <w:ind w:left="993"/>
      </w:pPr>
      <w:r>
        <w:t>Poddodavatelské omezení</w:t>
      </w:r>
    </w:p>
    <w:p w14:paraId="67692B2F" w14:textId="3C886E43" w:rsidR="0022003C" w:rsidRPr="0022003C" w:rsidRDefault="0022003C" w:rsidP="0022003C">
      <w:pPr>
        <w:rPr>
          <w:rFonts w:cs="Arial"/>
        </w:rPr>
      </w:pPr>
      <w:r w:rsidRPr="0022003C">
        <w:rPr>
          <w:rFonts w:cs="Arial"/>
        </w:rPr>
        <w:t>Zadavatel upozorňuje dodavatele, že dle § 105 odst. 2 ZZVZ omezil přípustný rozsah poddodávek takovým způsobem, že část plnění Veřejné zakázky spočívající v</w:t>
      </w:r>
      <w:r w:rsidR="00382A5B">
        <w:rPr>
          <w:rFonts w:cs="Arial"/>
        </w:rPr>
        <w:t> poskytování servisu</w:t>
      </w:r>
      <w:r w:rsidR="00B17FE6">
        <w:rPr>
          <w:rFonts w:cs="Arial"/>
        </w:rPr>
        <w:t xml:space="preserve"> (</w:t>
      </w:r>
      <w:r w:rsidR="00300A8D">
        <w:rPr>
          <w:rFonts w:cs="Arial"/>
        </w:rPr>
        <w:t>jež zahrnuje záruční servis</w:t>
      </w:r>
      <w:r w:rsidR="007362CD">
        <w:rPr>
          <w:rFonts w:cs="Arial"/>
        </w:rPr>
        <w:t>,</w:t>
      </w:r>
      <w:r w:rsidR="00300A8D">
        <w:rPr>
          <w:rFonts w:cs="Arial"/>
        </w:rPr>
        <w:t xml:space="preserve"> pravidelné záruční servisní prohlídky</w:t>
      </w:r>
      <w:r w:rsidR="007362CD">
        <w:rPr>
          <w:rFonts w:cs="Arial"/>
        </w:rPr>
        <w:t xml:space="preserve"> a revize</w:t>
      </w:r>
      <w:r w:rsidR="00300A8D">
        <w:rPr>
          <w:rFonts w:cs="Arial"/>
        </w:rPr>
        <w:t>)</w:t>
      </w:r>
      <w:r w:rsidRPr="0022003C">
        <w:rPr>
          <w:rFonts w:cs="Arial"/>
        </w:rPr>
        <w:t xml:space="preserve"> nesmí být provedena poddodavatelsky (tj. musí být plněny přímo vybraným dodavatelem).</w:t>
      </w:r>
    </w:p>
    <w:p w14:paraId="54B54A16" w14:textId="614B7DA8" w:rsidR="0022003C" w:rsidRPr="0022003C" w:rsidRDefault="0022003C" w:rsidP="0022003C">
      <w:pPr>
        <w:rPr>
          <w:rFonts w:cs="Arial"/>
        </w:rPr>
      </w:pPr>
      <w:r w:rsidRPr="0022003C">
        <w:rPr>
          <w:rFonts w:cs="Arial"/>
        </w:rPr>
        <w:t xml:space="preserve">S odkazem na § 83 odst. 1 ZZVZ Zadavatel upozorňuje, že shora stanovené omezení poddodavatelského plnění dle § 105 odst. 2 ZZVZ současně brání tomu, aby byla prostřednictvím poddodavatelů prokazována ta část kvalifikace, která věcně odpovídá shora vyhrazenému plnění </w:t>
      </w:r>
      <w:r w:rsidR="00516513">
        <w:rPr>
          <w:rFonts w:cs="Arial"/>
        </w:rPr>
        <w:t>poskytování servisu</w:t>
      </w:r>
      <w:r w:rsidRPr="0022003C">
        <w:rPr>
          <w:rFonts w:cs="Arial"/>
        </w:rPr>
        <w:t>. Z tohoto důvodu Zadavatel níže označuje ta kvalifikační kritéria, která dle jeho názoru materiálně (tj. v rozsahu, který Zadavatel považuje za významný pro posouzení kvalifikace) odpovídají výše uvedenému vyhrazenému plnění:</w:t>
      </w:r>
    </w:p>
    <w:p w14:paraId="6109E154" w14:textId="37CA084D" w:rsidR="00DD5192" w:rsidRDefault="0022003C" w:rsidP="003D76C4">
      <w:pPr>
        <w:numPr>
          <w:ilvl w:val="0"/>
          <w:numId w:val="20"/>
        </w:numPr>
        <w:rPr>
          <w:rFonts w:cs="Arial"/>
        </w:rPr>
      </w:pPr>
      <w:r w:rsidRPr="0022003C">
        <w:rPr>
          <w:rFonts w:cs="Arial"/>
        </w:rPr>
        <w:t xml:space="preserve">požadavky na technickou kvalifikaci – požadavky na </w:t>
      </w:r>
      <w:r w:rsidR="00DD5192">
        <w:rPr>
          <w:rFonts w:cs="Arial"/>
        </w:rPr>
        <w:t>seznam významných dodávek</w:t>
      </w:r>
      <w:r w:rsidR="009276EE">
        <w:rPr>
          <w:rFonts w:cs="Arial"/>
        </w:rPr>
        <w:t xml:space="preserve"> – </w:t>
      </w:r>
      <w:r w:rsidR="001C497C">
        <w:rPr>
          <w:rFonts w:cs="Arial"/>
        </w:rPr>
        <w:t xml:space="preserve">poddodavatel nemůže prokázat splnění </w:t>
      </w:r>
      <w:r w:rsidR="00376665">
        <w:rPr>
          <w:rFonts w:cs="Arial"/>
        </w:rPr>
        <w:t xml:space="preserve">kvalifikačního požadavku dle čl. </w:t>
      </w:r>
      <w:r w:rsidR="0016647F">
        <w:rPr>
          <w:rFonts w:cs="Arial"/>
        </w:rPr>
        <w:fldChar w:fldCharType="begin"/>
      </w:r>
      <w:r w:rsidR="0016647F">
        <w:rPr>
          <w:rFonts w:cs="Arial"/>
        </w:rPr>
        <w:instrText xml:space="preserve"> REF _Ref184295793 \r \h </w:instrText>
      </w:r>
      <w:r w:rsidR="0016647F">
        <w:rPr>
          <w:rFonts w:cs="Arial"/>
        </w:rPr>
      </w:r>
      <w:r w:rsidR="0016647F">
        <w:rPr>
          <w:rFonts w:cs="Arial"/>
        </w:rPr>
        <w:fldChar w:fldCharType="separate"/>
      </w:r>
      <w:r w:rsidR="0016647F">
        <w:rPr>
          <w:rFonts w:cs="Arial"/>
        </w:rPr>
        <w:t>4.5.3</w:t>
      </w:r>
      <w:r w:rsidR="0016647F">
        <w:rPr>
          <w:rFonts w:cs="Arial"/>
        </w:rPr>
        <w:fldChar w:fldCharType="end"/>
      </w:r>
      <w:r w:rsidR="0016647F">
        <w:rPr>
          <w:rFonts w:cs="Arial"/>
        </w:rPr>
        <w:t xml:space="preserve"> písm. a-c) zadávací dokumentace</w:t>
      </w:r>
      <w:r w:rsidR="00376665">
        <w:rPr>
          <w:rFonts w:cs="Arial"/>
        </w:rPr>
        <w:t>,</w:t>
      </w:r>
      <w:r w:rsidR="0016647F">
        <w:rPr>
          <w:rFonts w:cs="Arial"/>
        </w:rPr>
        <w:t xml:space="preserve"> v rozsahu který</w:t>
      </w:r>
      <w:r w:rsidR="00376665">
        <w:rPr>
          <w:rFonts w:cs="Arial"/>
        </w:rPr>
        <w:t xml:space="preserve"> zahrnuje</w:t>
      </w:r>
      <w:r w:rsidR="00CD71B3">
        <w:rPr>
          <w:rFonts w:cs="Arial"/>
        </w:rPr>
        <w:t xml:space="preserve"> požadavek na servis daných dodávek (</w:t>
      </w:r>
      <w:r w:rsidR="00FA7BEA">
        <w:rPr>
          <w:rFonts w:cs="Arial"/>
        </w:rPr>
        <w:t xml:space="preserve">jinými slovy poddodavatel může prokazovat splnění kvalifikace dle čl. </w:t>
      </w:r>
      <w:r w:rsidR="00FA7BEA">
        <w:rPr>
          <w:rFonts w:cs="Arial"/>
        </w:rPr>
        <w:fldChar w:fldCharType="begin"/>
      </w:r>
      <w:r w:rsidR="00FA7BEA">
        <w:rPr>
          <w:rFonts w:cs="Arial"/>
        </w:rPr>
        <w:instrText xml:space="preserve"> REF _Ref184295793 \r \h </w:instrText>
      </w:r>
      <w:r w:rsidR="00FA7BEA">
        <w:rPr>
          <w:rFonts w:cs="Arial"/>
        </w:rPr>
      </w:r>
      <w:r w:rsidR="00FA7BEA">
        <w:rPr>
          <w:rFonts w:cs="Arial"/>
        </w:rPr>
        <w:fldChar w:fldCharType="separate"/>
      </w:r>
      <w:r w:rsidR="00FA7BEA">
        <w:rPr>
          <w:rFonts w:cs="Arial"/>
        </w:rPr>
        <w:t>4.5.3</w:t>
      </w:r>
      <w:r w:rsidR="00FA7BEA">
        <w:rPr>
          <w:rFonts w:cs="Arial"/>
        </w:rPr>
        <w:fldChar w:fldCharType="end"/>
      </w:r>
      <w:r w:rsidR="00FA7BEA">
        <w:rPr>
          <w:rFonts w:cs="Arial"/>
        </w:rPr>
        <w:t xml:space="preserve"> písm. a-c) zadávací dokumentace</w:t>
      </w:r>
      <w:r w:rsidR="007359CE">
        <w:rPr>
          <w:rFonts w:cs="Arial"/>
        </w:rPr>
        <w:t xml:space="preserve"> </w:t>
      </w:r>
      <w:r w:rsidR="002934BE">
        <w:rPr>
          <w:rFonts w:cs="Arial"/>
        </w:rPr>
        <w:t xml:space="preserve">pouze </w:t>
      </w:r>
      <w:r w:rsidR="007359CE">
        <w:rPr>
          <w:rFonts w:cs="Arial"/>
        </w:rPr>
        <w:t>v rozsahu referenčních zakázek, kterými není prokazováno také poskytnutí servisu).</w:t>
      </w:r>
    </w:p>
    <w:p w14:paraId="295F71F3" w14:textId="7349986A" w:rsidR="00652BFB" w:rsidRPr="0022003C" w:rsidRDefault="0022003C" w:rsidP="0022003C">
      <w:pPr>
        <w:rPr>
          <w:rFonts w:cs="Arial"/>
        </w:rPr>
      </w:pPr>
      <w:r w:rsidRPr="0022003C">
        <w:rPr>
          <w:rFonts w:cs="Arial"/>
        </w:rPr>
        <w:t xml:space="preserve">Zadavatel dále upozorňuje, že za poddodavatele bude považovat jakoukoliv jinou osobu ve smyslu § 83 ZZVZ, tedy jakoukoliv fyzickou či právnickou osobu odlišnou od dodavatele, resp. odlišnou od osob podávajících společnou nabídku, pokud dodavatel neprokáže opak. Za tuto jinou osobu se nepovažují zaměstnanci </w:t>
      </w:r>
      <w:r w:rsidRPr="0022003C">
        <w:rPr>
          <w:rFonts w:cs="Arial"/>
        </w:rPr>
        <w:lastRenderedPageBreak/>
        <w:t>dodavatele, resp. osob podávajících společnou nabídku. Zadavatel zvláště zdůrazňuje, že za jinou osobu bude považovat i ty právnické osoby, které tvoří s dodavatelem společný koncern.</w:t>
      </w:r>
    </w:p>
    <w:p w14:paraId="2CE86B50" w14:textId="6FB10E1E" w:rsidR="00F62428" w:rsidRPr="00F62428" w:rsidRDefault="005430AD" w:rsidP="00F62428">
      <w:pPr>
        <w:pStyle w:val="Nadpis2"/>
        <w:rPr>
          <w:color w:val="000000"/>
        </w:rPr>
      </w:pPr>
      <w:r>
        <w:t>Mezinárodní sankce</w:t>
      </w:r>
    </w:p>
    <w:p w14:paraId="48C3E00F" w14:textId="2F8B8B79" w:rsidR="00460ECF" w:rsidRDefault="00460ECF" w:rsidP="00460ECF">
      <w:pPr>
        <w:rPr>
          <w:bCs/>
          <w:lang w:eastAsia="cs-CZ"/>
        </w:rPr>
      </w:pPr>
      <w:r w:rsidRPr="0093745A">
        <w:rPr>
          <w:bCs/>
          <w:lang w:eastAsia="cs-CZ"/>
        </w:rPr>
        <w:t xml:space="preserve">Zadavatel ve vztahu k mezinárodním sankcím požaduje, aby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w:t>
      </w:r>
      <w:r w:rsidRPr="00B65085">
        <w:rPr>
          <w:bCs/>
          <w:lang w:eastAsia="cs-CZ"/>
        </w:rPr>
        <w:t>neporušuje tyto normy</w:t>
      </w:r>
      <w:r w:rsidR="00D91416">
        <w:rPr>
          <w:bCs/>
          <w:lang w:eastAsia="cs-CZ"/>
        </w:rPr>
        <w:t>,</w:t>
      </w:r>
      <w:r w:rsidRPr="00B65085">
        <w:rPr>
          <w:bCs/>
          <w:lang w:eastAsia="cs-CZ"/>
        </w:rPr>
        <w:t xml:space="preserve"> prokáže dodavatel předložením čestného prohlášení ve své nabídce, jehož vzor tvoří přílohu č. </w:t>
      </w:r>
      <w:r>
        <w:rPr>
          <w:bCs/>
          <w:lang w:eastAsia="cs-CZ"/>
        </w:rPr>
        <w:t>6 z</w:t>
      </w:r>
      <w:r w:rsidRPr="00B65085">
        <w:rPr>
          <w:bCs/>
          <w:lang w:eastAsia="cs-CZ"/>
        </w:rPr>
        <w:t>adávací</w:t>
      </w:r>
      <w:r>
        <w:rPr>
          <w:bCs/>
          <w:lang w:eastAsia="cs-CZ"/>
        </w:rPr>
        <w:t xml:space="preserve"> dokumentace.</w:t>
      </w:r>
    </w:p>
    <w:p w14:paraId="1D778CEC" w14:textId="77777777" w:rsidR="00460ECF" w:rsidRDefault="00460ECF" w:rsidP="00460ECF">
      <w:r>
        <w:t>Výše uvedené se vztahuje rovněž na poddodavatele či subjekty, jejichž prostřednictvím prokazuje dodavatel část kvalifikace a hodlá je využít při plnění Smlouvy.</w:t>
      </w:r>
    </w:p>
    <w:p w14:paraId="0E65FBAD" w14:textId="77777777" w:rsidR="00460ECF" w:rsidRDefault="00460ECF" w:rsidP="00460ECF">
      <w:r>
        <w:t>Pokud se mezinárodní sankce vztahuje na (a) účastníka zadávacího řízení, může ho Zadavatel vyloučit z účasti v zadávacím řízení, nebo (b) vybraného dodavatele, vyloučí ho Zadavatel z účasti v zadávacím řízení. Pokud se mezinárodní sankce vztahuje na poddodavatele (a) účastníka zadávacího řízení, může Zadavatel požadovat nahrazení poddodavatele, nebo (b) vybraného dodavatele, musí Zadavatel požadovat nahrazení poddodavatele.</w:t>
      </w:r>
    </w:p>
    <w:p w14:paraId="2B7F202B" w14:textId="3CADFC2B" w:rsidR="00F62428" w:rsidRPr="00F62428" w:rsidRDefault="00AB5487" w:rsidP="00F62428">
      <w:pPr>
        <w:pStyle w:val="Nadpis2"/>
        <w:rPr>
          <w:color w:val="000000"/>
        </w:rPr>
      </w:pPr>
      <w:r>
        <w:t>Střet zájmů</w:t>
      </w:r>
    </w:p>
    <w:p w14:paraId="22971BE7" w14:textId="68627563" w:rsidR="00460ECF" w:rsidRDefault="00460ECF" w:rsidP="00460ECF">
      <w: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w:t>
      </w:r>
      <w:r w:rsidRPr="007E5FA6">
        <w:t xml:space="preserve">přílohu č. </w:t>
      </w:r>
      <w:r>
        <w:t xml:space="preserve">6 této zadávací dokumentace. </w:t>
      </w:r>
    </w:p>
    <w:p w14:paraId="1A163647" w14:textId="77777777" w:rsidR="00460ECF" w:rsidRDefault="00460ECF" w:rsidP="00460ECF">
      <w:r>
        <w:t>Pokud bude dodavatel prokazovat kvalifikaci prostřednictvím poddodavatele, požaduje Zadavatel, aby toto čestné prohlášení o neexistenci střetu zájmů předložil dodavatel rovněž od takového svého poddodavatele.</w:t>
      </w:r>
    </w:p>
    <w:p w14:paraId="1EE54906" w14:textId="07EF8FD1" w:rsidR="00454874" w:rsidRDefault="00454874" w:rsidP="00AF660B">
      <w:pPr>
        <w:pStyle w:val="Nadpis2"/>
      </w:pPr>
      <w:bookmarkStart w:id="19" w:name="_Ref184296390"/>
      <w:r>
        <w:t>Návrh servisních podmínek – záruční servis</w:t>
      </w:r>
      <w:r w:rsidR="00576F7F">
        <w:t>,</w:t>
      </w:r>
      <w:r w:rsidR="007E2B4A">
        <w:t xml:space="preserve"> pravidelné záruční servisní prohlídky</w:t>
      </w:r>
      <w:r w:rsidR="00576F7F">
        <w:t xml:space="preserve"> a revize</w:t>
      </w:r>
    </w:p>
    <w:p w14:paraId="5DA74FB7" w14:textId="03DED679" w:rsidR="00726762" w:rsidRDefault="007F61F5" w:rsidP="00726762">
      <w:pPr>
        <w:spacing w:before="120"/>
        <w:rPr>
          <w:rFonts w:cs="Tahoma"/>
        </w:rPr>
      </w:pPr>
      <w:r>
        <w:rPr>
          <w:rFonts w:cs="Tahoma"/>
        </w:rPr>
        <w:t xml:space="preserve">Účastník v rámci nabídky </w:t>
      </w:r>
      <w:r w:rsidR="00726762">
        <w:rPr>
          <w:rFonts w:cs="Tahoma"/>
        </w:rPr>
        <w:t xml:space="preserve">předloží </w:t>
      </w:r>
      <w:r>
        <w:rPr>
          <w:rFonts w:cs="Tahoma"/>
        </w:rPr>
        <w:t xml:space="preserve">technické podmínky, za jakých bude </w:t>
      </w:r>
      <w:r w:rsidR="00726762">
        <w:rPr>
          <w:rFonts w:cs="Tahoma"/>
        </w:rPr>
        <w:t xml:space="preserve">realizován </w:t>
      </w:r>
      <w:r>
        <w:rPr>
          <w:rFonts w:cs="Tahoma"/>
        </w:rPr>
        <w:t>servis</w:t>
      </w:r>
      <w:r w:rsidR="00726762">
        <w:rPr>
          <w:rFonts w:cs="Tahoma"/>
        </w:rPr>
        <w:t>. Tyto podmínky musí být v souladu s touto zadávací dokumentací vč. Smlouvy a Technické specifikace.</w:t>
      </w:r>
      <w:r w:rsidR="004D58B4">
        <w:rPr>
          <w:rFonts w:cs="Tahoma"/>
        </w:rPr>
        <w:t xml:space="preserve"> </w:t>
      </w:r>
      <w:r w:rsidR="007E2B4A">
        <w:rPr>
          <w:rFonts w:cs="Tahoma"/>
        </w:rPr>
        <w:t>S</w:t>
      </w:r>
      <w:r w:rsidR="004D58B4">
        <w:rPr>
          <w:rFonts w:cs="Tahoma"/>
        </w:rPr>
        <w:t>ervis zahrnuje</w:t>
      </w:r>
      <w:r w:rsidR="004D58B4" w:rsidRPr="004D58B4">
        <w:rPr>
          <w:rFonts w:cs="Tahoma"/>
        </w:rPr>
        <w:t xml:space="preserve"> </w:t>
      </w:r>
      <w:r w:rsidR="004D58B4">
        <w:rPr>
          <w:rFonts w:cs="Tahoma"/>
        </w:rPr>
        <w:t>záruční servis</w:t>
      </w:r>
      <w:r w:rsidR="001860B2">
        <w:rPr>
          <w:rFonts w:cs="Tahoma"/>
        </w:rPr>
        <w:t>,</w:t>
      </w:r>
      <w:r w:rsidR="004D58B4">
        <w:rPr>
          <w:rFonts w:cs="Tahoma"/>
        </w:rPr>
        <w:t xml:space="preserve"> pravidelné záruční servisní prohlídky</w:t>
      </w:r>
      <w:r w:rsidR="001860B2">
        <w:rPr>
          <w:rFonts w:cs="Tahoma"/>
        </w:rPr>
        <w:t xml:space="preserve"> a revize</w:t>
      </w:r>
      <w:r w:rsidR="00813AB6">
        <w:rPr>
          <w:rFonts w:cs="Tahoma"/>
        </w:rPr>
        <w:t>.</w:t>
      </w:r>
      <w:r w:rsidR="00726762">
        <w:rPr>
          <w:rFonts w:cs="Tahoma"/>
        </w:rPr>
        <w:t xml:space="preserve"> </w:t>
      </w:r>
      <w:r w:rsidR="007E2B4A">
        <w:rPr>
          <w:rFonts w:cs="Tahoma"/>
        </w:rPr>
        <w:t>Vybraným dodavatelem předložené podmínky pro poskytování servisu se stanou přílohou Smlouvy a budou pro plnění Veřejné zakázky závazné.</w:t>
      </w:r>
    </w:p>
    <w:p w14:paraId="54DFF007" w14:textId="28FCAEBE" w:rsidR="00AF660B" w:rsidRDefault="00AF660B" w:rsidP="00AF660B">
      <w:pPr>
        <w:pStyle w:val="Nadpis2"/>
      </w:pPr>
      <w:bookmarkStart w:id="20" w:name="_Ref184300989"/>
      <w:r>
        <w:t>Návrh servisní smlouvy</w:t>
      </w:r>
      <w:bookmarkEnd w:id="19"/>
      <w:r w:rsidR="007F61F5">
        <w:t xml:space="preserve"> nebo technických a cenových podmínek – pozáruční servis</w:t>
      </w:r>
      <w:bookmarkEnd w:id="20"/>
    </w:p>
    <w:p w14:paraId="7A3DF0A3" w14:textId="25ECA20E" w:rsidR="00AF660B" w:rsidRPr="00EE4E55" w:rsidRDefault="00AF660B" w:rsidP="00460ECF">
      <w:pPr>
        <w:rPr>
          <w:rFonts w:cs="Tahoma"/>
        </w:rPr>
      </w:pPr>
      <w:r>
        <w:rPr>
          <w:rFonts w:cs="Tahoma"/>
        </w:rPr>
        <w:t xml:space="preserve">Účastník v rámci nabídky </w:t>
      </w:r>
      <w:r w:rsidR="00042DDD">
        <w:rPr>
          <w:rFonts w:cs="Tahoma"/>
        </w:rPr>
        <w:t xml:space="preserve">předloží návrh servisní smlouvy </w:t>
      </w:r>
      <w:r w:rsidR="00A65B20">
        <w:rPr>
          <w:rFonts w:cs="Tahoma"/>
        </w:rPr>
        <w:t xml:space="preserve">nebo technických a cenových podmínek </w:t>
      </w:r>
      <w:r>
        <w:rPr>
          <w:rFonts w:cs="Tahoma"/>
        </w:rPr>
        <w:t>ve vztahu k pozáručnímu servisu nabízeného plnění, a</w:t>
      </w:r>
      <w:r w:rsidR="00042DDD">
        <w:rPr>
          <w:rFonts w:cs="Tahoma"/>
        </w:rPr>
        <w:t> </w:t>
      </w:r>
      <w:r>
        <w:rPr>
          <w:rFonts w:cs="Tahoma"/>
        </w:rPr>
        <w:t xml:space="preserve">to na dobu trvání 5 let, který bude </w:t>
      </w:r>
      <w:r w:rsidR="007567C2">
        <w:rPr>
          <w:rFonts w:cs="Tahoma"/>
        </w:rPr>
        <w:t>upravovat</w:t>
      </w:r>
      <w:r>
        <w:rPr>
          <w:rFonts w:cs="Tahoma"/>
        </w:rPr>
        <w:t xml:space="preserve"> nejméně technické podmínky poskytování pozáručního servisu </w:t>
      </w:r>
      <w:r w:rsidR="00EE4E55">
        <w:rPr>
          <w:rFonts w:cs="Tahoma"/>
        </w:rPr>
        <w:t xml:space="preserve">(vč. rozsahu pozáručního servisu) </w:t>
      </w:r>
      <w:r>
        <w:rPr>
          <w:rFonts w:cs="Tahoma"/>
        </w:rPr>
        <w:t>a cenové podmínky</w:t>
      </w:r>
      <w:r w:rsidR="00042DDD">
        <w:rPr>
          <w:rFonts w:cs="Tahoma"/>
        </w:rPr>
        <w:t xml:space="preserve"> (tj. cenu za poskytování </w:t>
      </w:r>
      <w:r w:rsidR="00EE4E55">
        <w:rPr>
          <w:rFonts w:cs="Tahoma"/>
        </w:rPr>
        <w:t>pozáručního servisu)</w:t>
      </w:r>
      <w:r>
        <w:rPr>
          <w:rFonts w:cs="Tahoma"/>
        </w:rPr>
        <w:t>.</w:t>
      </w:r>
    </w:p>
    <w:p w14:paraId="592EE962" w14:textId="77777777" w:rsidR="00FF066F" w:rsidRPr="00ED4CA5" w:rsidRDefault="00FF066F" w:rsidP="003E745D">
      <w:pPr>
        <w:pStyle w:val="Nadpis1"/>
      </w:pPr>
      <w:r w:rsidRPr="00ED4CA5">
        <w:lastRenderedPageBreak/>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64834ABA" w14:textId="77777777" w:rsidR="00460ECF" w:rsidRDefault="00460ECF" w:rsidP="00460ECF">
      <w:pPr>
        <w:rPr>
          <w:rFonts w:eastAsia="Times New Roman" w:cs="Arial"/>
          <w:bCs/>
          <w:lang w:eastAsia="cs-CZ"/>
        </w:rPr>
      </w:pPr>
      <w:bookmarkStart w:id="21" w:name="_Hlk51233203"/>
      <w:bookmarkStart w:id="22" w:name="_Ref18578206"/>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23" w:name="_Hlk51233192"/>
      <w:bookmarkEnd w:id="21"/>
      <w:r w:rsidRPr="005F0897">
        <w:rPr>
          <w:rFonts w:eastAsia="Times New Roman" w:cs="Arial"/>
          <w:bCs/>
          <w:lang w:eastAsia="cs-CZ"/>
        </w:rPr>
        <w:t xml:space="preserve">Pro cizojazyčné doklady předložené v nabídce se použijí pravidla stanovená v § 45 odst. 3 ZZVZ. </w:t>
      </w:r>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sidRPr="005F0897">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23"/>
      <w:r>
        <w:rPr>
          <w:rFonts w:eastAsia="Times New Roman" w:cs="Arial"/>
          <w:bCs/>
          <w:lang w:eastAsia="cs-CZ"/>
        </w:rPr>
        <w:t xml:space="preserve"> Zadavatel může povinnost předložit překlad prominout.</w:t>
      </w:r>
    </w:p>
    <w:p w14:paraId="1BD6A155" w14:textId="77777777" w:rsidR="00460ECF" w:rsidRPr="00062BA3" w:rsidRDefault="00460ECF" w:rsidP="00460EC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 xml:space="preserve">informačním systému veřejné správy nebo v obdobném systému vedeném v jiném členském státu, který umožňuje neomezený dálkový přístup. Takový odkaz musí obsahovat internetovou adresu a údaje pro přihlášení </w:t>
      </w:r>
      <w:r>
        <w:rPr>
          <w:rFonts w:eastAsia="Times New Roman" w:cs="Arial"/>
          <w:bCs/>
          <w:lang w:eastAsia="cs-CZ"/>
        </w:rPr>
        <w:br/>
      </w:r>
      <w:r w:rsidRPr="00B16E83">
        <w:rPr>
          <w:rFonts w:eastAsia="Times New Roman" w:cs="Arial"/>
          <w:bCs/>
          <w:lang w:eastAsia="cs-CZ"/>
        </w:rPr>
        <w:t>a vyhledání požadované informace, jsou-li takové údaje nezbytné</w:t>
      </w:r>
      <w:r>
        <w:rPr>
          <w:rFonts w:eastAsia="Times New Roman" w:cs="Arial"/>
          <w:bCs/>
          <w:lang w:eastAsia="cs-CZ"/>
        </w:rPr>
        <w:t>.</w:t>
      </w:r>
    </w:p>
    <w:p w14:paraId="13F7F29A" w14:textId="77777777" w:rsidR="00460ECF" w:rsidRPr="00062BA3" w:rsidRDefault="00460ECF" w:rsidP="00460EC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2A22C4AE" w14:textId="77777777" w:rsidR="00460ECF" w:rsidRDefault="00460ECF" w:rsidP="00460EC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3852E492" w14:textId="77777777" w:rsidR="00460ECF" w:rsidRPr="00852B05" w:rsidRDefault="00460ECF" w:rsidP="00460ECF">
      <w:pPr>
        <w:spacing w:before="120"/>
      </w:pPr>
      <w:r w:rsidRPr="0093366C">
        <w:rPr>
          <w:bCs/>
        </w:rPr>
        <w:t>Dodavatel podá nabídku elektronicky, prostřednictvím elektronického nástroje Zadavatele</w:t>
      </w:r>
      <w:r>
        <w:rPr>
          <w:bCs/>
        </w:rPr>
        <w:t>.</w:t>
      </w:r>
    </w:p>
    <w:p w14:paraId="558C1141" w14:textId="77777777" w:rsidR="00FF066F" w:rsidRPr="00062A7F" w:rsidRDefault="00FF066F" w:rsidP="001F7F80">
      <w:pPr>
        <w:pStyle w:val="Nadpis2"/>
        <w:keepNext/>
        <w:ind w:left="936" w:hanging="431"/>
      </w:pPr>
      <w:r w:rsidRPr="00062A7F">
        <w:t>Požadavky na členění nabídky</w:t>
      </w:r>
      <w:bookmarkEnd w:id="22"/>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578A4CF7" w14:textId="77777777" w:rsidR="00460ECF" w:rsidRDefault="008E01D1" w:rsidP="00163936">
      <w:pPr>
        <w:pStyle w:val="Odrky"/>
        <w:jc w:val="both"/>
      </w:pPr>
      <w:r>
        <w:t xml:space="preserve">Krycí list nabídky dle přílohy č. </w:t>
      </w:r>
      <w:r w:rsidR="00E452FB">
        <w:t>1</w:t>
      </w:r>
      <w:r>
        <w:t xml:space="preserve"> </w:t>
      </w:r>
      <w:r w:rsidR="00B330CD">
        <w:t>z</w:t>
      </w:r>
      <w:r>
        <w:t>adávací dokumentace;</w:t>
      </w:r>
    </w:p>
    <w:p w14:paraId="5A650841" w14:textId="77777777" w:rsidR="00460ECF" w:rsidRPr="00162A59" w:rsidRDefault="004B1B60" w:rsidP="00163936">
      <w:pPr>
        <w:pStyle w:val="Odrky"/>
        <w:jc w:val="both"/>
        <w:rPr>
          <w:rFonts w:cs="Calibri"/>
        </w:rPr>
      </w:pPr>
      <w:r>
        <w:t>Doklady k prokázání kvalifikace, které mohou být pro účely podání nabídky nahrazeny čest</w:t>
      </w:r>
      <w:r w:rsidR="002F7267">
        <w:t>n</w:t>
      </w:r>
      <w:r>
        <w:t>ým</w:t>
      </w:r>
      <w:r w:rsidR="002F7267">
        <w:t xml:space="preserve"> prohlášení</w:t>
      </w:r>
      <w:r>
        <w:t>m</w:t>
      </w:r>
      <w:r w:rsidR="002F7267">
        <w:t xml:space="preserve"> o splnění</w:t>
      </w:r>
      <w:r w:rsidR="00FF066F" w:rsidRPr="00713C77">
        <w:t xml:space="preserve"> kvalifikace</w:t>
      </w:r>
      <w:r w:rsidR="002F7267">
        <w:t xml:space="preserve"> dle přílohy č. </w:t>
      </w:r>
      <w:r w:rsidR="00460ECF">
        <w:t>4</w:t>
      </w:r>
      <w:r w:rsidR="002F7267">
        <w:t xml:space="preserve"> </w:t>
      </w:r>
      <w:r w:rsidR="008157CE">
        <w:t>z</w:t>
      </w:r>
      <w:r w:rsidR="002F7267">
        <w:t>adávací dokumentace</w:t>
      </w:r>
      <w:r w:rsidR="001E567F">
        <w:t>;</w:t>
      </w:r>
    </w:p>
    <w:p w14:paraId="5C141B3A" w14:textId="70794D81" w:rsidR="00162A59" w:rsidRPr="00F40505" w:rsidRDefault="00162A59" w:rsidP="00163936">
      <w:pPr>
        <w:pStyle w:val="Odrky"/>
        <w:jc w:val="both"/>
        <w:rPr>
          <w:rFonts w:cs="Calibri"/>
        </w:rPr>
      </w:pPr>
      <w:r>
        <w:t>Oceněný Rozpočet, který tvoří přílohu č. 1 závazného návrhu Smlouvy;</w:t>
      </w:r>
    </w:p>
    <w:p w14:paraId="12BDBA77" w14:textId="0FAC0BDD" w:rsidR="00F40505" w:rsidRPr="001D6FA7" w:rsidRDefault="00F40505" w:rsidP="00163936">
      <w:pPr>
        <w:pStyle w:val="Odrky"/>
        <w:jc w:val="both"/>
        <w:rPr>
          <w:rFonts w:cs="Calibri"/>
        </w:rPr>
      </w:pPr>
      <w:r>
        <w:t>Návrh servisní</w:t>
      </w:r>
      <w:r w:rsidR="001D6FA7">
        <w:t>ch podmínek (záruční</w:t>
      </w:r>
      <w:r w:rsidR="00DE1578">
        <w:t>ho</w:t>
      </w:r>
      <w:r w:rsidR="001D6FA7">
        <w:t xml:space="preserve"> servis</w:t>
      </w:r>
      <w:r w:rsidR="00DE1578">
        <w:t>u</w:t>
      </w:r>
      <w:r w:rsidR="00816F78">
        <w:t>,</w:t>
      </w:r>
      <w:r w:rsidR="007567C2">
        <w:t xml:space="preserve"> pravidelných záručních servisních prohlídek</w:t>
      </w:r>
      <w:r w:rsidR="00F43C98">
        <w:t xml:space="preserve"> a revizí</w:t>
      </w:r>
      <w:r w:rsidR="001D6FA7">
        <w:t xml:space="preserve">) </w:t>
      </w:r>
      <w:r w:rsidR="00C0678B">
        <w:t xml:space="preserve">dle čl. </w:t>
      </w:r>
      <w:r w:rsidR="00C0678B">
        <w:fldChar w:fldCharType="begin"/>
      </w:r>
      <w:r w:rsidR="00C0678B">
        <w:instrText xml:space="preserve"> REF _Ref184296390 \r \h </w:instrText>
      </w:r>
      <w:r w:rsidR="00163936">
        <w:instrText xml:space="preserve"> \* MERGEFORMAT </w:instrText>
      </w:r>
      <w:r w:rsidR="00C0678B">
        <w:fldChar w:fldCharType="separate"/>
      </w:r>
      <w:r w:rsidR="001D6FA7">
        <w:t>8.5</w:t>
      </w:r>
      <w:r w:rsidR="00C0678B">
        <w:fldChar w:fldCharType="end"/>
      </w:r>
      <w:r w:rsidR="00C0678B">
        <w:t xml:space="preserve"> zadávací dokumentace;</w:t>
      </w:r>
    </w:p>
    <w:p w14:paraId="7EECFB8F" w14:textId="4F99F2DB" w:rsidR="001D6FA7" w:rsidRPr="00460ECF" w:rsidRDefault="001D6FA7" w:rsidP="00163936">
      <w:pPr>
        <w:pStyle w:val="Odrky"/>
        <w:jc w:val="both"/>
        <w:rPr>
          <w:rFonts w:cs="Calibri"/>
        </w:rPr>
      </w:pPr>
      <w:r>
        <w:t xml:space="preserve">Návrh servisní smlouvy nebo technických a cenových podmínek (pozáruční servis) dle čl. </w:t>
      </w:r>
      <w:r>
        <w:fldChar w:fldCharType="begin"/>
      </w:r>
      <w:r>
        <w:instrText xml:space="preserve"> REF _Ref184300989 \r \h </w:instrText>
      </w:r>
      <w:r w:rsidR="00163936">
        <w:instrText xml:space="preserve"> \* MERGEFORMAT </w:instrText>
      </w:r>
      <w:r>
        <w:fldChar w:fldCharType="separate"/>
      </w:r>
      <w:r>
        <w:t>8.6</w:t>
      </w:r>
      <w:r>
        <w:fldChar w:fldCharType="end"/>
      </w:r>
      <w:r>
        <w:t xml:space="preserve"> zadávací dokumentace</w:t>
      </w:r>
      <w:r w:rsidR="00080156">
        <w:t>;</w:t>
      </w:r>
    </w:p>
    <w:p w14:paraId="109C9DD3" w14:textId="4F930F0D" w:rsidR="006612FD" w:rsidRDefault="006612FD" w:rsidP="00163936">
      <w:pPr>
        <w:pStyle w:val="Odrky"/>
        <w:jc w:val="both"/>
        <w:rPr>
          <w:rFonts w:cs="Calibri"/>
        </w:rPr>
      </w:pPr>
      <w:r w:rsidRPr="006612FD">
        <w:rPr>
          <w:rFonts w:cs="Calibri"/>
        </w:rPr>
        <w:t xml:space="preserve">Čestné prohlášení ve vztahu k mezinárodním sankcím </w:t>
      </w:r>
      <w:r w:rsidR="0015691A">
        <w:rPr>
          <w:rFonts w:cs="Calibri"/>
        </w:rPr>
        <w:t xml:space="preserve">a </w:t>
      </w:r>
      <w:r w:rsidR="0015691A" w:rsidRPr="006612FD">
        <w:rPr>
          <w:rFonts w:cs="Calibri"/>
        </w:rPr>
        <w:t xml:space="preserve">o neexistenci střetu zájmů </w:t>
      </w:r>
      <w:r w:rsidRPr="006612FD">
        <w:rPr>
          <w:rFonts w:cs="Calibri"/>
        </w:rPr>
        <w:t>dle přílohy č.</w:t>
      </w:r>
      <w:r w:rsidR="00012F0D">
        <w:rPr>
          <w:rFonts w:cs="Calibri"/>
        </w:rPr>
        <w:t> </w:t>
      </w:r>
      <w:r w:rsidR="0015691A">
        <w:rPr>
          <w:rFonts w:cs="Calibri"/>
        </w:rPr>
        <w:t>6</w:t>
      </w:r>
      <w:r w:rsidR="00012F0D">
        <w:rPr>
          <w:rFonts w:cs="Calibri"/>
        </w:rPr>
        <w:t> </w:t>
      </w:r>
      <w:r w:rsidRPr="006612FD">
        <w:rPr>
          <w:rFonts w:cs="Calibri"/>
        </w:rPr>
        <w:t>zadávací dokumentace;</w:t>
      </w:r>
    </w:p>
    <w:p w14:paraId="649CAB52" w14:textId="00031080" w:rsidR="00FF066F" w:rsidRDefault="00FF066F" w:rsidP="00163936">
      <w:pPr>
        <w:pStyle w:val="Odrky"/>
        <w:jc w:val="both"/>
        <w:rPr>
          <w:rFonts w:cs="Calibri"/>
        </w:rPr>
      </w:pPr>
      <w:r w:rsidRPr="00810B9A">
        <w:t>Rozdělení odpovědnosti v případě podání společné nabídky</w:t>
      </w:r>
      <w:r>
        <w:t>, pokud je relevantní</w:t>
      </w:r>
      <w:r>
        <w:rPr>
          <w:rFonts w:cs="Calibri"/>
        </w:rPr>
        <w:t>;</w:t>
      </w:r>
    </w:p>
    <w:p w14:paraId="69655EA6" w14:textId="742BD382" w:rsidR="00FF066F" w:rsidRDefault="00FF066F" w:rsidP="00163936">
      <w:pPr>
        <w:pStyle w:val="Odrky"/>
        <w:jc w:val="both"/>
        <w:rPr>
          <w:rFonts w:cs="Calibri"/>
        </w:rPr>
      </w:pPr>
      <w:r>
        <w:t>Seznam poddodavatelského plnění</w:t>
      </w:r>
      <w:r w:rsidR="00800934">
        <w:t>, pokud je relevantní</w:t>
      </w:r>
      <w:r w:rsidR="00C42FB3">
        <w:t xml:space="preserve"> (příloha č. </w:t>
      </w:r>
      <w:r w:rsidR="0015691A">
        <w:t>5</w:t>
      </w:r>
      <w:r w:rsidR="00C42FB3">
        <w:t xml:space="preserve"> zadávací dokumentace)</w:t>
      </w:r>
      <w:r>
        <w:rPr>
          <w:rFonts w:cs="Calibri"/>
        </w:rPr>
        <w:t>;</w:t>
      </w:r>
    </w:p>
    <w:p w14:paraId="70ECFBCA" w14:textId="391F61E3" w:rsidR="00FF066F" w:rsidRPr="006C0144" w:rsidRDefault="009A65E8" w:rsidP="00163936">
      <w:pPr>
        <w:pStyle w:val="Odrky"/>
        <w:jc w:val="both"/>
        <w:rPr>
          <w:rFonts w:eastAsia="Times New Roman"/>
          <w:bCs/>
          <w:lang w:eastAsia="cs-CZ"/>
        </w:rPr>
      </w:pPr>
      <w:r>
        <w:rPr>
          <w:rFonts w:cs="Calibri"/>
        </w:rPr>
        <w:t>Další p</w:t>
      </w:r>
      <w:r w:rsidR="00FF066F" w:rsidRPr="00DE5C24">
        <w:rPr>
          <w:rFonts w:cs="Calibri"/>
        </w:rPr>
        <w:t>řílohy (nepovinné).</w:t>
      </w:r>
      <w:r w:rsidR="00B547E6">
        <w:rPr>
          <w:rFonts w:cs="Calibri"/>
        </w:rPr>
        <w:tab/>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68DE0ADB" w14:textId="06AB672C" w:rsidR="00AE45B5" w:rsidRDefault="00B547E6" w:rsidP="008010EF">
      <w:pPr>
        <w:pStyle w:val="Nadpis2"/>
        <w:numPr>
          <w:ilvl w:val="0"/>
          <w:numId w:val="0"/>
        </w:numPr>
        <w:rPr>
          <w:sz w:val="22"/>
          <w:lang w:eastAsia="cs-CZ"/>
        </w:rPr>
      </w:pPr>
      <w:bookmarkStart w:id="24" w:name="_Hlk51232271"/>
      <w:r w:rsidRPr="00A21BDE">
        <w:rPr>
          <w:sz w:val="22"/>
          <w:lang w:eastAsia="cs-CZ"/>
        </w:rPr>
        <w:lastRenderedPageBreak/>
        <w:t>Nabídku podá dodavatel výhradně prostřednictvím elektronického nástroje</w:t>
      </w:r>
      <w:r w:rsidR="004C7D07">
        <w:rPr>
          <w:sz w:val="22"/>
          <w:lang w:eastAsia="cs-CZ"/>
        </w:rPr>
        <w:t xml:space="preserve"> JOSEPHINE</w:t>
      </w:r>
      <w:r w:rsidRPr="00A21BDE">
        <w:rPr>
          <w:sz w:val="22"/>
          <w:lang w:eastAsia="cs-CZ"/>
        </w:rPr>
        <w:t xml:space="preserve">, který splňuje podmínky § 213 ZZVZ a je dostupný na internetové adrese </w:t>
      </w:r>
      <w:hyperlink r:id="rId12" w:history="1">
        <w:r w:rsidR="002E57CC" w:rsidRPr="005866D4">
          <w:rPr>
            <w:rStyle w:val="Hypertextovodkaz"/>
            <w:sz w:val="22"/>
            <w:lang w:eastAsia="cs-CZ"/>
          </w:rPr>
          <w:t>http://josephine.proebiz.com</w:t>
        </w:r>
      </w:hyperlink>
      <w:r w:rsidRPr="00A21BDE">
        <w:rPr>
          <w:sz w:val="22"/>
          <w:lang w:eastAsia="cs-CZ"/>
        </w:rPr>
        <w:t xml:space="preserve">. </w:t>
      </w:r>
    </w:p>
    <w:p w14:paraId="7A1B63EF" w14:textId="426765F2" w:rsidR="00B547E6" w:rsidRPr="00A21BDE" w:rsidRDefault="00B547E6" w:rsidP="008010EF">
      <w:pPr>
        <w:pStyle w:val="Nadpis2"/>
        <w:numPr>
          <w:ilvl w:val="0"/>
          <w:numId w:val="0"/>
        </w:numPr>
        <w:rPr>
          <w:sz w:val="22"/>
          <w:lang w:eastAsia="cs-CZ"/>
        </w:rPr>
      </w:pPr>
      <w:r w:rsidRPr="00A21BDE">
        <w:rPr>
          <w:sz w:val="22"/>
          <w:lang w:eastAsia="cs-CZ"/>
        </w:rPr>
        <w:t>Podáním nabídky se rozumí vložení příloh v doporučeném členění dle čl</w:t>
      </w:r>
      <w:r w:rsidR="00D434BC">
        <w:rPr>
          <w:sz w:val="22"/>
          <w:lang w:eastAsia="cs-CZ"/>
        </w:rPr>
        <w:t>.</w:t>
      </w:r>
      <w:r w:rsidRPr="00A21BDE">
        <w:rPr>
          <w:sz w:val="22"/>
          <w:lang w:eastAsia="cs-CZ"/>
        </w:rPr>
        <w:t xml:space="preserve">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A724BD">
        <w:rPr>
          <w:sz w:val="22"/>
          <w:lang w:eastAsia="cs-CZ"/>
        </w:rPr>
        <w:t>9.2</w:t>
      </w:r>
      <w:r w:rsidR="00897595" w:rsidRPr="00A21BDE">
        <w:rPr>
          <w:sz w:val="22"/>
          <w:lang w:eastAsia="cs-CZ"/>
        </w:rPr>
        <w:fldChar w:fldCharType="end"/>
      </w:r>
      <w:r w:rsidRPr="00A21BDE">
        <w:rPr>
          <w:sz w:val="22"/>
          <w:lang w:eastAsia="cs-CZ"/>
        </w:rPr>
        <w:t xml:space="preserve"> </w:t>
      </w:r>
      <w:r w:rsidR="00A724BD">
        <w:rPr>
          <w:sz w:val="22"/>
          <w:lang w:eastAsia="cs-CZ"/>
        </w:rPr>
        <w:t>z</w:t>
      </w:r>
      <w:r w:rsidRPr="00A21BDE">
        <w:rPr>
          <w:sz w:val="22"/>
          <w:lang w:eastAsia="cs-CZ"/>
        </w:rPr>
        <w:t>adávací dokumentace.</w:t>
      </w:r>
    </w:p>
    <w:p w14:paraId="07D5CC3A" w14:textId="42DAD00F" w:rsidR="00B547E6" w:rsidRPr="00062BA3" w:rsidRDefault="00B547E6" w:rsidP="00B547E6">
      <w:pPr>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15691A">
        <w:rPr>
          <w:rFonts w:eastAsia="Times New Roman" w:cs="Arial"/>
          <w:bCs/>
        </w:rPr>
        <w:t>7</w:t>
      </w:r>
      <w:r w:rsidRPr="00713C77">
        <w:rPr>
          <w:rFonts w:eastAsia="Times New Roman" w:cs="Arial"/>
          <w:bCs/>
        </w:rPr>
        <w:t xml:space="preserve"> </w:t>
      </w:r>
      <w:r w:rsidR="00A724BD">
        <w:rPr>
          <w:rFonts w:eastAsia="Times New Roman" w:cs="Arial"/>
          <w:bCs/>
        </w:rPr>
        <w:t>z</w:t>
      </w:r>
      <w:r w:rsidRPr="00713C77">
        <w:rPr>
          <w:rFonts w:eastAsia="Times New Roman" w:cs="Arial"/>
          <w:bCs/>
        </w:rPr>
        <w:t>adávací dokumentace – Požadavky na elektronickou komunikaci JOSEPHINE</w:t>
      </w:r>
      <w:r w:rsidRPr="00713C77">
        <w:rPr>
          <w:rFonts w:eastAsia="Times New Roman" w:cs="Arial"/>
          <w:bCs/>
          <w:lang w:eastAsia="cs-CZ"/>
        </w:rPr>
        <w:t>.</w:t>
      </w:r>
    </w:p>
    <w:p w14:paraId="30087F0C" w14:textId="18086FE8"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06E05">
        <w:rPr>
          <w:rFonts w:eastAsia="Times New Roman" w:cs="Arial"/>
          <w:bCs/>
          <w:lang w:eastAsia="cs-CZ"/>
        </w:rPr>
        <w:t>z</w:t>
      </w:r>
      <w:r w:rsidRPr="00062BA3">
        <w:rPr>
          <w:rFonts w:eastAsia="Times New Roman" w:cs="Arial"/>
          <w:bCs/>
          <w:lang w:eastAsia="cs-CZ"/>
        </w:rPr>
        <w:t>adávacího řízení.</w:t>
      </w:r>
    </w:p>
    <w:p w14:paraId="05803BFC" w14:textId="77777777" w:rsidR="00460ECF" w:rsidRDefault="00460ECF" w:rsidP="00460ECF">
      <w:pPr>
        <w:rPr>
          <w:rFonts w:cstheme="minorHAnsi"/>
          <w:b/>
          <w:bCs/>
        </w:rPr>
      </w:pPr>
      <w:r w:rsidRPr="00757BD2">
        <w:rPr>
          <w:rFonts w:cstheme="minorHAnsi"/>
          <w:b/>
          <w:bCs/>
        </w:rPr>
        <w:t xml:space="preserve">Lhůta pro podání nabídek je uvedena v Oznámení o zahájení zadávacího řízení ve Věstníku veřejných zakázek a na profilu </w:t>
      </w:r>
      <w:r>
        <w:rPr>
          <w:rFonts w:cstheme="minorHAnsi"/>
          <w:b/>
          <w:bCs/>
        </w:rPr>
        <w:t>z</w:t>
      </w:r>
      <w:r w:rsidRPr="00757BD2">
        <w:rPr>
          <w:rFonts w:cstheme="minorHAnsi"/>
          <w:b/>
          <w:bCs/>
        </w:rPr>
        <w:t>adavatele.</w:t>
      </w:r>
    </w:p>
    <w:p w14:paraId="2389EF8A" w14:textId="77777777" w:rsidR="00460ECF" w:rsidRPr="00760B83" w:rsidRDefault="00460ECF" w:rsidP="00460ECF">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 xml:space="preserve">podání nabídek. </w:t>
      </w:r>
    </w:p>
    <w:p w14:paraId="56CC8C7C" w14:textId="449E0A0F"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sidR="00782014">
        <w:rPr>
          <w:rFonts w:eastAsia="Times New Roman" w:cs="Arial"/>
          <w:bCs/>
          <w:lang w:eastAsia="cs-CZ"/>
        </w:rPr>
        <w:t>z</w:t>
      </w:r>
      <w:r w:rsidRPr="00EE1C49">
        <w:rPr>
          <w:rFonts w:eastAsia="Times New Roman" w:cs="Arial"/>
          <w:bCs/>
          <w:lang w:eastAsia="cs-CZ"/>
        </w:rPr>
        <w:t xml:space="preserve">adávací dokumentaci, nepovažuje se za podanou a v průběhu </w:t>
      </w:r>
      <w:r w:rsidR="00782014">
        <w:rPr>
          <w:rFonts w:eastAsia="Times New Roman" w:cs="Arial"/>
          <w:bCs/>
          <w:lang w:eastAsia="cs-CZ"/>
        </w:rPr>
        <w:t>z</w:t>
      </w:r>
      <w:r w:rsidRPr="00EE1C49">
        <w:rPr>
          <w:rFonts w:eastAsia="Times New Roman" w:cs="Arial"/>
          <w:bCs/>
          <w:lang w:eastAsia="cs-CZ"/>
        </w:rPr>
        <w:t>adávacího řízení se k ní nepřihlíží.</w:t>
      </w:r>
    </w:p>
    <w:bookmarkEnd w:id="24"/>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748119A8" w:rsidR="00B547E6" w:rsidRDefault="00B547E6" w:rsidP="00B547E6">
      <w:pPr>
        <w:rPr>
          <w:rFonts w:cs="Calibri"/>
        </w:rPr>
      </w:pPr>
      <w:r w:rsidRPr="00EE1C49">
        <w:t xml:space="preserve">Otevírání nabídek v elektronické podobě není veřejné a nemohou se ho tak účastnit ani dodavatelé, kteří podali nabídku v </w:t>
      </w:r>
      <w:r w:rsidR="00806E05">
        <w:t>z</w:t>
      </w:r>
      <w:r w:rsidRPr="00EE1C49">
        <w:t>adávacím 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928357A"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00011F56">
        <w:rPr>
          <w:rFonts w:eastAsia="Times New Roman" w:cs="Arial"/>
          <w:bCs/>
          <w:lang w:eastAsia="cs-CZ"/>
        </w:rPr>
        <w:t>V</w:t>
      </w:r>
      <w:r w:rsidRPr="00062BA3">
        <w:rPr>
          <w:rFonts w:eastAsia="Times New Roman" w:cs="Arial"/>
          <w:bCs/>
          <w:lang w:eastAsia="cs-CZ"/>
        </w:rPr>
        <w:t>eřejn</w:t>
      </w:r>
      <w:r w:rsidR="001F42B4">
        <w:rPr>
          <w:rFonts w:eastAsia="Times New Roman" w:cs="Arial"/>
          <w:bCs/>
          <w:lang w:eastAsia="cs-CZ"/>
        </w:rPr>
        <w:t>ou</w:t>
      </w:r>
      <w:r w:rsidRPr="00062BA3">
        <w:rPr>
          <w:rFonts w:eastAsia="Times New Roman" w:cs="Arial"/>
          <w:bCs/>
          <w:lang w:eastAsia="cs-CZ"/>
        </w:rPr>
        <w:t xml:space="preserve"> 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 xml:space="preserve">Dodavatel, který podal nabídku v </w:t>
      </w:r>
      <w:r w:rsidR="00502146">
        <w:rPr>
          <w:rFonts w:eastAsia="Times New Roman" w:cs="Arial"/>
          <w:bCs/>
          <w:lang w:eastAsia="cs-CZ"/>
        </w:rPr>
        <w:t>z</w:t>
      </w:r>
      <w:r w:rsidR="00800934" w:rsidRPr="00800934">
        <w:rPr>
          <w:rFonts w:eastAsia="Times New Roman" w:cs="Arial"/>
          <w:bCs/>
          <w:lang w:eastAsia="cs-CZ"/>
        </w:rPr>
        <w:t xml:space="preserve">adávacím řízení, nesmí být současně osobou, jejímž prostřednictvím jiný dodavatel </w:t>
      </w:r>
      <w:r w:rsidR="00011F56">
        <w:rPr>
          <w:rFonts w:eastAsia="Times New Roman" w:cs="Arial"/>
          <w:bCs/>
          <w:lang w:eastAsia="cs-CZ"/>
        </w:rPr>
        <w:t>v</w:t>
      </w:r>
      <w:r w:rsidR="00800934" w:rsidRPr="00800934">
        <w:rPr>
          <w:rFonts w:eastAsia="Times New Roman" w:cs="Arial"/>
          <w:bCs/>
          <w:lang w:eastAsia="cs-CZ"/>
        </w:rPr>
        <w:t xml:space="preserve"> </w:t>
      </w:r>
      <w:r w:rsidR="00503E12">
        <w:rPr>
          <w:rFonts w:eastAsia="Times New Roman" w:cs="Arial"/>
          <w:bCs/>
          <w:lang w:eastAsia="cs-CZ"/>
        </w:rPr>
        <w:t>z</w:t>
      </w:r>
      <w:r w:rsidR="00800934" w:rsidRPr="00800934">
        <w:rPr>
          <w:rFonts w:eastAsia="Times New Roman" w:cs="Arial"/>
          <w:bCs/>
          <w:lang w:eastAsia="cs-CZ"/>
        </w:rPr>
        <w:t>adávacím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ze </w:t>
      </w:r>
      <w:r w:rsidR="00502146">
        <w:rPr>
          <w:rFonts w:eastAsia="Times New Roman" w:cs="Arial"/>
          <w:bCs/>
          <w:lang w:eastAsia="cs-CZ"/>
        </w:rPr>
        <w:t>z</w:t>
      </w:r>
      <w:r w:rsidR="008E01D1">
        <w:rPr>
          <w:rFonts w:eastAsia="Times New Roman" w:cs="Arial"/>
          <w:bCs/>
          <w:lang w:eastAsia="cs-CZ"/>
        </w:rPr>
        <w:t xml:space="preserve">adávacího řízení. </w:t>
      </w:r>
    </w:p>
    <w:p w14:paraId="6768C97B" w14:textId="77777777" w:rsidR="00B547E6" w:rsidRPr="00B547E6" w:rsidRDefault="00B547E6" w:rsidP="008A3A0A">
      <w:pPr>
        <w:pStyle w:val="Nadpis1"/>
      </w:pPr>
      <w:r w:rsidRPr="00B547E6">
        <w:t>VYSVĚTLENÍ ZADÁVACÍ DOKUMENTACE</w:t>
      </w:r>
    </w:p>
    <w:p w14:paraId="3A0673E3" w14:textId="0AA517C6"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8C00CC">
        <w:rPr>
          <w:rFonts w:cs="Arial"/>
        </w:rPr>
        <w:t>z</w:t>
      </w:r>
      <w:r w:rsidRPr="00AC30CB">
        <w:rPr>
          <w:rFonts w:cs="Arial"/>
        </w:rPr>
        <w:t>adávací dokume</w:t>
      </w:r>
      <w:r>
        <w:rPr>
          <w:rFonts w:cs="Arial"/>
        </w:rPr>
        <w:t xml:space="preserve">ntace. </w:t>
      </w:r>
      <w:r w:rsidRPr="006B79B7">
        <w:rPr>
          <w:rFonts w:cs="Arial"/>
        </w:rPr>
        <w:t xml:space="preserve">Zadavatel může </w:t>
      </w:r>
      <w:r w:rsidR="008C00CC">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 xml:space="preserve">dostupného na internetové adrese </w:t>
      </w:r>
      <w:r w:rsidR="00D26262" w:rsidRPr="00163000">
        <w:rPr>
          <w:rFonts w:cs="Arial"/>
          <w:u w:val="single"/>
        </w:rPr>
        <w:t>josephine.proebiz.</w:t>
      </w:r>
      <w:r w:rsidR="00D26262" w:rsidRPr="004F0BD3">
        <w:rPr>
          <w:rFonts w:cs="Arial"/>
          <w:u w:val="single"/>
        </w:rPr>
        <w:t>com</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01271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w:t>
      </w:r>
      <w:r w:rsidR="00012715">
        <w:rPr>
          <w:rFonts w:cs="Arial"/>
        </w:rPr>
        <w:t xml:space="preserve"> čl. </w:t>
      </w:r>
      <w:r w:rsidR="001247F4">
        <w:rPr>
          <w:rFonts w:cs="Arial"/>
        </w:rPr>
        <w:fldChar w:fldCharType="begin"/>
      </w:r>
      <w:r w:rsidR="001247F4">
        <w:rPr>
          <w:rFonts w:cs="Arial"/>
        </w:rPr>
        <w:instrText xml:space="preserve"> REF _Ref94207855 \r \h </w:instrText>
      </w:r>
      <w:r w:rsidR="001247F4">
        <w:rPr>
          <w:rFonts w:cs="Arial"/>
        </w:rPr>
      </w:r>
      <w:r w:rsidR="001247F4">
        <w:rPr>
          <w:rFonts w:cs="Arial"/>
        </w:rPr>
        <w:fldChar w:fldCharType="separate"/>
      </w:r>
      <w:r w:rsidR="00A724BD">
        <w:rPr>
          <w:rFonts w:cs="Arial"/>
        </w:rPr>
        <w:t>2.2</w:t>
      </w:r>
      <w:r w:rsidR="001247F4">
        <w:rPr>
          <w:rFonts w:cs="Arial"/>
        </w:rPr>
        <w:fldChar w:fldCharType="end"/>
      </w:r>
      <w:r w:rsidR="00D26262" w:rsidRPr="00D26262">
        <w:rPr>
          <w:rFonts w:cs="Arial"/>
        </w:rPr>
        <w:t xml:space="preserve"> </w:t>
      </w:r>
      <w:r w:rsidR="00012715">
        <w:rPr>
          <w:rFonts w:cs="Arial"/>
        </w:rPr>
        <w:t>z</w:t>
      </w:r>
      <w:r w:rsidR="002F6559">
        <w:rPr>
          <w:rFonts w:cs="Arial"/>
        </w:rPr>
        <w:t>adávací dokumentace</w:t>
      </w:r>
      <w:r w:rsidR="00D26262" w:rsidRPr="00D26262">
        <w:rPr>
          <w:rFonts w:cs="Arial"/>
        </w:rPr>
        <w:t>.</w:t>
      </w:r>
    </w:p>
    <w:p w14:paraId="5B67FE2D" w14:textId="1661C2BF" w:rsidR="00700F7F" w:rsidRPr="00700F7F" w:rsidRDefault="00700F7F" w:rsidP="00700F7F">
      <w:pPr>
        <w:autoSpaceDE w:val="0"/>
        <w:autoSpaceDN w:val="0"/>
        <w:adjustRightInd w:val="0"/>
        <w:rPr>
          <w:rFonts w:cs="Arial"/>
        </w:rPr>
      </w:pPr>
      <w:r w:rsidRPr="00700F7F">
        <w:rPr>
          <w:rFonts w:cs="Arial"/>
        </w:rPr>
        <w:lastRenderedPageBreak/>
        <w:t xml:space="preserve">Písemná žádost musí být </w:t>
      </w:r>
      <w:r>
        <w:rPr>
          <w:rFonts w:cs="Arial"/>
        </w:rPr>
        <w:t>Z</w:t>
      </w:r>
      <w:r w:rsidRPr="00700F7F">
        <w:rPr>
          <w:rFonts w:cs="Arial"/>
        </w:rPr>
        <w:t xml:space="preserve">adavateli </w:t>
      </w:r>
      <w:r w:rsidRPr="00A939B8">
        <w:rPr>
          <w:rFonts w:cs="Arial"/>
        </w:rPr>
        <w:t xml:space="preserve">doručena </w:t>
      </w:r>
      <w:r w:rsidRPr="00A939B8">
        <w:rPr>
          <w:rFonts w:cs="Arial"/>
          <w:b/>
          <w:bCs/>
        </w:rPr>
        <w:t xml:space="preserve">nejpozději </w:t>
      </w:r>
      <w:r w:rsidR="0015691A" w:rsidRPr="00A939B8">
        <w:rPr>
          <w:rFonts w:cs="Arial"/>
          <w:b/>
          <w:bCs/>
        </w:rPr>
        <w:t>8</w:t>
      </w:r>
      <w:r w:rsidRPr="00A939B8">
        <w:rPr>
          <w:rFonts w:cs="Arial"/>
          <w:b/>
          <w:bCs/>
        </w:rPr>
        <w:t xml:space="preserve"> pracovních dnů</w:t>
      </w:r>
      <w:r w:rsidRPr="00A939B8">
        <w:rPr>
          <w:rFonts w:cs="Arial"/>
        </w:rPr>
        <w:t xml:space="preserve"> před uplynutím lhůty pro podání </w:t>
      </w:r>
      <w:r w:rsidR="00321A87" w:rsidRPr="00A939B8">
        <w:rPr>
          <w:rFonts w:cs="Arial"/>
        </w:rPr>
        <w:t>námitek</w:t>
      </w:r>
      <w:r w:rsidRPr="00A939B8">
        <w:rPr>
          <w:rFonts w:cs="Arial"/>
        </w:rPr>
        <w:t xml:space="preserve">. Pokud nebude žádost doručena alespoň </w:t>
      </w:r>
      <w:r w:rsidR="0015691A" w:rsidRPr="00A939B8">
        <w:rPr>
          <w:rFonts w:cs="Arial"/>
        </w:rPr>
        <w:t>8</w:t>
      </w:r>
      <w:r w:rsidRPr="00A939B8">
        <w:rPr>
          <w:rFonts w:cs="Arial"/>
        </w:rPr>
        <w:t xml:space="preserve"> pracovních dnů před uplynutím lhůty pro podání </w:t>
      </w:r>
      <w:r w:rsidR="00321A87" w:rsidRPr="00A939B8">
        <w:rPr>
          <w:rFonts w:cs="Arial"/>
        </w:rPr>
        <w:t>námitek</w:t>
      </w:r>
      <w:r w:rsidRPr="00A939B8">
        <w:rPr>
          <w:rFonts w:cs="Arial"/>
        </w:rPr>
        <w:t>, není Zadavatel povinen vysvětlení poskytnout.</w:t>
      </w:r>
    </w:p>
    <w:p w14:paraId="0DD1211C" w14:textId="35C45E84" w:rsidR="00B547E6" w:rsidRPr="00700F7F" w:rsidRDefault="00700F7F" w:rsidP="00700F7F">
      <w:pPr>
        <w:autoSpaceDE w:val="0"/>
        <w:autoSpaceDN w:val="0"/>
        <w:adjustRightInd w:val="0"/>
        <w:rPr>
          <w:rFonts w:cs="Arial"/>
        </w:rPr>
      </w:pPr>
      <w:r w:rsidRPr="00700F7F">
        <w:rPr>
          <w:rFonts w:cs="Arial"/>
        </w:rPr>
        <w:t xml:space="preserve">Zadavatel vysvětlení </w:t>
      </w:r>
      <w:r w:rsidR="001D5739">
        <w:rPr>
          <w:rFonts w:cs="Arial"/>
        </w:rPr>
        <w:t>z</w:t>
      </w:r>
      <w:r w:rsidRPr="00700F7F">
        <w:rPr>
          <w:rFonts w:cs="Arial"/>
        </w:rPr>
        <w:t xml:space="preserve">adávací dokumentace, včetně přesného znění žádosti dodavatele, uveřejní stejným způsobem, jakým uveřejnil tuto </w:t>
      </w:r>
      <w:r w:rsidR="001D5739">
        <w:rPr>
          <w:rFonts w:cs="Arial"/>
        </w:rPr>
        <w:t>z</w:t>
      </w:r>
      <w:r w:rsidRPr="00700F7F">
        <w:rPr>
          <w:rFonts w:cs="Arial"/>
        </w:rPr>
        <w:t xml:space="preserve">adávací dokumentaci (tedy na profilu Zadavatele a v elektronickém nástroji JOSEPHINE) nejpozději </w:t>
      </w:r>
      <w:r w:rsidRPr="00DF6700">
        <w:rPr>
          <w:rFonts w:cs="Arial"/>
          <w:b/>
          <w:bCs/>
        </w:rPr>
        <w:t>do 3 pracovních dnů</w:t>
      </w:r>
      <w:r w:rsidRPr="00700F7F">
        <w:rPr>
          <w:rFonts w:cs="Arial"/>
        </w:rPr>
        <w:t xml:space="preserve"> po doručení písemné žádosti dodavatele.</w:t>
      </w:r>
    </w:p>
    <w:p w14:paraId="2AEFD709" w14:textId="77777777" w:rsidR="00264773" w:rsidRPr="00B547E6" w:rsidRDefault="00264773" w:rsidP="00264773">
      <w:pPr>
        <w:pStyle w:val="Nadpis1"/>
      </w:pPr>
      <w:r>
        <w:t>DOKLADY PŘED UZAVŘENÍM SMLOUVY</w:t>
      </w:r>
    </w:p>
    <w:p w14:paraId="4E194006" w14:textId="674D2644" w:rsidR="00E20E5E" w:rsidRDefault="00E20E5E" w:rsidP="008010EF">
      <w:pPr>
        <w:pStyle w:val="Nadpis2"/>
        <w:rPr>
          <w:color w:val="000000"/>
        </w:rPr>
      </w:pPr>
      <w:r>
        <w:rPr>
          <w:color w:val="000000"/>
        </w:rPr>
        <w:t>Doklady o splnění kvalifikace</w:t>
      </w:r>
    </w:p>
    <w:p w14:paraId="73F74330" w14:textId="77777777" w:rsidR="0015691A" w:rsidRDefault="0015691A" w:rsidP="0015691A">
      <w:r>
        <w:t xml:space="preserve">Zadavatel si v souladu s § 122 odst. 3 písm. a) ZZVZ od vybraného dodavatele vyžádá </w:t>
      </w:r>
      <w:r w:rsidRPr="00BC14C1">
        <w:t>předložení dokladů o</w:t>
      </w:r>
      <w:r>
        <w:t> </w:t>
      </w:r>
      <w:r w:rsidRPr="00BC14C1">
        <w:t>kvalifikaci</w:t>
      </w:r>
      <w:r w:rsidRPr="008B06F8">
        <w:t>, které Zadavatel požadoval, a to včetně dokladů podle § 83 odst. 1 ZZVZ</w:t>
      </w:r>
      <w:r>
        <w:t xml:space="preserve"> (</w:t>
      </w:r>
      <w:r w:rsidRPr="00970D95">
        <w:t>pokud je již nebude mít k</w:t>
      </w:r>
      <w:r>
        <w:t> </w:t>
      </w:r>
      <w:r w:rsidRPr="00970D95">
        <w:t>dispozici</w:t>
      </w:r>
      <w:r>
        <w:t>)</w:t>
      </w:r>
      <w:r w:rsidRPr="00BC14C1">
        <w:t>.</w:t>
      </w:r>
      <w:r>
        <w:t xml:space="preserve"> Zadavatel si může vyžádat originály nebo úředně ověřené kopie.</w:t>
      </w:r>
    </w:p>
    <w:p w14:paraId="2D8BC96A" w14:textId="77777777"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1B36C26E"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A16DFE">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w:t>
      </w:r>
      <w:r w:rsidR="00F37644">
        <w:rPr>
          <w:rFonts w:asciiTheme="minorHAnsi" w:hAnsiTheme="minorHAnsi"/>
          <w:sz w:val="22"/>
          <w:szCs w:val="22"/>
        </w:rPr>
        <w:t> </w:t>
      </w:r>
      <w:r w:rsidRPr="0079305D">
        <w:rPr>
          <w:rFonts w:asciiTheme="minorHAnsi" w:hAnsiTheme="minorHAnsi"/>
          <w:sz w:val="22"/>
          <w:szCs w:val="22"/>
        </w:rPr>
        <w:t>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68A3265B"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FC389A">
        <w:rPr>
          <w:rFonts w:asciiTheme="minorHAnsi" w:hAnsiTheme="minorHAnsi"/>
          <w:sz w:val="22"/>
          <w:szCs w:val="22"/>
        </w:rPr>
        <w:t> </w:t>
      </w:r>
      <w:r w:rsidRPr="0079305D">
        <w:rPr>
          <w:rFonts w:asciiTheme="minorHAnsi" w:hAnsiTheme="minorHAnsi"/>
          <w:sz w:val="22"/>
          <w:szCs w:val="22"/>
        </w:rPr>
        <w:t>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ED36080" w:rsidR="004C51F1" w:rsidRDefault="00B63B38" w:rsidP="00E3220C">
      <w:pPr>
        <w:pStyle w:val="slovn2"/>
        <w:numPr>
          <w:ilvl w:val="0"/>
          <w:numId w:val="0"/>
        </w:numPr>
        <w:contextualSpacing w:val="0"/>
      </w:pPr>
      <w:r w:rsidRPr="00732633">
        <w:t xml:space="preserve">Zadavatel upozorňuje, že vyloučí vybraného dodavatele, </w:t>
      </w:r>
      <w:r>
        <w:t>který nepředložil výše uvedené údaje, doklady nebo vzorky dle požadavků Zadavatele</w:t>
      </w:r>
      <w:r w:rsidR="004C51F1" w:rsidRPr="004C51F1">
        <w:t>.</w:t>
      </w:r>
    </w:p>
    <w:p w14:paraId="68714532" w14:textId="3DC997E1" w:rsidR="00B2337B" w:rsidRPr="00B2337B" w:rsidRDefault="00B2337B" w:rsidP="002D678E">
      <w:pPr>
        <w:pStyle w:val="Nadpis2"/>
        <w:rPr>
          <w:color w:val="000000"/>
        </w:rPr>
      </w:pPr>
      <w:bookmarkStart w:id="25" w:name="_Ref183516236"/>
      <w:r>
        <w:t>Harmonogram</w:t>
      </w:r>
      <w:bookmarkEnd w:id="25"/>
    </w:p>
    <w:p w14:paraId="29A1BC75" w14:textId="4D8ADD89" w:rsidR="00B2337B" w:rsidRPr="001B4FC6" w:rsidRDefault="00B2337B" w:rsidP="0089483C">
      <w:r>
        <w:t xml:space="preserve">Zadavatel si od vybraného dodavatele vyžádá předložení harmonogramu plnění Veřejné zakázky, který se následně stane přílohou Smlouvy. </w:t>
      </w:r>
      <w:r w:rsidRPr="0089483C">
        <w:rPr>
          <w:b/>
          <w:bCs/>
        </w:rPr>
        <w:t>Tento harmonogram bude vypracován v souladu s délkou trvání Veřejné zakázky, kterou vybraný dodavatel uvedl ve své nabídce</w:t>
      </w:r>
      <w:r>
        <w:t>.</w:t>
      </w:r>
    </w:p>
    <w:p w14:paraId="6E052F94" w14:textId="77777777" w:rsidR="00B547E6" w:rsidRPr="00B547E6" w:rsidRDefault="00B547E6" w:rsidP="00321A87">
      <w:pPr>
        <w:pStyle w:val="Nadpis1"/>
      </w:pPr>
      <w:r>
        <w:lastRenderedPageBreak/>
        <w:t xml:space="preserve"> </w:t>
      </w:r>
      <w:r w:rsidRPr="00B547E6">
        <w:t>ZÁVĚREČNÁ USTANOVENÍ</w:t>
      </w:r>
    </w:p>
    <w:p w14:paraId="57FF3B46" w14:textId="77777777" w:rsidR="00B547E6" w:rsidRDefault="00B547E6" w:rsidP="00321A87">
      <w:pPr>
        <w:pStyle w:val="Nadpis2"/>
        <w:keepNext/>
        <w:rPr>
          <w:color w:val="000000"/>
        </w:rPr>
      </w:pPr>
      <w:r>
        <w:t>Vyhrazená práva a další ustanovení</w:t>
      </w:r>
    </w:p>
    <w:p w14:paraId="77243CFB" w14:textId="77777777" w:rsidR="0015691A" w:rsidRDefault="0015691A" w:rsidP="0015691A">
      <w:pPr>
        <w:shd w:val="clear" w:color="auto" w:fill="FFFFFF"/>
        <w:spacing w:before="120" w:after="60"/>
        <w:rPr>
          <w:rFonts w:cs="Arial"/>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pokud tak nestanoví ZZVZ</w:t>
      </w:r>
      <w:r w:rsidRPr="00122F9D">
        <w:rPr>
          <w:rFonts w:cs="Arial"/>
        </w:rPr>
        <w:t>. Zadavatel nabídky, kopie ani jejich části účastníkům řízení nevrací</w:t>
      </w:r>
      <w:r>
        <w:rPr>
          <w:rFonts w:cs="Arial"/>
        </w:rPr>
        <w:t>.</w:t>
      </w:r>
    </w:p>
    <w:p w14:paraId="3D292A9B" w14:textId="59564196" w:rsidR="00321A87" w:rsidRPr="00C70B63" w:rsidRDefault="00321A87" w:rsidP="0015691A">
      <w:pPr>
        <w:shd w:val="clear" w:color="auto" w:fill="FFFFFF"/>
        <w:spacing w:before="120" w:after="60"/>
        <w:rPr>
          <w:rFonts w:cs="Calibri"/>
        </w:rPr>
      </w:pPr>
      <w:r>
        <w:rPr>
          <w:rFonts w:cs="Arial"/>
        </w:rPr>
        <w:t xml:space="preserve">Zadavatel v souladu s § 242 odst. 5 ZZVZ stanovuje, že námitky proti zadávacím podmínkám lze </w:t>
      </w:r>
      <w:r w:rsidRPr="00321A87">
        <w:rPr>
          <w:rFonts w:cs="Arial"/>
        </w:rPr>
        <w:t xml:space="preserve">podat nejpozději 72 hodin před skončením </w:t>
      </w:r>
      <w:r>
        <w:rPr>
          <w:rFonts w:cs="Arial"/>
        </w:rPr>
        <w:t>lhůty pro podání nabídek. Okamžik konce lhůty pro podání námitek proti zadávacím podmínkám je současně rozhodnutá pro běh lhůt podle § 98 odst. 1 ZZVZ.</w:t>
      </w:r>
    </w:p>
    <w:p w14:paraId="44446CC2" w14:textId="77777777" w:rsidR="0015691A" w:rsidRPr="00A52644" w:rsidRDefault="0015691A" w:rsidP="0015691A">
      <w:pPr>
        <w:shd w:val="clear" w:color="auto" w:fill="FFFFFF"/>
        <w:spacing w:before="120" w:after="60"/>
        <w:rPr>
          <w:rFonts w:cs="Calibri"/>
        </w:rPr>
      </w:pPr>
      <w:r w:rsidRPr="008973B9">
        <w:t>Zadavatel si vyhrazuje právo</w:t>
      </w:r>
      <w:r>
        <w:t>:</w:t>
      </w:r>
    </w:p>
    <w:p w14:paraId="100D26D2" w14:textId="77777777" w:rsidR="0015691A" w:rsidRPr="00753182" w:rsidRDefault="0015691A" w:rsidP="0015691A">
      <w:pPr>
        <w:pStyle w:val="psemnodrky"/>
        <w:numPr>
          <w:ilvl w:val="0"/>
          <w:numId w:val="7"/>
        </w:numPr>
        <w:ind w:left="851"/>
      </w:pPr>
      <w:r w:rsidRPr="00753182">
        <w:t>upřesnit nebo změnit ve lhůtě pro podání nabídek zadávací podmínky Veřejné zakázky;</w:t>
      </w:r>
    </w:p>
    <w:p w14:paraId="32DBBBA9" w14:textId="77777777" w:rsidR="0015691A" w:rsidRDefault="0015691A" w:rsidP="0015691A">
      <w:pPr>
        <w:pStyle w:val="psemnodrky"/>
        <w:ind w:left="851"/>
      </w:pPr>
      <w:r>
        <w:t>zrušit zadávací řízení v souladu se ZZVZ;</w:t>
      </w:r>
    </w:p>
    <w:p w14:paraId="32BB0921" w14:textId="77777777" w:rsidR="0015691A" w:rsidRPr="00DD5531" w:rsidRDefault="0015691A" w:rsidP="0015691A">
      <w:pPr>
        <w:pStyle w:val="psemnodrky"/>
        <w:ind w:left="851"/>
      </w:pPr>
      <w:r w:rsidRPr="00DD5531">
        <w:t>ověřit a prověřit údaje uvedené jednotlivými účastníky zadávacího řízení v nabídkách;</w:t>
      </w:r>
    </w:p>
    <w:p w14:paraId="4C59FC72" w14:textId="77777777" w:rsidR="0015691A" w:rsidRPr="00DD5531" w:rsidRDefault="0015691A" w:rsidP="0015691A">
      <w:pPr>
        <w:pStyle w:val="psemnodrky"/>
        <w:ind w:left="851"/>
      </w:pPr>
      <w:r w:rsidRPr="00DD5531">
        <w:t xml:space="preserve">uveřejnit uzavřenou </w:t>
      </w:r>
      <w:r>
        <w:t>S</w:t>
      </w:r>
      <w:r w:rsidRPr="00DD5531">
        <w:t xml:space="preserve">mlouvu včetně jejích příloh a dodatků a skutečně uhrazené ceny na profilu Zadavatele v souladu s § 219 ZZVZ a uveřejnit uzavřenou Smlouvu včetně jejích příloh a dodatků a další dokumenty v Registru smluv, a to v souladu se zákonem </w:t>
      </w:r>
      <w:r>
        <w:t xml:space="preserve">č. 340/2015 Sb., </w:t>
      </w:r>
      <w:r w:rsidRPr="00DD5531">
        <w:t>o registru smluv</w:t>
      </w:r>
      <w:r>
        <w:t>, ve znění pozdějších předpisů</w:t>
      </w:r>
      <w:r w:rsidRPr="00DD5531">
        <w:t>;</w:t>
      </w:r>
    </w:p>
    <w:p w14:paraId="333689DD" w14:textId="77777777" w:rsidR="0015691A" w:rsidRDefault="0015691A" w:rsidP="0015691A">
      <w:pPr>
        <w:pStyle w:val="psemnodrky"/>
        <w:ind w:left="851"/>
      </w:pPr>
      <w:r w:rsidRPr="00DD5531">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t>.</w:t>
      </w:r>
    </w:p>
    <w:p w14:paraId="4E53C511" w14:textId="77777777" w:rsidR="0015691A" w:rsidRPr="00DD5531" w:rsidRDefault="0015691A" w:rsidP="0015691A">
      <w:pPr>
        <w:pStyle w:val="psemnodrky"/>
        <w:ind w:left="851"/>
      </w:pPr>
      <w:bookmarkStart w:id="26" w:name="_Toc336123834"/>
      <w:bookmarkStart w:id="27" w:name="_Toc336204361"/>
      <w:bookmarkStart w:id="28" w:name="_Toc417051937"/>
      <w:bookmarkStart w:id="29" w:name="_Toc421037329"/>
      <w:bookmarkStart w:id="30" w:name="_Toc440404456"/>
      <w:bookmarkStart w:id="31" w:name="_Toc496803145"/>
      <w:bookmarkStart w:id="32" w:name="_Toc526266177"/>
      <w:bookmarkStart w:id="33" w:name="_Toc15986164"/>
      <w:bookmarkStart w:id="34" w:name="_Toc61777722"/>
      <w:bookmarkStart w:id="35" w:name="_Toc61777795"/>
      <w:r w:rsidRPr="00F7128C">
        <w:t>Zadavatel výslovně upozorňuje</w:t>
      </w:r>
      <w:r>
        <w:t xml:space="preserve"> účastníky</w:t>
      </w:r>
      <w:r w:rsidRPr="00F7128C">
        <w:t>, že vybraný dodavatel je v souladu s § 2 písm. e) zákona č. 320/2001 Sb., o finanční kontrole, ve znění pozdějších předpisů, osobou povinnou spolupůsobit při výkonu finanční kontroly</w:t>
      </w:r>
      <w:bookmarkEnd w:id="26"/>
      <w:bookmarkEnd w:id="27"/>
      <w:bookmarkEnd w:id="28"/>
      <w:bookmarkEnd w:id="29"/>
      <w:bookmarkEnd w:id="30"/>
      <w:bookmarkEnd w:id="31"/>
      <w:bookmarkEnd w:id="32"/>
      <w:bookmarkEnd w:id="33"/>
      <w:bookmarkEnd w:id="34"/>
      <w:bookmarkEnd w:id="35"/>
      <w:r>
        <w:t>.</w:t>
      </w:r>
    </w:p>
    <w:p w14:paraId="4DE872B0" w14:textId="77777777" w:rsidR="00B547E6" w:rsidRPr="00E4498D" w:rsidRDefault="00B547E6" w:rsidP="008A3A0A">
      <w:pPr>
        <w:pStyle w:val="Nadpis1"/>
      </w:pPr>
      <w:r w:rsidRPr="00E4498D">
        <w:t>PŘÍLOHY ZADÁVACÍ DOKUMENTACE</w:t>
      </w:r>
    </w:p>
    <w:p w14:paraId="6984B1DC" w14:textId="45B23FE1"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FA7E59">
        <w:rPr>
          <w:rFonts w:cs="Calibri"/>
        </w:rPr>
        <w:t>z</w:t>
      </w:r>
      <w:r w:rsidRPr="008973B9">
        <w:rPr>
          <w:rFonts w:cs="Calibri"/>
        </w:rPr>
        <w:t xml:space="preserve">adávací dokumentace </w:t>
      </w:r>
      <w:r>
        <w:rPr>
          <w:rFonts w:cs="Calibri"/>
        </w:rPr>
        <w:t>tvoří následující přílohy</w:t>
      </w:r>
      <w:r w:rsidRPr="008973B9">
        <w:rPr>
          <w:rFonts w:cs="Calibri"/>
        </w:rPr>
        <w:t>:</w:t>
      </w:r>
    </w:p>
    <w:p w14:paraId="48BFBFDD" w14:textId="49374A03" w:rsidR="00C07A40" w:rsidRPr="004409A8" w:rsidRDefault="00CC0180" w:rsidP="009642F5">
      <w:pPr>
        <w:pStyle w:val="slovn"/>
        <w:numPr>
          <w:ilvl w:val="0"/>
          <w:numId w:val="9"/>
        </w:numPr>
        <w:spacing w:after="0"/>
        <w:ind w:left="851"/>
      </w:pPr>
      <w:bookmarkStart w:id="36" w:name="_Ref380758048"/>
      <w:r w:rsidRPr="004409A8">
        <w:t>Krycí list nabídky</w:t>
      </w:r>
    </w:p>
    <w:p w14:paraId="22A842A7" w14:textId="69E1D825" w:rsidR="00637BA7" w:rsidRDefault="00B547E6" w:rsidP="001602BA">
      <w:pPr>
        <w:pStyle w:val="slovn"/>
        <w:numPr>
          <w:ilvl w:val="0"/>
          <w:numId w:val="9"/>
        </w:numPr>
        <w:spacing w:after="0"/>
        <w:ind w:left="851"/>
        <w:jc w:val="left"/>
      </w:pPr>
      <w:r w:rsidRPr="004409A8">
        <w:t>Z</w:t>
      </w:r>
      <w:r w:rsidR="00901C7A" w:rsidRPr="004409A8">
        <w:t>ávazný návrh Smlouvy</w:t>
      </w:r>
      <w:r w:rsidR="00116FF4">
        <w:t xml:space="preserve"> vč. příloh</w:t>
      </w:r>
      <w:r w:rsidR="003E45FF">
        <w:rPr>
          <w:rStyle w:val="Znakapoznpodarou"/>
        </w:rPr>
        <w:footnoteReference w:id="2"/>
      </w:r>
      <w:r w:rsidR="00116FF4">
        <w:t xml:space="preserve"> </w:t>
      </w:r>
    </w:p>
    <w:p w14:paraId="4FAC8014" w14:textId="264688BD" w:rsidR="0015691A" w:rsidRPr="004409A8" w:rsidRDefault="00586485" w:rsidP="001602BA">
      <w:pPr>
        <w:pStyle w:val="slovn"/>
        <w:numPr>
          <w:ilvl w:val="0"/>
          <w:numId w:val="9"/>
        </w:numPr>
        <w:spacing w:after="0"/>
        <w:ind w:left="851"/>
        <w:jc w:val="left"/>
      </w:pPr>
      <w:r>
        <w:rPr>
          <w:rFonts w:cs="Tahoma"/>
        </w:rPr>
        <w:t>T</w:t>
      </w:r>
      <w:r w:rsidRPr="00AE0D05">
        <w:rPr>
          <w:rFonts w:cs="Tahoma"/>
        </w:rPr>
        <w:t xml:space="preserve">echnická specifikace zařízení pro výběrové řízení projektu </w:t>
      </w:r>
      <w:r>
        <w:rPr>
          <w:rFonts w:cs="Tahoma"/>
        </w:rPr>
        <w:t>I</w:t>
      </w:r>
      <w:r w:rsidRPr="00AE0D05">
        <w:rPr>
          <w:rFonts w:cs="Tahoma"/>
        </w:rPr>
        <w:t xml:space="preserve">nstalace </w:t>
      </w:r>
      <w:r>
        <w:rPr>
          <w:rFonts w:cs="Tahoma"/>
        </w:rPr>
        <w:t>FVE</w:t>
      </w:r>
      <w:r w:rsidRPr="00AE0D05">
        <w:rPr>
          <w:rFonts w:cs="Tahoma"/>
        </w:rPr>
        <w:t xml:space="preserve">, </w:t>
      </w:r>
      <w:r>
        <w:rPr>
          <w:rFonts w:cs="Tahoma"/>
        </w:rPr>
        <w:t>BSAE</w:t>
      </w:r>
      <w:r w:rsidRPr="00AE0D05">
        <w:rPr>
          <w:rFonts w:cs="Tahoma"/>
        </w:rPr>
        <w:t xml:space="preserve"> a dobíjecích stanic v</w:t>
      </w:r>
      <w:r w:rsidR="000F4D97">
        <w:rPr>
          <w:rFonts w:cs="Tahoma"/>
        </w:rPr>
        <w:t> </w:t>
      </w:r>
      <w:r w:rsidRPr="00AE0D05">
        <w:rPr>
          <w:rFonts w:cs="Tahoma"/>
        </w:rPr>
        <w:t xml:space="preserve">areálu společnosti </w:t>
      </w:r>
      <w:r>
        <w:rPr>
          <w:rFonts w:cs="Tahoma"/>
        </w:rPr>
        <w:t>S</w:t>
      </w:r>
      <w:r w:rsidRPr="00AE0D05">
        <w:rPr>
          <w:rFonts w:cs="Tahoma"/>
        </w:rPr>
        <w:t xml:space="preserve">ilnice </w:t>
      </w:r>
      <w:r>
        <w:rPr>
          <w:rFonts w:cs="Tahoma"/>
        </w:rPr>
        <w:t>LK</w:t>
      </w:r>
      <w:r w:rsidRPr="00AE0D05">
        <w:rPr>
          <w:rFonts w:cs="Tahoma"/>
        </w:rPr>
        <w:t xml:space="preserve"> a.s.</w:t>
      </w:r>
    </w:p>
    <w:bookmarkEnd w:id="36"/>
    <w:p w14:paraId="3E13100A" w14:textId="383F68F6" w:rsidR="00DD2943" w:rsidRDefault="005417CF" w:rsidP="001A7A97">
      <w:pPr>
        <w:pStyle w:val="slovn"/>
        <w:spacing w:after="0"/>
      </w:pPr>
      <w:r>
        <w:t>Vzor čestného prohlášení o splnění kvalifikace</w:t>
      </w:r>
    </w:p>
    <w:p w14:paraId="6B8C0C34" w14:textId="7E8B3D2F" w:rsidR="005417CF" w:rsidRDefault="005417CF" w:rsidP="001A7A97">
      <w:pPr>
        <w:pStyle w:val="slovn"/>
        <w:spacing w:after="0"/>
      </w:pPr>
      <w:r>
        <w:t>Vzor seznamu poddodavatelského plnění</w:t>
      </w:r>
    </w:p>
    <w:p w14:paraId="471304FC" w14:textId="7E36F332" w:rsidR="007F58C1" w:rsidRDefault="007F58C1" w:rsidP="0015691A">
      <w:pPr>
        <w:pStyle w:val="slovn"/>
        <w:spacing w:after="0"/>
      </w:pPr>
      <w:r>
        <w:t>Čestné prohlášení ve vztahu k mezinárodním sankcím</w:t>
      </w:r>
      <w:r w:rsidR="0015691A">
        <w:t xml:space="preserve"> a </w:t>
      </w:r>
      <w:r>
        <w:t>o neexistenci střetu zájmů</w:t>
      </w:r>
    </w:p>
    <w:p w14:paraId="64D88260" w14:textId="54AB1139" w:rsidR="0015691A" w:rsidRDefault="0082623C" w:rsidP="00586485">
      <w:pPr>
        <w:pStyle w:val="slovn"/>
        <w:spacing w:after="0"/>
      </w:pPr>
      <w:r w:rsidRPr="004409A8">
        <w:t>Požadavky na elektronickou komunikaci JOSEPHINE</w:t>
      </w:r>
    </w:p>
    <w:p w14:paraId="1E124DF1" w14:textId="0CB9894D" w:rsidR="00FF1118" w:rsidRPr="000E7EEE" w:rsidRDefault="00FF1118" w:rsidP="000E7EEE">
      <w:pPr>
        <w:widowControl w:val="0"/>
        <w:jc w:val="left"/>
        <w:rPr>
          <w:rFonts w:cstheme="minorHAnsi"/>
          <w:b/>
          <w:bCs/>
        </w:rPr>
      </w:pPr>
      <w:r w:rsidRPr="000E7EEE">
        <w:rPr>
          <w:rFonts w:cstheme="minorHAnsi"/>
          <w:b/>
          <w:bCs/>
        </w:rPr>
        <w:lastRenderedPageBreak/>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3"/>
      </w:r>
    </w:p>
    <w:p w14:paraId="3C5FB2BE" w14:textId="4E21BD31" w:rsidR="001F7F80" w:rsidRDefault="001F7F80" w:rsidP="009D0741">
      <w:pPr>
        <w:jc w:val="center"/>
        <w:rPr>
          <w:rFonts w:eastAsia="Times New Roman" w:cs="Arial"/>
          <w:szCs w:val="24"/>
          <w:lang w:eastAsia="cs-CZ"/>
        </w:rPr>
      </w:pPr>
      <w:r w:rsidRPr="005F305F">
        <w:rPr>
          <w:rFonts w:eastAsia="Times New Roman" w:cs="Arial"/>
          <w:szCs w:val="24"/>
          <w:lang w:eastAsia="cs-CZ"/>
        </w:rPr>
        <w:t>podané v</w:t>
      </w:r>
      <w:r w:rsidR="00020C29">
        <w:rPr>
          <w:rFonts w:eastAsia="Times New Roman" w:cs="Arial"/>
          <w:szCs w:val="24"/>
          <w:lang w:eastAsia="cs-CZ"/>
        </w:rPr>
        <w:t xml:space="preserve"> zadávacím </w:t>
      </w:r>
      <w:r>
        <w:rPr>
          <w:rFonts w:eastAsia="Times New Roman" w:cs="Arial"/>
          <w:szCs w:val="24"/>
          <w:lang w:eastAsia="cs-CZ"/>
        </w:rPr>
        <w:t xml:space="preserve">řízení na </w:t>
      </w:r>
      <w:r w:rsidR="00606AEE">
        <w:rPr>
          <w:rFonts w:eastAsia="Times New Roman" w:cs="Arial"/>
          <w:szCs w:val="24"/>
          <w:lang w:eastAsia="cs-CZ"/>
        </w:rPr>
        <w:t>v</w:t>
      </w:r>
      <w:r>
        <w:rPr>
          <w:rFonts w:eastAsia="Times New Roman" w:cs="Arial"/>
          <w:szCs w:val="24"/>
          <w:lang w:eastAsia="cs-CZ"/>
        </w:rPr>
        <w:t>eřejnou zakázku</w:t>
      </w:r>
      <w:r w:rsidRPr="005F305F">
        <w:rPr>
          <w:rFonts w:eastAsia="Times New Roman" w:cs="Arial"/>
          <w:szCs w:val="24"/>
          <w:lang w:eastAsia="cs-CZ"/>
        </w:rPr>
        <w:t xml:space="preserve"> </w:t>
      </w:r>
    </w:p>
    <w:p w14:paraId="3E58ECE7" w14:textId="2977241E" w:rsidR="001F7F80" w:rsidRPr="000E5F98" w:rsidRDefault="006D1CCE" w:rsidP="001608C2">
      <w:pPr>
        <w:spacing w:before="240"/>
        <w:jc w:val="center"/>
        <w:rPr>
          <w:b/>
          <w:color w:val="ED7D31"/>
          <w:sz w:val="40"/>
        </w:rPr>
      </w:pPr>
      <w:r w:rsidRPr="006D1CCE">
        <w:rPr>
          <w:b/>
          <w:color w:val="ED7D31"/>
          <w:sz w:val="40"/>
        </w:rPr>
        <w:t>Instalace FVE, BSAE a dobíjecích stanic v areálu společnosti Silnice LK</w:t>
      </w:r>
      <w:r w:rsidR="00BE7402">
        <w:rPr>
          <w:b/>
          <w:color w:val="ED7D31"/>
          <w:sz w:val="40"/>
        </w:rPr>
        <w:t xml:space="preserve"> </w:t>
      </w:r>
      <w:r w:rsidRPr="006D1CCE">
        <w:rPr>
          <w:b/>
          <w:color w:val="ED7D31"/>
          <w:sz w:val="40"/>
        </w:rPr>
        <w:t>a.s.</w:t>
      </w: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B1F18BB"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3047888" w14:textId="77777777"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42E30" w14:paraId="4CBA3DEA" w14:textId="77777777" w:rsidTr="007E19FC">
        <w:tc>
          <w:tcPr>
            <w:tcW w:w="2977" w:type="dxa"/>
            <w:shd w:val="clear" w:color="auto" w:fill="auto"/>
            <w:vAlign w:val="center"/>
          </w:tcPr>
          <w:p w14:paraId="2D90AE88" w14:textId="77777777" w:rsidR="00642E30" w:rsidRPr="000E7D16" w:rsidRDefault="00642E30" w:rsidP="00642E30">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8468EE" w14:textId="2FA04B5E" w:rsidR="00642E30" w:rsidRPr="00642E30" w:rsidRDefault="00642E30" w:rsidP="00642E30">
            <w:pPr>
              <w:spacing w:before="40" w:after="40" w:line="240" w:lineRule="auto"/>
              <w:rPr>
                <w:b/>
                <w:bCs/>
                <w:lang w:eastAsia="cs-CZ"/>
              </w:rPr>
            </w:pPr>
            <w:r w:rsidRPr="00642E30">
              <w:rPr>
                <w:rFonts w:cstheme="minorHAnsi"/>
                <w:b/>
                <w:bCs/>
              </w:rPr>
              <w:t>[</w:t>
            </w:r>
            <w:r w:rsidRPr="00642E30">
              <w:rPr>
                <w:rFonts w:cstheme="minorHAnsi"/>
                <w:b/>
                <w:bCs/>
                <w:highlight w:val="green"/>
              </w:rPr>
              <w:t>DOPLNÍ DODAVATEL</w:t>
            </w:r>
            <w:r w:rsidRPr="00642E30">
              <w:rPr>
                <w:rFonts w:cstheme="minorHAnsi"/>
                <w:b/>
                <w:bCs/>
              </w:rPr>
              <w:t>]</w:t>
            </w:r>
          </w:p>
        </w:tc>
      </w:tr>
      <w:tr w:rsidR="00642E30" w14:paraId="67A7BA2C" w14:textId="77777777" w:rsidTr="009B1CE5">
        <w:tc>
          <w:tcPr>
            <w:tcW w:w="2977" w:type="dxa"/>
            <w:shd w:val="clear" w:color="auto" w:fill="auto"/>
            <w:vAlign w:val="center"/>
          </w:tcPr>
          <w:p w14:paraId="1FE6107A" w14:textId="77777777" w:rsidR="00642E30" w:rsidRDefault="00642E30" w:rsidP="00642E30">
            <w:pPr>
              <w:spacing w:before="40" w:after="40" w:line="240" w:lineRule="auto"/>
              <w:rPr>
                <w:lang w:eastAsia="cs-CZ"/>
              </w:rPr>
            </w:pPr>
            <w:r>
              <w:rPr>
                <w:lang w:eastAsia="cs-CZ"/>
              </w:rPr>
              <w:t>IČ:</w:t>
            </w:r>
          </w:p>
        </w:tc>
        <w:tc>
          <w:tcPr>
            <w:tcW w:w="6203" w:type="dxa"/>
            <w:shd w:val="clear" w:color="auto" w:fill="auto"/>
            <w:vAlign w:val="center"/>
          </w:tcPr>
          <w:p w14:paraId="5812E353" w14:textId="2EF1654C"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3873EE1C" w14:textId="77777777" w:rsidTr="00BA32A3">
        <w:tc>
          <w:tcPr>
            <w:tcW w:w="2977" w:type="dxa"/>
            <w:shd w:val="clear" w:color="auto" w:fill="auto"/>
            <w:vAlign w:val="center"/>
          </w:tcPr>
          <w:p w14:paraId="289E0DB7" w14:textId="77777777" w:rsidR="00642E30" w:rsidRDefault="00642E30" w:rsidP="00642E30">
            <w:pPr>
              <w:spacing w:before="40" w:after="40" w:line="240" w:lineRule="auto"/>
              <w:rPr>
                <w:lang w:eastAsia="cs-CZ"/>
              </w:rPr>
            </w:pPr>
            <w:r>
              <w:rPr>
                <w:lang w:eastAsia="cs-CZ"/>
              </w:rPr>
              <w:t>DIČ:</w:t>
            </w:r>
          </w:p>
        </w:tc>
        <w:tc>
          <w:tcPr>
            <w:tcW w:w="6203" w:type="dxa"/>
            <w:shd w:val="clear" w:color="auto" w:fill="auto"/>
            <w:vAlign w:val="center"/>
          </w:tcPr>
          <w:p w14:paraId="5280F641" w14:textId="581C3037"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0398F300" w14:textId="77777777" w:rsidTr="00346067">
        <w:tc>
          <w:tcPr>
            <w:tcW w:w="2977" w:type="dxa"/>
            <w:shd w:val="clear" w:color="auto" w:fill="auto"/>
            <w:vAlign w:val="center"/>
          </w:tcPr>
          <w:p w14:paraId="5282817C" w14:textId="77777777" w:rsidR="00642E30" w:rsidRDefault="00642E30" w:rsidP="00080ADB">
            <w:pPr>
              <w:spacing w:before="40" w:after="40" w:line="240" w:lineRule="auto"/>
              <w:rPr>
                <w:lang w:eastAsia="cs-CZ"/>
              </w:rPr>
            </w:pPr>
            <w:r>
              <w:rPr>
                <w:lang w:eastAsia="cs-CZ"/>
              </w:rPr>
              <w:t>Sídlo:</w:t>
            </w:r>
          </w:p>
        </w:tc>
        <w:tc>
          <w:tcPr>
            <w:tcW w:w="6203" w:type="dxa"/>
            <w:shd w:val="clear" w:color="auto" w:fill="auto"/>
            <w:vAlign w:val="center"/>
          </w:tcPr>
          <w:p w14:paraId="73AE5FAA" w14:textId="54E73FCD" w:rsidR="00642E30" w:rsidRDefault="00642E30" w:rsidP="00080ADB">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1A738539" w14:textId="77777777" w:rsidTr="00035A62">
        <w:tc>
          <w:tcPr>
            <w:tcW w:w="2977" w:type="dxa"/>
            <w:shd w:val="clear" w:color="auto" w:fill="auto"/>
            <w:vAlign w:val="center"/>
          </w:tcPr>
          <w:p w14:paraId="1DAEEC64" w14:textId="77777777" w:rsidR="00642E30" w:rsidRDefault="00642E30" w:rsidP="00642E30">
            <w:pPr>
              <w:spacing w:before="40" w:after="40" w:line="240" w:lineRule="auto"/>
              <w:rPr>
                <w:lang w:eastAsia="cs-CZ"/>
              </w:rPr>
            </w:pPr>
            <w:r>
              <w:rPr>
                <w:lang w:eastAsia="cs-CZ"/>
              </w:rPr>
              <w:t>Zastoupený:</w:t>
            </w:r>
          </w:p>
        </w:tc>
        <w:tc>
          <w:tcPr>
            <w:tcW w:w="6203" w:type="dxa"/>
            <w:shd w:val="clear" w:color="auto" w:fill="auto"/>
            <w:vAlign w:val="center"/>
          </w:tcPr>
          <w:p w14:paraId="5AAF844E" w14:textId="08FCF0CE"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661E4D89" w14:textId="77777777" w:rsidTr="006F349F">
        <w:tc>
          <w:tcPr>
            <w:tcW w:w="2977" w:type="dxa"/>
            <w:shd w:val="clear" w:color="auto" w:fill="auto"/>
            <w:vAlign w:val="center"/>
          </w:tcPr>
          <w:p w14:paraId="5CCA89DD" w14:textId="77777777" w:rsidR="00642E30" w:rsidRDefault="00642E30" w:rsidP="00642E30">
            <w:pPr>
              <w:spacing w:before="40" w:after="40" w:line="240" w:lineRule="auto"/>
              <w:rPr>
                <w:lang w:eastAsia="cs-CZ"/>
              </w:rPr>
            </w:pPr>
            <w:r>
              <w:rPr>
                <w:lang w:eastAsia="cs-CZ"/>
              </w:rPr>
              <w:t>Zapsaný:</w:t>
            </w:r>
          </w:p>
        </w:tc>
        <w:tc>
          <w:tcPr>
            <w:tcW w:w="6203" w:type="dxa"/>
            <w:shd w:val="clear" w:color="auto" w:fill="auto"/>
            <w:vAlign w:val="center"/>
          </w:tcPr>
          <w:p w14:paraId="6117B8ED" w14:textId="2C9C4A8B"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329E7929" w14:textId="77777777" w:rsidTr="00476F12">
        <w:tc>
          <w:tcPr>
            <w:tcW w:w="2977" w:type="dxa"/>
            <w:shd w:val="clear" w:color="auto" w:fill="auto"/>
            <w:vAlign w:val="center"/>
          </w:tcPr>
          <w:p w14:paraId="3391811F" w14:textId="77777777" w:rsidR="00642E30" w:rsidRDefault="00642E30" w:rsidP="00642E30">
            <w:pPr>
              <w:spacing w:before="40" w:after="40" w:line="240" w:lineRule="auto"/>
              <w:rPr>
                <w:lang w:eastAsia="cs-CZ"/>
              </w:rPr>
            </w:pPr>
            <w:r>
              <w:rPr>
                <w:lang w:eastAsia="cs-CZ"/>
              </w:rPr>
              <w:t>Telefon:</w:t>
            </w:r>
          </w:p>
        </w:tc>
        <w:tc>
          <w:tcPr>
            <w:tcW w:w="6203" w:type="dxa"/>
            <w:shd w:val="clear" w:color="auto" w:fill="auto"/>
            <w:vAlign w:val="center"/>
          </w:tcPr>
          <w:p w14:paraId="701361DE" w14:textId="1100941C"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5718273A" w14:textId="77777777" w:rsidTr="00B519AC">
        <w:tc>
          <w:tcPr>
            <w:tcW w:w="2977" w:type="dxa"/>
            <w:shd w:val="clear" w:color="auto" w:fill="auto"/>
            <w:vAlign w:val="center"/>
          </w:tcPr>
          <w:p w14:paraId="049AE8F3" w14:textId="77777777" w:rsidR="00642E30" w:rsidRDefault="00642E30" w:rsidP="00642E30">
            <w:pPr>
              <w:spacing w:before="40" w:after="40" w:line="240" w:lineRule="auto"/>
              <w:rPr>
                <w:lang w:eastAsia="cs-CZ"/>
              </w:rPr>
            </w:pPr>
            <w:r>
              <w:rPr>
                <w:lang w:eastAsia="cs-CZ"/>
              </w:rPr>
              <w:t xml:space="preserve">E-mail: </w:t>
            </w:r>
          </w:p>
        </w:tc>
        <w:tc>
          <w:tcPr>
            <w:tcW w:w="6203" w:type="dxa"/>
            <w:shd w:val="clear" w:color="auto" w:fill="auto"/>
            <w:vAlign w:val="center"/>
          </w:tcPr>
          <w:p w14:paraId="45E75797" w14:textId="54DA51F6"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18100787" w14:textId="77777777" w:rsidTr="00227D11">
        <w:tc>
          <w:tcPr>
            <w:tcW w:w="2977" w:type="dxa"/>
            <w:shd w:val="clear" w:color="auto" w:fill="auto"/>
            <w:vAlign w:val="center"/>
          </w:tcPr>
          <w:p w14:paraId="54A5C113" w14:textId="77777777" w:rsidR="00642E30" w:rsidRDefault="00642E30" w:rsidP="00080ADB">
            <w:pPr>
              <w:spacing w:before="40" w:after="40" w:line="240" w:lineRule="auto"/>
              <w:rPr>
                <w:lang w:eastAsia="cs-CZ"/>
              </w:rPr>
            </w:pPr>
            <w:r>
              <w:rPr>
                <w:lang w:eastAsia="cs-CZ"/>
              </w:rPr>
              <w:t>Číslo bankovního účtu:</w:t>
            </w:r>
          </w:p>
        </w:tc>
        <w:tc>
          <w:tcPr>
            <w:tcW w:w="6203" w:type="dxa"/>
            <w:shd w:val="clear" w:color="auto" w:fill="auto"/>
            <w:vAlign w:val="center"/>
          </w:tcPr>
          <w:p w14:paraId="75ECCA0B" w14:textId="6A6FF11A" w:rsidR="00642E30" w:rsidRPr="000E7D16" w:rsidRDefault="00642E30" w:rsidP="00080ADB">
            <w:pPr>
              <w:spacing w:before="40" w:after="40" w:line="240" w:lineRule="auto"/>
              <w:rPr>
                <w:rFonts w:eastAsia="Times New Roman" w:cs="Arial"/>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42E30" w14:paraId="6B88936B" w14:textId="77777777" w:rsidTr="0035670E">
        <w:tc>
          <w:tcPr>
            <w:tcW w:w="2977" w:type="dxa"/>
            <w:shd w:val="clear" w:color="auto" w:fill="auto"/>
            <w:vAlign w:val="center"/>
          </w:tcPr>
          <w:p w14:paraId="4D11AAA4" w14:textId="77777777" w:rsidR="00642E30" w:rsidRPr="000E7D16" w:rsidRDefault="00642E30" w:rsidP="00642E3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vAlign w:val="center"/>
          </w:tcPr>
          <w:p w14:paraId="39CC3E8E" w14:textId="42867BD0"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5CE7E289" w14:textId="77777777" w:rsidTr="005F77C8">
        <w:tc>
          <w:tcPr>
            <w:tcW w:w="2977" w:type="dxa"/>
            <w:shd w:val="clear" w:color="auto" w:fill="auto"/>
            <w:vAlign w:val="center"/>
          </w:tcPr>
          <w:p w14:paraId="718C54CC" w14:textId="77777777" w:rsidR="00642E30" w:rsidRDefault="00642E30" w:rsidP="00642E30">
            <w:pPr>
              <w:spacing w:before="40" w:after="40" w:line="240" w:lineRule="auto"/>
              <w:rPr>
                <w:lang w:eastAsia="cs-CZ"/>
              </w:rPr>
            </w:pPr>
            <w:r w:rsidRPr="000E7D16">
              <w:rPr>
                <w:rFonts w:eastAsia="Times New Roman" w:cs="Arial"/>
                <w:lang w:eastAsia="cs-CZ"/>
              </w:rPr>
              <w:t>Telefon:</w:t>
            </w:r>
          </w:p>
        </w:tc>
        <w:tc>
          <w:tcPr>
            <w:tcW w:w="6203" w:type="dxa"/>
            <w:shd w:val="clear" w:color="auto" w:fill="auto"/>
            <w:vAlign w:val="center"/>
          </w:tcPr>
          <w:p w14:paraId="2F9E09BA" w14:textId="763C9ECC"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371DB039" w14:textId="77777777" w:rsidTr="009533C7">
        <w:tc>
          <w:tcPr>
            <w:tcW w:w="2977" w:type="dxa"/>
            <w:shd w:val="clear" w:color="auto" w:fill="auto"/>
            <w:vAlign w:val="center"/>
          </w:tcPr>
          <w:p w14:paraId="46EA83ED" w14:textId="77777777" w:rsidR="00642E30" w:rsidRDefault="00642E30" w:rsidP="00080ADB">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vAlign w:val="center"/>
          </w:tcPr>
          <w:p w14:paraId="2DD3F2FD" w14:textId="1F70ECE3" w:rsidR="00642E30" w:rsidRDefault="00642E30" w:rsidP="00080ADB">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42E30" w14:paraId="03332BA1" w14:textId="77777777" w:rsidTr="008A5DB6">
        <w:tc>
          <w:tcPr>
            <w:tcW w:w="2977" w:type="dxa"/>
            <w:shd w:val="clear" w:color="auto" w:fill="auto"/>
            <w:vAlign w:val="center"/>
          </w:tcPr>
          <w:p w14:paraId="1EBC5F05" w14:textId="77777777" w:rsidR="00642E30" w:rsidRPr="000E7D16" w:rsidRDefault="00642E30" w:rsidP="00642E3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vAlign w:val="center"/>
          </w:tcPr>
          <w:p w14:paraId="3B95F70B" w14:textId="799AFABF"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55030F9F" w14:textId="77777777" w:rsidTr="003A7D4D">
        <w:tc>
          <w:tcPr>
            <w:tcW w:w="2977" w:type="dxa"/>
            <w:shd w:val="clear" w:color="auto" w:fill="auto"/>
            <w:vAlign w:val="center"/>
          </w:tcPr>
          <w:p w14:paraId="5D1D6FAA" w14:textId="77777777" w:rsidR="00642E30" w:rsidRDefault="00642E30" w:rsidP="00642E30">
            <w:pPr>
              <w:spacing w:before="40" w:after="40" w:line="240" w:lineRule="auto"/>
              <w:rPr>
                <w:lang w:eastAsia="cs-CZ"/>
              </w:rPr>
            </w:pPr>
            <w:r w:rsidRPr="000E7D16">
              <w:rPr>
                <w:rFonts w:eastAsia="Times New Roman" w:cs="Arial"/>
                <w:lang w:eastAsia="cs-CZ"/>
              </w:rPr>
              <w:t>Telefon:</w:t>
            </w:r>
          </w:p>
        </w:tc>
        <w:tc>
          <w:tcPr>
            <w:tcW w:w="6203" w:type="dxa"/>
            <w:shd w:val="clear" w:color="auto" w:fill="auto"/>
            <w:vAlign w:val="center"/>
          </w:tcPr>
          <w:p w14:paraId="4D51C518" w14:textId="5E345DAF"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42E30" w14:paraId="0FDF7631" w14:textId="77777777" w:rsidTr="00357653">
        <w:tc>
          <w:tcPr>
            <w:tcW w:w="2977" w:type="dxa"/>
            <w:shd w:val="clear" w:color="auto" w:fill="auto"/>
            <w:vAlign w:val="center"/>
          </w:tcPr>
          <w:p w14:paraId="717B21CC" w14:textId="77777777" w:rsidR="00642E30" w:rsidRDefault="00642E30" w:rsidP="00642E3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vAlign w:val="center"/>
          </w:tcPr>
          <w:p w14:paraId="1BCC838D" w14:textId="35DFEC9D" w:rsidR="00642E30" w:rsidRDefault="00642E30" w:rsidP="00642E3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1F7F80">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4"/>
            </w:r>
          </w:p>
        </w:tc>
        <w:tc>
          <w:tcPr>
            <w:tcW w:w="6203" w:type="dxa"/>
            <w:shd w:val="clear" w:color="auto" w:fill="auto"/>
            <w:vAlign w:val="center"/>
          </w:tcPr>
          <w:p w14:paraId="27F30A7C" w14:textId="77777777" w:rsidR="001F7F80" w:rsidRPr="00C609FE" w:rsidRDefault="001F7F80" w:rsidP="005B66DD">
            <w:pPr>
              <w:spacing w:before="60" w:after="60" w:line="240" w:lineRule="auto"/>
              <w:rPr>
                <w:lang w:eastAsia="cs-CZ"/>
              </w:rPr>
            </w:pPr>
            <w:r w:rsidRPr="00C609FE">
              <w:rPr>
                <w:rFonts w:eastAsia="Times New Roman" w:cs="Arial"/>
                <w:lang w:eastAsia="cs-CZ"/>
              </w:rPr>
              <w:t>[</w:t>
            </w:r>
            <w:r w:rsidRPr="00C609FE">
              <w:rPr>
                <w:rFonts w:eastAsia="Times New Roman" w:cs="Arial"/>
                <w:highlight w:val="green"/>
                <w:lang w:eastAsia="cs-CZ"/>
              </w:rPr>
              <w:t>ANO/NE</w:t>
            </w:r>
            <w:r w:rsidRPr="00C609FE">
              <w:rPr>
                <w:rFonts w:eastAsia="Times New Roman" w:cs="Arial"/>
                <w:lang w:eastAsia="cs-CZ"/>
              </w:rPr>
              <w:t xml:space="preserve">] </w:t>
            </w:r>
          </w:p>
        </w:tc>
      </w:tr>
    </w:tbl>
    <w:p w14:paraId="60E0B49F" w14:textId="1C5EB3C7" w:rsidR="001F7F80" w:rsidRDefault="006D1CCE" w:rsidP="00C62684">
      <w:pPr>
        <w:pStyle w:val="Nadpis2"/>
        <w:keepNext/>
        <w:numPr>
          <w:ilvl w:val="0"/>
          <w:numId w:val="0"/>
        </w:numPr>
        <w:spacing w:after="60"/>
      </w:pPr>
      <w:r>
        <w:rPr>
          <w:lang w:eastAsia="cs-CZ"/>
        </w:rPr>
        <w:lastRenderedPageBreak/>
        <w:t xml:space="preserve">Hodnoticí kritéria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C609FE" w14:paraId="5D7533B1" w14:textId="77777777" w:rsidTr="005B66DD">
        <w:tc>
          <w:tcPr>
            <w:tcW w:w="2977" w:type="dxa"/>
            <w:shd w:val="clear" w:color="auto" w:fill="auto"/>
            <w:vAlign w:val="center"/>
          </w:tcPr>
          <w:p w14:paraId="277E125A" w14:textId="54B66DE0" w:rsidR="00C609FE" w:rsidRPr="000E7D16" w:rsidRDefault="006D1CCE" w:rsidP="00C609FE">
            <w:pPr>
              <w:spacing w:before="60" w:after="60" w:line="240" w:lineRule="auto"/>
              <w:rPr>
                <w:b/>
                <w:lang w:eastAsia="cs-CZ"/>
              </w:rPr>
            </w:pPr>
            <w:r w:rsidRPr="00284B91">
              <w:rPr>
                <w:rFonts w:eastAsia="Times New Roman" w:cs="Arial"/>
                <w:b/>
                <w:bCs/>
                <w:lang w:eastAsia="cs-CZ"/>
              </w:rPr>
              <w:t>Celková nabídková</w:t>
            </w:r>
            <w:r w:rsidR="00C609FE" w:rsidRPr="00284B91">
              <w:rPr>
                <w:rFonts w:eastAsia="Times New Roman" w:cs="Arial"/>
                <w:b/>
                <w:bCs/>
                <w:lang w:eastAsia="cs-CZ"/>
              </w:rPr>
              <w:t xml:space="preserve"> cen</w:t>
            </w:r>
            <w:r w:rsidRPr="00284B91">
              <w:rPr>
                <w:rFonts w:eastAsia="Times New Roman" w:cs="Arial"/>
                <w:b/>
                <w:bCs/>
                <w:lang w:eastAsia="cs-CZ"/>
              </w:rPr>
              <w:t>a</w:t>
            </w:r>
            <w:r w:rsidR="00C609FE" w:rsidRPr="00284B91">
              <w:rPr>
                <w:rFonts w:eastAsia="Times New Roman" w:cs="Arial"/>
                <w:b/>
                <w:bCs/>
                <w:lang w:eastAsia="cs-CZ"/>
              </w:rPr>
              <w:t xml:space="preserve"> v Kč bez DPH</w:t>
            </w:r>
            <w:r w:rsidR="00A438D4">
              <w:rPr>
                <w:rFonts w:eastAsia="Times New Roman" w:cs="Arial"/>
                <w:lang w:eastAsia="cs-CZ"/>
              </w:rPr>
              <w:t xml:space="preserve"> </w:t>
            </w:r>
            <w:r w:rsidR="00A673C9">
              <w:rPr>
                <w:rFonts w:eastAsia="Times New Roman" w:cs="Arial"/>
                <w:lang w:eastAsia="cs-CZ"/>
              </w:rPr>
              <w:t xml:space="preserve">(Tato </w:t>
            </w:r>
            <w:r w:rsidR="009A426C">
              <w:rPr>
                <w:rFonts w:eastAsia="Times New Roman" w:cs="Arial"/>
                <w:lang w:eastAsia="cs-CZ"/>
              </w:rPr>
              <w:t xml:space="preserve">cena musí </w:t>
            </w:r>
            <w:r w:rsidR="003E45FF">
              <w:rPr>
                <w:rFonts w:eastAsia="Times New Roman" w:cs="Arial"/>
                <w:lang w:eastAsia="cs-CZ"/>
              </w:rPr>
              <w:t>odpovídat</w:t>
            </w:r>
            <w:r w:rsidR="009A426C">
              <w:rPr>
                <w:rFonts w:eastAsia="Times New Roman" w:cs="Arial"/>
                <w:lang w:eastAsia="cs-CZ"/>
              </w:rPr>
              <w:t xml:space="preserve"> celkové nabídkové ceně v Kč bez DPH uvedené v oceněném Rozpočtu)</w:t>
            </w:r>
          </w:p>
        </w:tc>
        <w:tc>
          <w:tcPr>
            <w:tcW w:w="6203" w:type="dxa"/>
            <w:shd w:val="clear" w:color="auto" w:fill="auto"/>
            <w:vAlign w:val="center"/>
          </w:tcPr>
          <w:p w14:paraId="2A92D153" w14:textId="6B3C618F" w:rsidR="00C609FE" w:rsidRDefault="00284B91" w:rsidP="00C609FE">
            <w:pPr>
              <w:spacing w:before="60" w:after="60" w:line="240" w:lineRule="auto"/>
              <w:rPr>
                <w:lang w:eastAsia="cs-CZ"/>
              </w:rPr>
            </w:pPr>
            <w:r w:rsidRPr="00A558E9">
              <w:rPr>
                <w:rFonts w:cstheme="minorHAnsi"/>
              </w:rPr>
              <w:t>[</w:t>
            </w:r>
            <w:r w:rsidRPr="00A558E9">
              <w:rPr>
                <w:rFonts w:cstheme="minorHAnsi"/>
                <w:highlight w:val="green"/>
              </w:rPr>
              <w:t>DOPLNÍ DODAVATEL</w:t>
            </w:r>
            <w:r w:rsidR="003E45FF" w:rsidRPr="00CB5E45">
              <w:rPr>
                <w:rFonts w:cstheme="minorHAnsi"/>
                <w:highlight w:val="green"/>
              </w:rPr>
              <w:t xml:space="preserve"> v Kč bez DPH</w:t>
            </w:r>
            <w:r w:rsidRPr="00A558E9">
              <w:rPr>
                <w:rFonts w:cstheme="minorHAnsi"/>
              </w:rPr>
              <w:t>]</w:t>
            </w:r>
          </w:p>
        </w:tc>
      </w:tr>
      <w:tr w:rsidR="008C4CC8" w14:paraId="40E4238F" w14:textId="77777777" w:rsidTr="005B66DD">
        <w:tc>
          <w:tcPr>
            <w:tcW w:w="2977" w:type="dxa"/>
            <w:shd w:val="clear" w:color="auto" w:fill="auto"/>
            <w:vAlign w:val="center"/>
          </w:tcPr>
          <w:p w14:paraId="68467F7A" w14:textId="2EA924BD" w:rsidR="008C4CC8" w:rsidRPr="00284B91" w:rsidRDefault="008C4CC8" w:rsidP="00C609FE">
            <w:pPr>
              <w:spacing w:before="60" w:after="60" w:line="240" w:lineRule="auto"/>
              <w:rPr>
                <w:rFonts w:eastAsia="Times New Roman" w:cs="Arial"/>
                <w:b/>
                <w:bCs/>
                <w:lang w:eastAsia="cs-CZ"/>
              </w:rPr>
            </w:pPr>
            <w:r>
              <w:rPr>
                <w:rFonts w:eastAsia="Times New Roman" w:cs="Arial"/>
                <w:b/>
                <w:bCs/>
                <w:lang w:eastAsia="cs-CZ"/>
              </w:rPr>
              <w:t>Měrné náklady na BSAE</w:t>
            </w:r>
            <w:r w:rsidR="00C015E9">
              <w:rPr>
                <w:rFonts w:eastAsia="Times New Roman" w:cs="Arial"/>
                <w:b/>
                <w:bCs/>
                <w:lang w:eastAsia="cs-CZ"/>
              </w:rPr>
              <w:t xml:space="preserve"> v tis. Kč</w:t>
            </w:r>
            <w:r w:rsidR="00BE385F">
              <w:rPr>
                <w:rFonts w:eastAsia="Times New Roman" w:cs="Arial"/>
                <w:b/>
                <w:bCs/>
                <w:lang w:eastAsia="cs-CZ"/>
              </w:rPr>
              <w:t xml:space="preserve"> bez DPH / </w:t>
            </w:r>
            <w:proofErr w:type="spellStart"/>
            <w:r w:rsidR="00BE385F">
              <w:rPr>
                <w:rFonts w:eastAsia="Times New Roman" w:cs="Arial"/>
                <w:b/>
                <w:bCs/>
                <w:lang w:eastAsia="cs-CZ"/>
              </w:rPr>
              <w:t>MWh</w:t>
            </w:r>
            <w:proofErr w:type="spellEnd"/>
            <w:r w:rsidR="00BE385F">
              <w:rPr>
                <w:rFonts w:eastAsia="Times New Roman" w:cs="Arial"/>
                <w:b/>
                <w:bCs/>
                <w:lang w:eastAsia="cs-CZ"/>
              </w:rPr>
              <w:t xml:space="preserve"> / rok</w:t>
            </w:r>
          </w:p>
        </w:tc>
        <w:tc>
          <w:tcPr>
            <w:tcW w:w="6203" w:type="dxa"/>
            <w:shd w:val="clear" w:color="auto" w:fill="auto"/>
            <w:vAlign w:val="center"/>
          </w:tcPr>
          <w:p w14:paraId="7395477B" w14:textId="026F9CD2" w:rsidR="008C4CC8" w:rsidRPr="00A558E9" w:rsidRDefault="008C4CC8" w:rsidP="00C609FE">
            <w:pPr>
              <w:spacing w:before="60" w:after="60" w:line="240" w:lineRule="auto"/>
              <w:rPr>
                <w:rFonts w:cstheme="minorHAnsi"/>
              </w:rPr>
            </w:pPr>
            <w:r w:rsidRPr="00A558E9">
              <w:rPr>
                <w:rFonts w:cstheme="minorHAnsi"/>
              </w:rPr>
              <w:t>[</w:t>
            </w:r>
            <w:r w:rsidRPr="00A558E9">
              <w:rPr>
                <w:rFonts w:cstheme="minorHAnsi"/>
                <w:highlight w:val="green"/>
              </w:rPr>
              <w:t>DOPLNÍ DODAVATEL</w:t>
            </w:r>
            <w:r w:rsidR="003E45FF" w:rsidRPr="00CB5E45">
              <w:rPr>
                <w:rFonts w:cstheme="minorHAnsi"/>
                <w:highlight w:val="green"/>
              </w:rPr>
              <w:t xml:space="preserve"> v tis. Kč bez DPH / </w:t>
            </w:r>
            <w:proofErr w:type="spellStart"/>
            <w:r w:rsidR="003E45FF" w:rsidRPr="00CB5E45">
              <w:rPr>
                <w:rFonts w:cstheme="minorHAnsi"/>
                <w:highlight w:val="green"/>
              </w:rPr>
              <w:t>MWh</w:t>
            </w:r>
            <w:proofErr w:type="spellEnd"/>
            <w:r w:rsidR="003E45FF" w:rsidRPr="00CB5E45">
              <w:rPr>
                <w:rFonts w:cstheme="minorHAnsi"/>
                <w:highlight w:val="green"/>
              </w:rPr>
              <w:t xml:space="preserve"> / rok</w:t>
            </w:r>
            <w:r w:rsidRPr="00A558E9">
              <w:rPr>
                <w:rFonts w:cstheme="minorHAnsi"/>
              </w:rPr>
              <w:t>]</w:t>
            </w:r>
          </w:p>
        </w:tc>
      </w:tr>
      <w:tr w:rsidR="006D1CCE" w14:paraId="103F431E" w14:textId="77777777" w:rsidTr="005B66DD">
        <w:tc>
          <w:tcPr>
            <w:tcW w:w="2977" w:type="dxa"/>
            <w:shd w:val="clear" w:color="auto" w:fill="auto"/>
            <w:vAlign w:val="center"/>
          </w:tcPr>
          <w:p w14:paraId="055A0247" w14:textId="447AD2AA" w:rsidR="006D1CCE" w:rsidRPr="003A71EB" w:rsidRDefault="006D1CCE" w:rsidP="00C609FE">
            <w:pPr>
              <w:spacing w:before="60" w:after="60" w:line="240" w:lineRule="auto"/>
              <w:rPr>
                <w:rFonts w:eastAsia="Times New Roman" w:cs="Arial"/>
                <w:b/>
                <w:bCs/>
                <w:lang w:eastAsia="cs-CZ"/>
              </w:rPr>
            </w:pPr>
            <w:r w:rsidRPr="003A71EB">
              <w:rPr>
                <w:rFonts w:eastAsia="Times New Roman" w:cs="Arial"/>
                <w:b/>
                <w:bCs/>
                <w:lang w:eastAsia="cs-CZ"/>
              </w:rPr>
              <w:t xml:space="preserve">Délka trvání </w:t>
            </w:r>
            <w:r w:rsidR="00284B91" w:rsidRPr="003A71EB">
              <w:rPr>
                <w:rFonts w:eastAsia="Times New Roman" w:cs="Arial"/>
                <w:b/>
                <w:bCs/>
                <w:lang w:eastAsia="cs-CZ"/>
              </w:rPr>
              <w:t>v</w:t>
            </w:r>
            <w:r w:rsidRPr="003A71EB">
              <w:rPr>
                <w:rFonts w:eastAsia="Times New Roman" w:cs="Arial"/>
                <w:b/>
                <w:bCs/>
                <w:lang w:eastAsia="cs-CZ"/>
              </w:rPr>
              <w:t>eřejné zakázky</w:t>
            </w:r>
          </w:p>
        </w:tc>
        <w:tc>
          <w:tcPr>
            <w:tcW w:w="6203" w:type="dxa"/>
            <w:shd w:val="clear" w:color="auto" w:fill="auto"/>
            <w:vAlign w:val="center"/>
          </w:tcPr>
          <w:p w14:paraId="69161C0E" w14:textId="2E894AB1" w:rsidR="006D1CCE" w:rsidRPr="00A558E9" w:rsidRDefault="006D1CCE" w:rsidP="00C609FE">
            <w:pPr>
              <w:spacing w:before="60" w:after="60" w:line="240" w:lineRule="auto"/>
              <w:rPr>
                <w:rFonts w:cstheme="minorHAnsi"/>
              </w:rPr>
            </w:pPr>
            <w:r w:rsidRPr="00A558E9">
              <w:rPr>
                <w:rFonts w:cstheme="minorHAnsi"/>
              </w:rPr>
              <w:t>[</w:t>
            </w:r>
            <w:r w:rsidRPr="00A558E9">
              <w:rPr>
                <w:rFonts w:cstheme="minorHAnsi"/>
                <w:highlight w:val="green"/>
              </w:rPr>
              <w:t xml:space="preserve">DOPLNÍ </w:t>
            </w:r>
            <w:r w:rsidRPr="006D1CCE">
              <w:rPr>
                <w:rFonts w:cstheme="minorHAnsi"/>
                <w:highlight w:val="green"/>
              </w:rPr>
              <w:t xml:space="preserve">DODAVATEL </w:t>
            </w:r>
            <w:r>
              <w:rPr>
                <w:rFonts w:cstheme="minorHAnsi"/>
                <w:highlight w:val="green"/>
              </w:rPr>
              <w:t xml:space="preserve">– </w:t>
            </w:r>
            <w:r w:rsidRPr="006D1CCE">
              <w:rPr>
                <w:rFonts w:cstheme="minorHAnsi"/>
                <w:highlight w:val="green"/>
              </w:rPr>
              <w:t>v celých měsících</w:t>
            </w:r>
            <w:r w:rsidRPr="00A558E9">
              <w:rPr>
                <w:rFonts w:cstheme="minorHAnsi"/>
              </w:rPr>
              <w:t>]</w:t>
            </w:r>
          </w:p>
        </w:tc>
      </w:tr>
      <w:tr w:rsidR="006D1CCE" w14:paraId="2815E4AF" w14:textId="77777777" w:rsidTr="005B66DD">
        <w:tc>
          <w:tcPr>
            <w:tcW w:w="2977" w:type="dxa"/>
            <w:shd w:val="clear" w:color="auto" w:fill="auto"/>
            <w:vAlign w:val="center"/>
          </w:tcPr>
          <w:p w14:paraId="33A2EAF1" w14:textId="564A41D2" w:rsidR="006D1CCE" w:rsidRPr="003A71EB" w:rsidRDefault="00284B91" w:rsidP="00C609FE">
            <w:pPr>
              <w:spacing w:before="60" w:after="60" w:line="240" w:lineRule="auto"/>
              <w:rPr>
                <w:rFonts w:eastAsia="Times New Roman" w:cs="Arial"/>
                <w:b/>
                <w:bCs/>
                <w:lang w:eastAsia="cs-CZ"/>
              </w:rPr>
            </w:pPr>
            <w:r w:rsidRPr="003A71EB">
              <w:rPr>
                <w:rFonts w:eastAsia="Times New Roman" w:cs="Arial"/>
                <w:b/>
                <w:bCs/>
                <w:lang w:eastAsia="cs-CZ"/>
              </w:rPr>
              <w:t xml:space="preserve">Délka záruční doby za </w:t>
            </w:r>
            <w:r w:rsidR="00977809">
              <w:rPr>
                <w:rFonts w:eastAsia="Times New Roman" w:cs="Arial"/>
                <w:b/>
                <w:bCs/>
                <w:lang w:eastAsia="cs-CZ"/>
              </w:rPr>
              <w:t>D</w:t>
            </w:r>
            <w:r w:rsidRPr="003A71EB">
              <w:rPr>
                <w:rFonts w:eastAsia="Times New Roman" w:cs="Arial"/>
                <w:b/>
                <w:bCs/>
                <w:lang w:eastAsia="cs-CZ"/>
              </w:rPr>
              <w:t>ílo</w:t>
            </w:r>
            <w:r w:rsidR="00977809">
              <w:rPr>
                <w:rFonts w:eastAsia="Times New Roman" w:cs="Arial"/>
                <w:b/>
                <w:bCs/>
                <w:lang w:eastAsia="cs-CZ"/>
              </w:rPr>
              <w:t xml:space="preserve"> a</w:t>
            </w:r>
            <w:r w:rsidR="009A426C">
              <w:rPr>
                <w:rFonts w:eastAsia="Times New Roman" w:cs="Arial"/>
                <w:b/>
                <w:bCs/>
                <w:lang w:eastAsia="cs-CZ"/>
              </w:rPr>
              <w:t> </w:t>
            </w:r>
            <w:r w:rsidR="00977809">
              <w:rPr>
                <w:rFonts w:eastAsia="Times New Roman" w:cs="Arial"/>
                <w:b/>
                <w:bCs/>
                <w:lang w:eastAsia="cs-CZ"/>
              </w:rPr>
              <w:t>jakékoliv jeho části s výjimkou záruční doby za střídače</w:t>
            </w:r>
          </w:p>
        </w:tc>
        <w:tc>
          <w:tcPr>
            <w:tcW w:w="6203" w:type="dxa"/>
            <w:shd w:val="clear" w:color="auto" w:fill="auto"/>
            <w:vAlign w:val="center"/>
          </w:tcPr>
          <w:p w14:paraId="0C1BF86B" w14:textId="13680FF5" w:rsidR="006D1CCE" w:rsidRPr="00A558E9" w:rsidRDefault="006D1CCE" w:rsidP="00C609FE">
            <w:pPr>
              <w:spacing w:before="60" w:after="60" w:line="240" w:lineRule="auto"/>
              <w:rPr>
                <w:rFonts w:cstheme="minorHAnsi"/>
              </w:rPr>
            </w:pPr>
            <w:r w:rsidRPr="00A558E9">
              <w:rPr>
                <w:rFonts w:cstheme="minorHAnsi"/>
              </w:rPr>
              <w:t>[</w:t>
            </w:r>
            <w:r w:rsidRPr="00A558E9">
              <w:rPr>
                <w:rFonts w:cstheme="minorHAnsi"/>
                <w:highlight w:val="green"/>
              </w:rPr>
              <w:t xml:space="preserve">DOPLNÍ </w:t>
            </w:r>
            <w:r w:rsidRPr="00284B91">
              <w:rPr>
                <w:rFonts w:cstheme="minorHAnsi"/>
                <w:highlight w:val="green"/>
              </w:rPr>
              <w:t>DODAVATEL – v</w:t>
            </w:r>
            <w:r w:rsidR="00284B91" w:rsidRPr="00284B91">
              <w:rPr>
                <w:rFonts w:cstheme="minorHAnsi"/>
                <w:highlight w:val="green"/>
              </w:rPr>
              <w:t xml:space="preserve"> celých </w:t>
            </w:r>
            <w:r w:rsidRPr="00284B91">
              <w:rPr>
                <w:rFonts w:cstheme="minorHAnsi"/>
                <w:highlight w:val="green"/>
              </w:rPr>
              <w:t xml:space="preserve">letech nad rámec </w:t>
            </w:r>
            <w:r w:rsidR="0000444B" w:rsidRPr="00284B91">
              <w:rPr>
                <w:rFonts w:cstheme="minorHAnsi"/>
                <w:highlight w:val="green"/>
              </w:rPr>
              <w:t>zadavatelem minimálně požadované</w:t>
            </w:r>
            <w:r w:rsidR="00284B91" w:rsidRPr="00284B91">
              <w:rPr>
                <w:rFonts w:cstheme="minorHAnsi"/>
                <w:highlight w:val="green"/>
              </w:rPr>
              <w:t xml:space="preserve"> záruky</w:t>
            </w:r>
            <w:r w:rsidRPr="00A558E9">
              <w:rPr>
                <w:rFonts w:cstheme="minorHAnsi"/>
              </w:rPr>
              <w:t>]</w:t>
            </w:r>
          </w:p>
        </w:tc>
      </w:tr>
      <w:tr w:rsidR="006D1CCE" w14:paraId="4A7068D3" w14:textId="77777777" w:rsidTr="005B66DD">
        <w:tc>
          <w:tcPr>
            <w:tcW w:w="2977" w:type="dxa"/>
            <w:shd w:val="clear" w:color="auto" w:fill="auto"/>
            <w:vAlign w:val="center"/>
          </w:tcPr>
          <w:p w14:paraId="212AF21D" w14:textId="68829C74" w:rsidR="006D1CCE" w:rsidRPr="003A71EB" w:rsidRDefault="00284B91" w:rsidP="00C609FE">
            <w:pPr>
              <w:spacing w:before="60" w:after="60" w:line="240" w:lineRule="auto"/>
              <w:rPr>
                <w:rFonts w:eastAsia="Times New Roman" w:cs="Arial"/>
                <w:b/>
                <w:bCs/>
                <w:lang w:eastAsia="cs-CZ"/>
              </w:rPr>
            </w:pPr>
            <w:r w:rsidRPr="003A71EB">
              <w:rPr>
                <w:rFonts w:eastAsia="Times New Roman" w:cs="Arial"/>
                <w:b/>
                <w:bCs/>
                <w:lang w:eastAsia="cs-CZ"/>
              </w:rPr>
              <w:t>Délka záruční doby za střídače</w:t>
            </w:r>
          </w:p>
        </w:tc>
        <w:tc>
          <w:tcPr>
            <w:tcW w:w="6203" w:type="dxa"/>
            <w:shd w:val="clear" w:color="auto" w:fill="auto"/>
            <w:vAlign w:val="center"/>
          </w:tcPr>
          <w:p w14:paraId="07971795" w14:textId="1788290E" w:rsidR="006D1CCE" w:rsidRPr="00A558E9" w:rsidRDefault="0000444B" w:rsidP="00C609FE">
            <w:pPr>
              <w:spacing w:before="60" w:after="60" w:line="240" w:lineRule="auto"/>
              <w:rPr>
                <w:rFonts w:cstheme="minorHAnsi"/>
              </w:rPr>
            </w:pPr>
            <w:r w:rsidRPr="00A558E9">
              <w:rPr>
                <w:rFonts w:cstheme="minorHAnsi"/>
              </w:rPr>
              <w:t>[</w:t>
            </w:r>
            <w:r w:rsidRPr="00A558E9">
              <w:rPr>
                <w:rFonts w:cstheme="minorHAnsi"/>
                <w:highlight w:val="green"/>
              </w:rPr>
              <w:t xml:space="preserve">DOPLNÍ </w:t>
            </w:r>
            <w:r w:rsidRPr="006D1CCE">
              <w:rPr>
                <w:rFonts w:cstheme="minorHAnsi"/>
                <w:highlight w:val="green"/>
              </w:rPr>
              <w:t xml:space="preserve">DODAVATEL </w:t>
            </w:r>
            <w:r w:rsidRPr="0000444B">
              <w:rPr>
                <w:rFonts w:cstheme="minorHAnsi"/>
                <w:highlight w:val="green"/>
              </w:rPr>
              <w:t>– v</w:t>
            </w:r>
            <w:r w:rsidR="003A71EB">
              <w:rPr>
                <w:rFonts w:cstheme="minorHAnsi"/>
                <w:highlight w:val="green"/>
              </w:rPr>
              <w:t xml:space="preserve"> celých</w:t>
            </w:r>
            <w:r w:rsidRPr="0000444B">
              <w:rPr>
                <w:rFonts w:cstheme="minorHAnsi"/>
                <w:highlight w:val="green"/>
              </w:rPr>
              <w:t> letech nad rámec zadavatelem minimálně požadované</w:t>
            </w:r>
            <w:r w:rsidR="00284B91" w:rsidRPr="00284B91">
              <w:rPr>
                <w:rFonts w:cstheme="minorHAnsi"/>
                <w:highlight w:val="green"/>
              </w:rPr>
              <w:t xml:space="preserve"> záruky</w:t>
            </w:r>
            <w:r w:rsidRPr="00A558E9">
              <w:rPr>
                <w:rFonts w:cstheme="minorHAnsi"/>
              </w:rPr>
              <w:t>]</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A90534D"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3B9D5499"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odáním své nabídky prohlašuje</w:t>
      </w:r>
      <w:r>
        <w:rPr>
          <w:rFonts w:eastAsia="Times New Roman" w:cs="Arial"/>
          <w:lang w:eastAsia="cs-CZ"/>
        </w:rPr>
        <w:t>me</w:t>
      </w:r>
      <w:r w:rsidR="00866A54">
        <w:rPr>
          <w:rFonts w:eastAsia="Times New Roman" w:cs="Arial"/>
          <w:lang w:eastAsia="cs-CZ"/>
        </w:rPr>
        <w:t xml:space="preserve">, že </w:t>
      </w:r>
      <w:r>
        <w:rPr>
          <w:rFonts w:eastAsia="Times New Roman" w:cs="Arial"/>
          <w:lang w:eastAsia="cs-CZ"/>
        </w:rPr>
        <w:t xml:space="preserve">jsme </w:t>
      </w:r>
      <w:r w:rsidR="00866A54">
        <w:rPr>
          <w:rFonts w:eastAsia="Times New Roman" w:cs="Arial"/>
          <w:lang w:eastAsia="cs-CZ"/>
        </w:rPr>
        <w:t xml:space="preserve">se </w:t>
      </w:r>
      <w:r w:rsidR="007B4002" w:rsidRPr="007B4002">
        <w:rPr>
          <w:rFonts w:eastAsia="Times New Roman" w:cs="Arial"/>
          <w:lang w:eastAsia="cs-CZ"/>
        </w:rPr>
        <w:t>seznámil</w:t>
      </w:r>
      <w:r>
        <w:rPr>
          <w:rFonts w:eastAsia="Times New Roman" w:cs="Arial"/>
          <w:lang w:eastAsia="cs-CZ"/>
        </w:rPr>
        <w:t>i</w:t>
      </w:r>
      <w:r w:rsidR="00866A54">
        <w:rPr>
          <w:rFonts w:eastAsia="Times New Roman" w:cs="Arial"/>
          <w:lang w:eastAsia="cs-CZ"/>
        </w:rPr>
        <w:t xml:space="preserve"> </w:t>
      </w:r>
      <w:r w:rsidR="007B4002" w:rsidRPr="007B4002">
        <w:rPr>
          <w:rFonts w:eastAsia="Times New Roman" w:cs="Arial"/>
          <w:lang w:eastAsia="cs-CZ"/>
        </w:rPr>
        <w:t xml:space="preserve">se zněním </w:t>
      </w:r>
      <w:r>
        <w:rPr>
          <w:rFonts w:eastAsia="Times New Roman" w:cs="Arial"/>
          <w:lang w:eastAsia="cs-CZ"/>
        </w:rPr>
        <w:t>z</w:t>
      </w:r>
      <w:r w:rsidR="00866A54">
        <w:rPr>
          <w:rFonts w:eastAsia="Times New Roman" w:cs="Arial"/>
          <w:lang w:eastAsia="cs-CZ"/>
        </w:rPr>
        <w:t xml:space="preserve">adávací dokumentace </w:t>
      </w:r>
      <w:r w:rsidR="007B4002" w:rsidRPr="007B4002">
        <w:rPr>
          <w:rFonts w:eastAsia="Times New Roman" w:cs="Arial"/>
          <w:lang w:eastAsia="cs-CZ"/>
        </w:rPr>
        <w:t xml:space="preserve">na uzavření smlouvy na </w:t>
      </w:r>
      <w:r>
        <w:rPr>
          <w:rFonts w:eastAsia="Times New Roman" w:cs="Arial"/>
          <w:lang w:eastAsia="cs-CZ"/>
        </w:rPr>
        <w:t>v</w:t>
      </w:r>
      <w:r w:rsidR="007B4002" w:rsidRPr="007B4002">
        <w:rPr>
          <w:rFonts w:eastAsia="Times New Roman" w:cs="Arial"/>
          <w:lang w:eastAsia="cs-CZ"/>
        </w:rPr>
        <w:t xml:space="preserve">eřejnou zakázku s názvem </w:t>
      </w:r>
      <w:r w:rsidR="007B4002" w:rsidRPr="00997F1E">
        <w:rPr>
          <w:rFonts w:eastAsia="Times New Roman" w:cs="Arial"/>
          <w:i/>
          <w:iCs/>
          <w:lang w:eastAsia="cs-CZ"/>
        </w:rPr>
        <w:t>„</w:t>
      </w:r>
      <w:r w:rsidR="0000444B" w:rsidRPr="0000444B">
        <w:rPr>
          <w:rFonts w:eastAsia="Times New Roman" w:cs="Arial"/>
          <w:i/>
          <w:iCs/>
          <w:lang w:eastAsia="cs-CZ"/>
        </w:rPr>
        <w:t>Instalace FVE, BSAE a dobíjecích stanic v areálu společnosti Silnice LK a.s.</w:t>
      </w:r>
      <w:r w:rsidR="007B4002" w:rsidRPr="00997F1E">
        <w:rPr>
          <w:rFonts w:eastAsia="Times New Roman" w:cs="Arial"/>
          <w:i/>
          <w:iCs/>
          <w:lang w:eastAsia="cs-CZ"/>
        </w:rPr>
        <w:t>“</w:t>
      </w:r>
      <w:r w:rsidR="007B4002" w:rsidRPr="007B4002">
        <w:rPr>
          <w:rFonts w:eastAsia="Times New Roman" w:cs="Arial"/>
          <w:lang w:eastAsia="cs-CZ"/>
        </w:rPr>
        <w:t xml:space="preserve"> a</w:t>
      </w:r>
      <w:r w:rsidR="006746A5">
        <w:rPr>
          <w:rFonts w:eastAsia="Times New Roman" w:cs="Arial"/>
          <w:lang w:eastAsia="cs-CZ"/>
        </w:rPr>
        <w:t> </w:t>
      </w:r>
      <w:r w:rsidR="007B4002" w:rsidRPr="007B4002">
        <w:rPr>
          <w:rFonts w:eastAsia="Times New Roman" w:cs="Arial"/>
          <w:lang w:eastAsia="cs-CZ"/>
        </w:rPr>
        <w:t>podáním této nabídky akceptuje</w:t>
      </w:r>
      <w:r w:rsidR="00F27E75">
        <w:rPr>
          <w:rFonts w:eastAsia="Times New Roman" w:cs="Arial"/>
          <w:lang w:eastAsia="cs-CZ"/>
        </w:rPr>
        <w:t>me</w:t>
      </w:r>
      <w:r w:rsidR="007B4002" w:rsidRPr="007B4002">
        <w:rPr>
          <w:rFonts w:eastAsia="Times New Roman" w:cs="Arial"/>
          <w:lang w:eastAsia="cs-CZ"/>
        </w:rPr>
        <w:t xml:space="preserve"> </w:t>
      </w:r>
      <w:r w:rsidR="00F27E75">
        <w:rPr>
          <w:rFonts w:eastAsia="Times New Roman" w:cs="Arial"/>
          <w:lang w:eastAsia="cs-CZ"/>
        </w:rPr>
        <w:t xml:space="preserve">závazný návrh </w:t>
      </w:r>
      <w:r w:rsidR="00DA329A">
        <w:rPr>
          <w:rFonts w:eastAsia="Times New Roman" w:cs="Arial"/>
          <w:lang w:eastAsia="cs-CZ"/>
        </w:rPr>
        <w:t>S</w:t>
      </w:r>
      <w:r w:rsidR="00F27E75">
        <w:rPr>
          <w:rFonts w:eastAsia="Times New Roman" w:cs="Arial"/>
          <w:lang w:eastAsia="cs-CZ"/>
        </w:rPr>
        <w:t>mlouvy</w:t>
      </w:r>
      <w:r w:rsidR="007B4002" w:rsidRPr="007B4002">
        <w:rPr>
          <w:rFonts w:eastAsia="Times New Roman" w:cs="Arial"/>
          <w:lang w:eastAsia="cs-CZ"/>
        </w:rPr>
        <w:t xml:space="preserve"> na veřejnou zakázku</w:t>
      </w:r>
      <w:r w:rsidR="00F27E75">
        <w:rPr>
          <w:rFonts w:eastAsia="Times New Roman" w:cs="Arial"/>
          <w:lang w:eastAsia="cs-CZ"/>
        </w:rPr>
        <w:t>, který je obsažen v příloze č.</w:t>
      </w:r>
      <w:r w:rsidR="006746A5">
        <w:rPr>
          <w:rFonts w:eastAsia="Times New Roman" w:cs="Arial"/>
          <w:lang w:eastAsia="cs-CZ"/>
        </w:rPr>
        <w:t> </w:t>
      </w:r>
      <w:r w:rsidR="00F27E75">
        <w:rPr>
          <w:rFonts w:eastAsia="Times New Roman" w:cs="Arial"/>
          <w:lang w:eastAsia="cs-CZ"/>
        </w:rPr>
        <w:t>2</w:t>
      </w:r>
      <w:r w:rsidR="006746A5">
        <w:rPr>
          <w:rFonts w:eastAsia="Times New Roman" w:cs="Arial"/>
          <w:lang w:eastAsia="cs-CZ"/>
        </w:rPr>
        <w:t> </w:t>
      </w:r>
      <w:r w:rsidR="00F27E75">
        <w:rPr>
          <w:rFonts w:eastAsia="Times New Roman" w:cs="Arial"/>
          <w:lang w:eastAsia="cs-CZ"/>
        </w:rPr>
        <w:t>zadávací dokumentace.</w:t>
      </w:r>
      <w:r w:rsidR="007B4002" w:rsidRPr="007B4002">
        <w:rPr>
          <w:rFonts w:eastAsia="Times New Roman" w:cs="Arial"/>
          <w:lang w:eastAsia="cs-CZ"/>
        </w:rPr>
        <w:t xml:space="preserve"> </w:t>
      </w:r>
      <w:r w:rsidR="00F27E75">
        <w:rPr>
          <w:rFonts w:eastAsia="Times New Roman" w:cs="Arial"/>
          <w:lang w:eastAsia="cs-CZ"/>
        </w:rPr>
        <w:t>A</w:t>
      </w:r>
      <w:r w:rsidR="007B4002" w:rsidRPr="007B4002">
        <w:rPr>
          <w:rFonts w:eastAsia="Times New Roman" w:cs="Arial"/>
          <w:lang w:eastAsia="cs-CZ"/>
        </w:rPr>
        <w:t>kceptujeme všechny obchodní, technické a další smluvní podmínky uvedené v</w:t>
      </w:r>
      <w:r w:rsidR="006746A5">
        <w:rPr>
          <w:rFonts w:eastAsia="Times New Roman" w:cs="Arial"/>
          <w:lang w:eastAsia="cs-CZ"/>
        </w:rPr>
        <w:t> </w:t>
      </w:r>
      <w:r w:rsidR="007B4002" w:rsidRPr="007B4002">
        <w:rPr>
          <w:rFonts w:eastAsia="Times New Roman" w:cs="Arial"/>
          <w:lang w:eastAsia="cs-CZ"/>
        </w:rPr>
        <w:t>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DA329A">
        <w:rPr>
          <w:rFonts w:eastAsia="Times New Roman" w:cs="Arial"/>
          <w:lang w:eastAsia="cs-CZ"/>
        </w:rPr>
        <w:t>S</w:t>
      </w:r>
      <w:r w:rsidR="007B4002" w:rsidRPr="007B4002">
        <w:rPr>
          <w:rFonts w:eastAsia="Times New Roman" w:cs="Arial"/>
          <w:lang w:eastAsia="cs-CZ"/>
        </w:rPr>
        <w:t>ml</w:t>
      </w:r>
      <w:r w:rsidR="004F2874">
        <w:rPr>
          <w:rFonts w:eastAsia="Times New Roman" w:cs="Arial"/>
          <w:lang w:eastAsia="cs-CZ"/>
        </w:rPr>
        <w:t>o</w:t>
      </w:r>
      <w:r w:rsidR="007B4002" w:rsidRPr="007B4002">
        <w:rPr>
          <w:rFonts w:eastAsia="Times New Roman" w:cs="Arial"/>
          <w:lang w:eastAsia="cs-CZ"/>
        </w:rPr>
        <w:t>uv</w:t>
      </w:r>
      <w:r w:rsidR="004F2874">
        <w:rPr>
          <w:rFonts w:eastAsia="Times New Roman" w:cs="Arial"/>
          <w:lang w:eastAsia="cs-CZ"/>
        </w:rPr>
        <w:t>y</w:t>
      </w:r>
      <w:r w:rsidR="007B4002" w:rsidRPr="007B4002">
        <w:rPr>
          <w:rFonts w:eastAsia="Times New Roman" w:cs="Arial"/>
          <w:lang w:eastAsia="cs-CZ"/>
        </w:rPr>
        <w:t xml:space="preserve"> na </w:t>
      </w:r>
      <w:r w:rsidR="00DA329A">
        <w:rPr>
          <w:rFonts w:eastAsia="Times New Roman" w:cs="Arial"/>
          <w:lang w:eastAsia="cs-CZ"/>
        </w:rPr>
        <w:t xml:space="preserve">příslušnou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25D21DA"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080ADB">
        <w:rPr>
          <w:rFonts w:cstheme="minorHAnsi"/>
        </w:rPr>
        <w:t>[</w:t>
      </w:r>
      <w:r w:rsidR="00080ADB" w:rsidRPr="00C609FE">
        <w:rPr>
          <w:rFonts w:cstheme="minorHAnsi"/>
          <w:highlight w:val="green"/>
        </w:rPr>
        <w:t>DOPLNÍ DODAVATEL</w:t>
      </w:r>
      <w:r w:rsidR="00080ADB">
        <w:rPr>
          <w:rFonts w:cstheme="minorHAnsi"/>
        </w:rPr>
        <w:t>]</w:t>
      </w:r>
      <w:r>
        <w:rPr>
          <w:rFonts w:eastAsia="Times New Roman" w:cs="Arial"/>
          <w:lang w:eastAsia="cs-CZ"/>
        </w:rPr>
        <w:t xml:space="preserve"> </w:t>
      </w:r>
      <w:r w:rsidRPr="005F305F">
        <w:rPr>
          <w:rFonts w:eastAsia="Times New Roman" w:cs="Arial"/>
          <w:lang w:eastAsia="cs-CZ"/>
        </w:rPr>
        <w:t xml:space="preserve">dne </w:t>
      </w:r>
      <w:r w:rsidR="00080ADB">
        <w:rPr>
          <w:rFonts w:cstheme="minorHAnsi"/>
        </w:rPr>
        <w:t>[</w:t>
      </w:r>
      <w:r w:rsidR="00080ADB" w:rsidRPr="00C609FE">
        <w:rPr>
          <w:rFonts w:cstheme="minorHAnsi"/>
          <w:highlight w:val="green"/>
        </w:rPr>
        <w:t>DOPLNÍ DODAVATEL</w:t>
      </w:r>
      <w:r w:rsidR="00080ADB">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227D91AB" w:rsidR="001F7F80" w:rsidRPr="00BD0725" w:rsidRDefault="001F7F80" w:rsidP="001F7F80">
      <w:pPr>
        <w:spacing w:after="0"/>
        <w:rPr>
          <w:rFonts w:cs="Arial"/>
          <w:b/>
          <w:szCs w:val="20"/>
        </w:rPr>
      </w:pPr>
      <w:r w:rsidRPr="005F305F">
        <w:rPr>
          <w:rFonts w:cs="Arial"/>
          <w:szCs w:val="20"/>
        </w:rPr>
        <w:t>[</w:t>
      </w:r>
      <w:r w:rsidRPr="00C609FE">
        <w:rPr>
          <w:rFonts w:cs="Arial"/>
          <w:b/>
          <w:szCs w:val="20"/>
          <w:highlight w:val="green"/>
        </w:rPr>
        <w:t xml:space="preserve">název </w:t>
      </w:r>
      <w:proofErr w:type="gramStart"/>
      <w:r w:rsidR="00080ADB" w:rsidRPr="00C609FE">
        <w:rPr>
          <w:rFonts w:cs="Arial"/>
          <w:b/>
          <w:szCs w:val="20"/>
          <w:highlight w:val="green"/>
        </w:rPr>
        <w:t>dodavatele</w:t>
      </w:r>
      <w:r w:rsidRPr="00C609FE">
        <w:rPr>
          <w:rFonts w:cs="Arial"/>
          <w:szCs w:val="20"/>
          <w:highlight w:val="green"/>
        </w:rPr>
        <w:t xml:space="preserve"> - doplní</w:t>
      </w:r>
      <w:proofErr w:type="gramEnd"/>
      <w:r w:rsidRPr="00C609FE">
        <w:rPr>
          <w:rFonts w:cs="Arial"/>
          <w:szCs w:val="20"/>
          <w:highlight w:val="green"/>
        </w:rPr>
        <w:t xml:space="preserve"> </w:t>
      </w:r>
      <w:r w:rsidR="00080ADB" w:rsidRPr="00C609FE">
        <w:rPr>
          <w:rFonts w:cs="Arial"/>
          <w:szCs w:val="20"/>
          <w:highlight w:val="green"/>
        </w:rPr>
        <w:t>dodavatel</w:t>
      </w:r>
      <w:r w:rsidRPr="00BD0725">
        <w:rPr>
          <w:rFonts w:cs="Arial"/>
          <w:szCs w:val="20"/>
        </w:rPr>
        <w:t>]</w:t>
      </w:r>
    </w:p>
    <w:p w14:paraId="0C737C29" w14:textId="07D3EAEC" w:rsidR="001F7F80" w:rsidRPr="00BD0725" w:rsidRDefault="001F7F80" w:rsidP="001F7F80">
      <w:pPr>
        <w:spacing w:after="0"/>
        <w:rPr>
          <w:rFonts w:cs="Arial"/>
          <w:szCs w:val="20"/>
        </w:rPr>
      </w:pPr>
      <w:r w:rsidRPr="005F305F">
        <w:rPr>
          <w:rFonts w:cs="Arial"/>
          <w:szCs w:val="20"/>
        </w:rPr>
        <w:t>[</w:t>
      </w:r>
      <w:r w:rsidRPr="00C609FE">
        <w:rPr>
          <w:rFonts w:cs="Arial"/>
          <w:szCs w:val="20"/>
          <w:highlight w:val="green"/>
        </w:rPr>
        <w:t xml:space="preserve">jméno a příjmení osoby oprávněné jednat jménem nebo za </w:t>
      </w:r>
      <w:proofErr w:type="gramStart"/>
      <w:r w:rsidR="00080ADB" w:rsidRPr="00C609FE">
        <w:rPr>
          <w:rFonts w:cs="Arial"/>
          <w:szCs w:val="20"/>
          <w:highlight w:val="green"/>
        </w:rPr>
        <w:t>dodavatele</w:t>
      </w:r>
      <w:r w:rsidRPr="00C609FE">
        <w:rPr>
          <w:rFonts w:cs="Arial"/>
          <w:szCs w:val="20"/>
          <w:highlight w:val="green"/>
        </w:rPr>
        <w:t xml:space="preserve"> - doplní</w:t>
      </w:r>
      <w:proofErr w:type="gramEnd"/>
      <w:r w:rsidRPr="00C609FE">
        <w:rPr>
          <w:rFonts w:cs="Arial"/>
          <w:szCs w:val="20"/>
          <w:highlight w:val="green"/>
        </w:rPr>
        <w:t xml:space="preserve"> </w:t>
      </w:r>
      <w:r w:rsidR="00080ADB" w:rsidRPr="00C609FE">
        <w:rPr>
          <w:rFonts w:cs="Arial"/>
          <w:szCs w:val="20"/>
          <w:highlight w:val="green"/>
        </w:rPr>
        <w:t>dodavatel</w:t>
      </w:r>
      <w:r w:rsidRPr="00BD0725">
        <w:rPr>
          <w:rFonts w:cs="Arial"/>
          <w:szCs w:val="20"/>
        </w:rPr>
        <w:t>]</w:t>
      </w:r>
    </w:p>
    <w:p w14:paraId="456EF00F" w14:textId="33B57542"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C609FE">
        <w:rPr>
          <w:rFonts w:cs="Arial"/>
          <w:szCs w:val="20"/>
          <w:highlight w:val="green"/>
        </w:rPr>
        <w:t xml:space="preserve">funkce nebo </w:t>
      </w:r>
      <w:proofErr w:type="gramStart"/>
      <w:r w:rsidRPr="00C609FE">
        <w:rPr>
          <w:rFonts w:cs="Arial"/>
          <w:szCs w:val="20"/>
          <w:highlight w:val="green"/>
        </w:rPr>
        <w:t>oprávnění - doplní</w:t>
      </w:r>
      <w:proofErr w:type="gramEnd"/>
      <w:r w:rsidRPr="00C609FE">
        <w:rPr>
          <w:rFonts w:cs="Arial"/>
          <w:szCs w:val="20"/>
          <w:highlight w:val="green"/>
        </w:rPr>
        <w:t xml:space="preserve"> </w:t>
      </w:r>
      <w:r w:rsidR="00080ADB" w:rsidRPr="00C609FE">
        <w:rPr>
          <w:rFonts w:cs="Arial"/>
          <w:szCs w:val="20"/>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690BCB05" w14:textId="3EAC7A0B" w:rsidR="007F7763" w:rsidRDefault="007F7763" w:rsidP="007F7763">
      <w:pPr>
        <w:widowControl w:val="0"/>
        <w:jc w:val="left"/>
        <w:rPr>
          <w:rFonts w:cstheme="minorHAnsi"/>
        </w:rPr>
      </w:pPr>
      <w:r w:rsidRPr="000E7EEE">
        <w:rPr>
          <w:rFonts w:cstheme="minorHAnsi"/>
          <w:b/>
          <w:bCs/>
        </w:rPr>
        <w:lastRenderedPageBreak/>
        <w:t xml:space="preserve">Příloha č. </w:t>
      </w:r>
      <w:r>
        <w:rPr>
          <w:rFonts w:cstheme="minorHAnsi"/>
          <w:b/>
          <w:bCs/>
        </w:rPr>
        <w:t>2</w:t>
      </w:r>
      <w:r w:rsidR="005C6801">
        <w:rPr>
          <w:rFonts w:cstheme="minorHAnsi"/>
          <w:b/>
          <w:bCs/>
        </w:rPr>
        <w:t xml:space="preserve"> – Závazný návrh Smlouvy</w:t>
      </w:r>
      <w:r w:rsidR="005E71EF">
        <w:rPr>
          <w:rFonts w:cstheme="minorHAnsi"/>
          <w:b/>
          <w:bCs/>
        </w:rPr>
        <w:t xml:space="preserve"> vč. příloh</w:t>
      </w:r>
    </w:p>
    <w:p w14:paraId="276880AE" w14:textId="77777777" w:rsidR="00FA4F1D" w:rsidRDefault="005C6801" w:rsidP="00FA4F1D">
      <w:pPr>
        <w:widowControl w:val="0"/>
        <w:jc w:val="left"/>
        <w:rPr>
          <w:rFonts w:cstheme="minorHAnsi"/>
          <w:b/>
          <w:bCs/>
        </w:rPr>
      </w:pPr>
      <w:r>
        <w:rPr>
          <w:rFonts w:cstheme="minorHAnsi"/>
          <w:i/>
          <w:iCs/>
        </w:rPr>
        <w:t>(Samostatný dokument)</w:t>
      </w:r>
      <w:r w:rsidR="00FA4F1D" w:rsidRPr="00FA4F1D">
        <w:rPr>
          <w:rFonts w:cstheme="minorHAnsi"/>
          <w:b/>
          <w:bCs/>
        </w:rPr>
        <w:t xml:space="preserve"> </w:t>
      </w:r>
    </w:p>
    <w:p w14:paraId="6630F833" w14:textId="72F964CA" w:rsidR="00586485" w:rsidRDefault="00586485" w:rsidP="00FA4F1D">
      <w:pPr>
        <w:widowControl w:val="0"/>
        <w:jc w:val="left"/>
        <w:rPr>
          <w:rFonts w:cstheme="minorHAnsi"/>
          <w:b/>
          <w:bCs/>
        </w:rPr>
      </w:pPr>
      <w:r>
        <w:rPr>
          <w:rFonts w:cstheme="minorHAnsi"/>
          <w:b/>
          <w:bCs/>
        </w:rPr>
        <w:t xml:space="preserve">Příloha č. 3 – </w:t>
      </w:r>
      <w:r w:rsidRPr="00586485">
        <w:rPr>
          <w:rFonts w:cstheme="minorHAnsi"/>
          <w:b/>
          <w:bCs/>
        </w:rPr>
        <w:t>Technická specifikace zařízení pro výběrové řízení projektu Instalace FVE, BSAE a dobíjecích stanic v areálu společnosti Silnice LK a.s.</w:t>
      </w:r>
    </w:p>
    <w:p w14:paraId="62BAAF7B" w14:textId="242AAD93" w:rsidR="00586485" w:rsidRPr="00586485" w:rsidRDefault="00586485" w:rsidP="00FA4F1D">
      <w:pPr>
        <w:widowControl w:val="0"/>
        <w:jc w:val="left"/>
        <w:rPr>
          <w:rFonts w:cstheme="minorHAnsi"/>
          <w:i/>
          <w:iCs/>
        </w:rPr>
      </w:pPr>
      <w:r>
        <w:rPr>
          <w:rFonts w:cstheme="minorHAnsi"/>
          <w:i/>
          <w:iCs/>
        </w:rPr>
        <w:t>(Samostatný dokument)</w:t>
      </w:r>
    </w:p>
    <w:p w14:paraId="4D7B6DC2" w14:textId="79D2C7DE" w:rsidR="0015642A" w:rsidRDefault="0015642A">
      <w:pPr>
        <w:spacing w:after="200"/>
        <w:jc w:val="left"/>
        <w:rPr>
          <w:rFonts w:cstheme="minorHAnsi"/>
          <w:b/>
          <w:bCs/>
        </w:rPr>
      </w:pPr>
    </w:p>
    <w:p w14:paraId="135B4884" w14:textId="77777777" w:rsidR="0000444B" w:rsidRDefault="0000444B">
      <w:pPr>
        <w:spacing w:after="200"/>
        <w:jc w:val="left"/>
        <w:rPr>
          <w:rFonts w:cstheme="minorHAnsi"/>
          <w:b/>
          <w:bCs/>
        </w:rPr>
      </w:pPr>
      <w:r>
        <w:rPr>
          <w:rFonts w:cstheme="minorHAnsi"/>
          <w:b/>
          <w:bCs/>
        </w:rPr>
        <w:br w:type="page"/>
      </w:r>
    </w:p>
    <w:p w14:paraId="4C141181" w14:textId="1943E92C" w:rsidR="00196C15" w:rsidRDefault="00872B49" w:rsidP="007F7763">
      <w:pPr>
        <w:widowControl w:val="0"/>
        <w:jc w:val="left"/>
        <w:rPr>
          <w:rFonts w:cstheme="minorHAnsi"/>
          <w:b/>
          <w:bCs/>
        </w:rPr>
      </w:pPr>
      <w:r w:rsidRPr="000E7EEE">
        <w:rPr>
          <w:rFonts w:cstheme="minorHAnsi"/>
          <w:b/>
          <w:bCs/>
        </w:rPr>
        <w:lastRenderedPageBreak/>
        <w:t xml:space="preserve">Příloha č. </w:t>
      </w:r>
      <w:r w:rsidR="00586485">
        <w:rPr>
          <w:rFonts w:cstheme="minorHAnsi"/>
          <w:b/>
          <w:bCs/>
        </w:rPr>
        <w:t>4</w:t>
      </w:r>
    </w:p>
    <w:p w14:paraId="0FB320A8" w14:textId="77777777" w:rsidR="0015642A" w:rsidRPr="00F87288" w:rsidRDefault="0015642A" w:rsidP="0015642A">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65F8945C" w14:textId="77777777" w:rsidR="0015642A" w:rsidRDefault="0015642A" w:rsidP="0015642A">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2FE38C96" w14:textId="1DC3437B" w:rsidR="003B0A5B" w:rsidRPr="000E5F98" w:rsidRDefault="00586485" w:rsidP="003B0A5B">
      <w:pPr>
        <w:spacing w:before="240"/>
        <w:jc w:val="center"/>
        <w:rPr>
          <w:b/>
          <w:color w:val="ED7D31"/>
          <w:sz w:val="40"/>
        </w:rPr>
      </w:pPr>
      <w:r w:rsidRPr="00586485">
        <w:rPr>
          <w:b/>
          <w:color w:val="ED7D31"/>
          <w:sz w:val="40"/>
        </w:rPr>
        <w:t>Instalace FVE, BSAE a dobíjecích stanic v areálu společnosti Silnice LK a.s.</w:t>
      </w:r>
    </w:p>
    <w:tbl>
      <w:tblPr>
        <w:tblStyle w:val="Mkatabulky"/>
        <w:tblW w:w="5000" w:type="pct"/>
        <w:tblLook w:val="04A0" w:firstRow="1" w:lastRow="0" w:firstColumn="1" w:lastColumn="0" w:noHBand="0" w:noVBand="1"/>
      </w:tblPr>
      <w:tblGrid>
        <w:gridCol w:w="2938"/>
        <w:gridCol w:w="6642"/>
        <w:gridCol w:w="343"/>
      </w:tblGrid>
      <w:tr w:rsidR="0015642A" w:rsidRPr="00A324F6" w14:paraId="39A877B1" w14:textId="77777777" w:rsidTr="0069449C">
        <w:trPr>
          <w:gridAfter w:val="1"/>
          <w:wAfter w:w="173" w:type="pct"/>
        </w:trPr>
        <w:tc>
          <w:tcPr>
            <w:tcW w:w="4827" w:type="pct"/>
            <w:gridSpan w:val="2"/>
            <w:tcBorders>
              <w:top w:val="nil"/>
              <w:left w:val="nil"/>
              <w:right w:val="nil"/>
            </w:tcBorders>
          </w:tcPr>
          <w:p w14:paraId="6EB309F8" w14:textId="77777777" w:rsidR="0015642A" w:rsidRDefault="0015642A" w:rsidP="0069449C">
            <w:pPr>
              <w:spacing w:after="0" w:line="276" w:lineRule="auto"/>
              <w:rPr>
                <w:rFonts w:cstheme="minorHAnsi"/>
                <w:b/>
              </w:rPr>
            </w:pPr>
          </w:p>
          <w:p w14:paraId="659253DF" w14:textId="77777777" w:rsidR="0015642A" w:rsidRPr="00A324F6" w:rsidRDefault="0015642A" w:rsidP="0069449C">
            <w:pPr>
              <w:spacing w:after="0" w:line="276" w:lineRule="auto"/>
              <w:rPr>
                <w:rFonts w:cstheme="minorHAnsi"/>
                <w:b/>
              </w:rPr>
            </w:pPr>
            <w:r w:rsidRPr="00A324F6">
              <w:rPr>
                <w:rFonts w:cstheme="minorHAnsi"/>
                <w:b/>
              </w:rPr>
              <w:t>Prohlašující dodavatel:</w:t>
            </w:r>
          </w:p>
        </w:tc>
      </w:tr>
      <w:tr w:rsidR="00831770" w:rsidRPr="00A324F6" w14:paraId="308126E5" w14:textId="77777777" w:rsidTr="00D6182A">
        <w:trPr>
          <w:trHeight w:val="510"/>
        </w:trPr>
        <w:tc>
          <w:tcPr>
            <w:tcW w:w="1480" w:type="pct"/>
            <w:vAlign w:val="center"/>
          </w:tcPr>
          <w:p w14:paraId="0F048770" w14:textId="77777777" w:rsidR="00831770" w:rsidRPr="00A324F6" w:rsidRDefault="00831770" w:rsidP="00831770">
            <w:pPr>
              <w:spacing w:after="0" w:line="276" w:lineRule="auto"/>
              <w:rPr>
                <w:rFonts w:cstheme="minorHAnsi"/>
              </w:rPr>
            </w:pPr>
            <w:r w:rsidRPr="00A324F6">
              <w:rPr>
                <w:rFonts w:cstheme="minorHAnsi"/>
              </w:rPr>
              <w:t>Název dodavatele:</w:t>
            </w:r>
          </w:p>
        </w:tc>
        <w:tc>
          <w:tcPr>
            <w:tcW w:w="3520" w:type="pct"/>
            <w:gridSpan w:val="2"/>
            <w:vAlign w:val="center"/>
          </w:tcPr>
          <w:p w14:paraId="3BCC87C3" w14:textId="2863C406" w:rsidR="00831770" w:rsidRPr="00CE46AC" w:rsidRDefault="00831770" w:rsidP="00831770">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31770" w:rsidRPr="00A324F6" w14:paraId="5BF748F0" w14:textId="77777777" w:rsidTr="006D2B05">
        <w:trPr>
          <w:trHeight w:val="510"/>
        </w:trPr>
        <w:tc>
          <w:tcPr>
            <w:tcW w:w="1480" w:type="pct"/>
            <w:vAlign w:val="center"/>
          </w:tcPr>
          <w:p w14:paraId="65BDFDF9" w14:textId="77777777" w:rsidR="00831770" w:rsidRPr="00A324F6" w:rsidRDefault="00831770" w:rsidP="00831770">
            <w:pPr>
              <w:spacing w:after="0" w:line="276" w:lineRule="auto"/>
              <w:rPr>
                <w:rFonts w:cstheme="minorHAnsi"/>
              </w:rPr>
            </w:pPr>
            <w:r w:rsidRPr="00A324F6">
              <w:rPr>
                <w:rFonts w:cstheme="minorHAnsi"/>
              </w:rPr>
              <w:t>Sídlo:</w:t>
            </w:r>
          </w:p>
        </w:tc>
        <w:tc>
          <w:tcPr>
            <w:tcW w:w="3520" w:type="pct"/>
            <w:gridSpan w:val="2"/>
            <w:vAlign w:val="center"/>
          </w:tcPr>
          <w:p w14:paraId="44C5310B" w14:textId="63DDA580" w:rsidR="00831770" w:rsidRPr="00CE46AC" w:rsidRDefault="00831770" w:rsidP="00831770">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31770" w:rsidRPr="00A324F6" w14:paraId="06EAA13D" w14:textId="77777777" w:rsidTr="00832A7F">
        <w:trPr>
          <w:trHeight w:val="510"/>
        </w:trPr>
        <w:tc>
          <w:tcPr>
            <w:tcW w:w="1480" w:type="pct"/>
            <w:vAlign w:val="center"/>
          </w:tcPr>
          <w:p w14:paraId="38B60624" w14:textId="77777777" w:rsidR="00831770" w:rsidRPr="00A324F6" w:rsidRDefault="00831770" w:rsidP="00831770">
            <w:pPr>
              <w:spacing w:after="0" w:line="276" w:lineRule="auto"/>
              <w:rPr>
                <w:rFonts w:cstheme="minorHAnsi"/>
              </w:rPr>
            </w:pPr>
            <w:r w:rsidRPr="00A324F6">
              <w:rPr>
                <w:rFonts w:cstheme="minorHAnsi"/>
              </w:rPr>
              <w:t>IČO (u subjektu se sídlem v ČR):</w:t>
            </w:r>
          </w:p>
        </w:tc>
        <w:tc>
          <w:tcPr>
            <w:tcW w:w="3520" w:type="pct"/>
            <w:gridSpan w:val="2"/>
            <w:vAlign w:val="center"/>
          </w:tcPr>
          <w:p w14:paraId="3A165C95" w14:textId="6D260A54" w:rsidR="00831770" w:rsidRPr="00CE46AC" w:rsidRDefault="00831770" w:rsidP="00831770">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31770" w:rsidRPr="00A324F6" w14:paraId="085E6144" w14:textId="77777777" w:rsidTr="00473A6D">
        <w:trPr>
          <w:trHeight w:val="510"/>
        </w:trPr>
        <w:tc>
          <w:tcPr>
            <w:tcW w:w="1480" w:type="pct"/>
            <w:vAlign w:val="center"/>
          </w:tcPr>
          <w:p w14:paraId="72386438" w14:textId="77777777" w:rsidR="00831770" w:rsidRPr="00A324F6" w:rsidRDefault="00831770" w:rsidP="00831770">
            <w:pPr>
              <w:spacing w:after="0" w:line="276" w:lineRule="auto"/>
              <w:rPr>
                <w:rFonts w:cstheme="minorHAnsi"/>
              </w:rPr>
            </w:pPr>
            <w:r w:rsidRPr="00A324F6">
              <w:rPr>
                <w:rFonts w:cstheme="minorHAnsi"/>
              </w:rPr>
              <w:t>Jednající/zastoupen:</w:t>
            </w:r>
          </w:p>
        </w:tc>
        <w:tc>
          <w:tcPr>
            <w:tcW w:w="3520" w:type="pct"/>
            <w:gridSpan w:val="2"/>
            <w:vAlign w:val="center"/>
          </w:tcPr>
          <w:p w14:paraId="7869A7FC" w14:textId="7A3F2A83" w:rsidR="00831770" w:rsidRPr="00CE46AC" w:rsidRDefault="00831770" w:rsidP="00831770">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27C624C7" w14:textId="77777777" w:rsidR="0015642A" w:rsidRPr="00A324F6" w:rsidRDefault="0015642A" w:rsidP="0015642A">
      <w:pPr>
        <w:spacing w:after="0"/>
        <w:rPr>
          <w:rFonts w:cstheme="minorHAnsi"/>
        </w:rPr>
      </w:pPr>
      <w:r w:rsidRPr="00A324F6">
        <w:rPr>
          <w:rFonts w:cstheme="minorHAnsi"/>
        </w:rPr>
        <w:t>(dále jen „Dodavatel“)</w:t>
      </w:r>
    </w:p>
    <w:p w14:paraId="777DAD2C" w14:textId="77777777" w:rsidR="0015642A" w:rsidRPr="00A324F6" w:rsidRDefault="0015642A" w:rsidP="0015642A">
      <w:pPr>
        <w:spacing w:after="0"/>
        <w:jc w:val="center"/>
        <w:rPr>
          <w:rFonts w:cstheme="minorHAnsi"/>
          <w:b/>
        </w:rPr>
      </w:pPr>
    </w:p>
    <w:p w14:paraId="2B696ABF" w14:textId="77777777" w:rsidR="0015642A" w:rsidRPr="00A324F6" w:rsidRDefault="0015642A" w:rsidP="0015642A">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 zadávání veřejných zakázek, ve znění pozdějších předpisů (ZZVZ), tedy že</w:t>
      </w:r>
      <w:r w:rsidRPr="00A324F6">
        <w:rPr>
          <w:rFonts w:cstheme="minorHAnsi"/>
        </w:rPr>
        <w:t>:</w:t>
      </w:r>
    </w:p>
    <w:p w14:paraId="0630DB4F" w14:textId="77777777" w:rsidR="0015642A" w:rsidRPr="00A324F6" w:rsidRDefault="0015642A" w:rsidP="003D76C4">
      <w:pPr>
        <w:numPr>
          <w:ilvl w:val="0"/>
          <w:numId w:val="14"/>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5"/>
      </w:r>
      <w:r w:rsidRPr="00A324F6">
        <w:rPr>
          <w:rFonts w:cstheme="minorHAnsi"/>
        </w:rPr>
        <w:t xml:space="preserve">; </w:t>
      </w:r>
    </w:p>
    <w:p w14:paraId="1B5A28D6" w14:textId="77777777" w:rsidR="0015642A" w:rsidRPr="00A324F6" w:rsidRDefault="0015642A" w:rsidP="003D76C4">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6CDD69FD" w14:textId="77777777" w:rsidR="0015642A" w:rsidRPr="00A324F6" w:rsidRDefault="0015642A" w:rsidP="003D76C4">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0537FD5C" w14:textId="77777777" w:rsidR="0015642A" w:rsidRPr="00A324F6" w:rsidRDefault="0015642A" w:rsidP="003D76C4">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4FFF5C02" w14:textId="77777777" w:rsidR="0015642A" w:rsidRPr="00A324F6" w:rsidRDefault="0015642A" w:rsidP="003D76C4">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12798B4D" w14:textId="23B7289C" w:rsidR="0015642A" w:rsidRDefault="0015642A" w:rsidP="0015642A">
      <w:pPr>
        <w:spacing w:before="120"/>
        <w:rPr>
          <w:rFonts w:cstheme="minorHAnsi"/>
        </w:rPr>
      </w:pPr>
      <w:r w:rsidRPr="00A324F6">
        <w:rPr>
          <w:rFonts w:cstheme="minorHAnsi"/>
        </w:rPr>
        <w:t>Dodavatel dále čestně prohlašuje, že splňuje profesní způsobilost v rozsahu dle § 77 odst. 1</w:t>
      </w:r>
      <w:r w:rsidR="00BC5EE9">
        <w:rPr>
          <w:rFonts w:cstheme="minorHAnsi"/>
        </w:rPr>
        <w:t xml:space="preserve"> ZZVZ</w:t>
      </w:r>
      <w:r w:rsidRPr="00A324F6">
        <w:rPr>
          <w:rFonts w:cstheme="minorHAnsi"/>
        </w:rPr>
        <w:t>, tj.:</w:t>
      </w:r>
      <w:r>
        <w:rPr>
          <w:rFonts w:cstheme="minorHAnsi"/>
        </w:rPr>
        <w:t xml:space="preserve"> </w:t>
      </w:r>
    </w:p>
    <w:p w14:paraId="5BE1C2E4" w14:textId="77777777" w:rsidR="0015642A" w:rsidRPr="00F301F7" w:rsidRDefault="0015642A" w:rsidP="003D76C4">
      <w:pPr>
        <w:pStyle w:val="Odstavecseseznamem"/>
        <w:numPr>
          <w:ilvl w:val="0"/>
          <w:numId w:val="12"/>
        </w:numPr>
        <w:spacing w:before="120"/>
        <w:rPr>
          <w:rFonts w:cstheme="minorHAnsi"/>
        </w:rPr>
      </w:pPr>
      <w:r w:rsidRPr="00F301F7">
        <w:rPr>
          <w:rFonts w:cstheme="minorHAnsi"/>
        </w:rPr>
        <w:lastRenderedPageBreak/>
        <w:t>je zapsán v obchodním rejstříku nebo jiné obdobné evidenci, pokud jiný právní předpis zápis do takové evidence vyžaduje.</w:t>
      </w:r>
    </w:p>
    <w:p w14:paraId="7EFE8E53" w14:textId="77777777" w:rsidR="0015642A" w:rsidRPr="00B42BAE" w:rsidRDefault="0015642A" w:rsidP="0015642A">
      <w:pPr>
        <w:spacing w:before="120"/>
        <w:rPr>
          <w:rFonts w:cstheme="minorHAnsi"/>
        </w:rPr>
      </w:pPr>
      <w:r w:rsidRPr="00B42BAE">
        <w:rPr>
          <w:rFonts w:cstheme="minorHAnsi"/>
        </w:rPr>
        <w:t>Dodavatel dále čestně prohlašuje, že splňuje profesní způsobilost podle § 77 odst. 2 ZZVZ, neboť disponuje doklady:</w:t>
      </w:r>
    </w:p>
    <w:p w14:paraId="4F3BB35C" w14:textId="07650243" w:rsidR="0015642A" w:rsidRPr="00B42BAE" w:rsidRDefault="0015642A" w:rsidP="003D76C4">
      <w:pPr>
        <w:numPr>
          <w:ilvl w:val="0"/>
          <w:numId w:val="14"/>
        </w:numPr>
        <w:spacing w:before="120"/>
        <w:rPr>
          <w:rFonts w:cstheme="minorHAnsi"/>
        </w:rPr>
      </w:pPr>
      <w:r w:rsidRPr="00B42BAE">
        <w:rPr>
          <w:rFonts w:cstheme="minorHAnsi"/>
        </w:rPr>
        <w:t xml:space="preserve">podle § 77 odst. 2 písm. c) ZZVZ, tj. </w:t>
      </w:r>
      <w:r w:rsidR="00F6586F" w:rsidRPr="00F6586F">
        <w:rPr>
          <w:rFonts w:cstheme="minorHAnsi"/>
        </w:rPr>
        <w:t>doklad</w:t>
      </w:r>
      <w:r w:rsidR="00F6586F">
        <w:rPr>
          <w:rFonts w:cstheme="minorHAnsi"/>
        </w:rPr>
        <w:t>em</w:t>
      </w:r>
      <w:r w:rsidR="00F6586F" w:rsidRPr="00F6586F">
        <w:rPr>
          <w:rFonts w:cstheme="minorHAnsi"/>
        </w:rPr>
        <w:t xml:space="preserve"> osvědčujícího odbornou způsobilost dodavatele nebo osoby, jejímž prostřednictvím odbornou způsobilost zabezpečuje, resp. disponuje dokladem osvědčujícím odbornou způsobilost osob provádějících instalaci FVE</w:t>
      </w:r>
      <w:r w:rsidR="00F6586F">
        <w:rPr>
          <w:rFonts w:cstheme="minorHAnsi"/>
        </w:rPr>
        <w:t xml:space="preserve"> v oboru:</w:t>
      </w:r>
      <w:r w:rsidR="00F6586F" w:rsidRPr="00F6586F">
        <w:rPr>
          <w:rFonts w:cstheme="minorHAnsi"/>
        </w:rPr>
        <w:t xml:space="preserve"> „Elektromontér/elektromontérka fotovoltaických systémů“</w:t>
      </w:r>
      <w:r>
        <w:rPr>
          <w:rFonts w:cstheme="minorHAnsi"/>
        </w:rPr>
        <w:t>.</w:t>
      </w:r>
    </w:p>
    <w:p w14:paraId="3D86C351" w14:textId="35470474" w:rsidR="0015642A" w:rsidRPr="00677268" w:rsidRDefault="0015642A" w:rsidP="00677268">
      <w:pPr>
        <w:pStyle w:val="Psm"/>
        <w:spacing w:line="276" w:lineRule="auto"/>
        <w:ind w:left="0" w:firstLine="0"/>
        <w:rPr>
          <w:rFonts w:ascii="Calibri" w:hAnsi="Calibri" w:cs="Calibri"/>
          <w:b/>
          <w:sz w:val="22"/>
        </w:rPr>
      </w:pPr>
      <w:r w:rsidRPr="005143F4">
        <w:rPr>
          <w:rFonts w:ascii="Calibri" w:hAnsi="Calibri" w:cs="Calibri"/>
          <w:sz w:val="22"/>
        </w:rPr>
        <w:t xml:space="preserve">Dodavatel rovněž čestně prohlašuje, že splňuje technickou kvalifikaci stanovenou zadavatelem v čl. 4.5.3 zadávací dokumentace v souladu s § 79 odst. 2 písm. </w:t>
      </w:r>
      <w:r w:rsidR="00F774B5" w:rsidRPr="005143F4">
        <w:rPr>
          <w:rFonts w:ascii="Calibri" w:hAnsi="Calibri" w:cs="Calibri"/>
          <w:sz w:val="22"/>
        </w:rPr>
        <w:t>b</w:t>
      </w:r>
      <w:r w:rsidRPr="005143F4">
        <w:rPr>
          <w:rFonts w:ascii="Calibri" w:hAnsi="Calibri" w:cs="Calibri"/>
          <w:sz w:val="22"/>
        </w:rPr>
        <w:t>) ZZVZ, neboť</w:t>
      </w:r>
      <w:r w:rsidRPr="005143F4">
        <w:rPr>
          <w:rFonts w:ascii="Calibri" w:hAnsi="Calibri" w:cs="Calibri"/>
          <w:b/>
          <w:sz w:val="22"/>
        </w:rPr>
        <w:t xml:space="preserve"> v posledních </w:t>
      </w:r>
      <w:r w:rsidR="00F774B5" w:rsidRPr="005143F4">
        <w:rPr>
          <w:rFonts w:ascii="Calibri" w:hAnsi="Calibri" w:cs="Calibri"/>
          <w:b/>
          <w:sz w:val="22"/>
        </w:rPr>
        <w:t>3</w:t>
      </w:r>
      <w:r w:rsidRPr="005143F4">
        <w:rPr>
          <w:rFonts w:ascii="Calibri" w:hAnsi="Calibri" w:cs="Calibri"/>
          <w:b/>
          <w:sz w:val="22"/>
        </w:rPr>
        <w:t xml:space="preserve"> letech před zahájením zadávacího řízení realizoval</w:t>
      </w:r>
      <w:r w:rsidR="001477B7" w:rsidRPr="005143F4">
        <w:rPr>
          <w:rFonts w:ascii="Calibri" w:hAnsi="Calibri" w:cs="Calibri"/>
          <w:b/>
          <w:sz w:val="22"/>
        </w:rPr>
        <w:t xml:space="preserve"> </w:t>
      </w:r>
      <w:r w:rsidR="00F774B5" w:rsidRPr="005143F4">
        <w:rPr>
          <w:rFonts w:ascii="Calibri" w:hAnsi="Calibri" w:cs="Calibri"/>
          <w:bCs/>
          <w:sz w:val="22"/>
        </w:rPr>
        <w:t>dodávky</w:t>
      </w:r>
      <w:r w:rsidR="001477B7" w:rsidRPr="005143F4">
        <w:rPr>
          <w:rFonts w:ascii="Calibri" w:hAnsi="Calibri" w:cs="Calibri"/>
          <w:bCs/>
          <w:sz w:val="22"/>
        </w:rPr>
        <w:t xml:space="preserve"> uvedené v následujícím seznamu významných </w:t>
      </w:r>
      <w:r w:rsidR="00F774B5" w:rsidRPr="005143F4">
        <w:rPr>
          <w:rFonts w:ascii="Calibri" w:hAnsi="Calibri" w:cs="Calibri"/>
          <w:bCs/>
          <w:sz w:val="22"/>
        </w:rPr>
        <w:t>dodávek</w:t>
      </w:r>
      <w:r w:rsidRPr="005143F4">
        <w:rPr>
          <w:rFonts w:ascii="Calibri" w:hAnsi="Calibri" w:cs="Calibri"/>
          <w:b/>
          <w:sz w:val="22"/>
        </w:rPr>
        <w:t>:</w:t>
      </w:r>
      <w:r w:rsidRPr="003D7141">
        <w:rPr>
          <w:rFonts w:ascii="Calibri" w:hAnsi="Calibri" w:cs="Calibri"/>
          <w:b/>
          <w:sz w:val="22"/>
        </w:rPr>
        <w:t xml:space="preserve"> </w:t>
      </w:r>
    </w:p>
    <w:tbl>
      <w:tblPr>
        <w:tblW w:w="9522"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587"/>
        <w:gridCol w:w="1587"/>
        <w:gridCol w:w="1587"/>
        <w:gridCol w:w="1587"/>
        <w:gridCol w:w="1587"/>
        <w:gridCol w:w="1587"/>
      </w:tblGrid>
      <w:tr w:rsidR="00F774B5" w:rsidRPr="003D7141" w14:paraId="0951BA6D" w14:textId="77777777" w:rsidTr="00F774B5">
        <w:trPr>
          <w:trHeight w:val="938"/>
          <w:jc w:val="center"/>
        </w:trPr>
        <w:tc>
          <w:tcPr>
            <w:tcW w:w="1587" w:type="dxa"/>
            <w:tcBorders>
              <w:bottom w:val="single" w:sz="12" w:space="0" w:color="666666"/>
            </w:tcBorders>
            <w:shd w:val="clear" w:color="auto" w:fill="auto"/>
            <w:vAlign w:val="center"/>
            <w:hideMark/>
          </w:tcPr>
          <w:p w14:paraId="75FFBCF6" w14:textId="77777777" w:rsidR="00F774B5" w:rsidRPr="003D7141" w:rsidRDefault="00F774B5" w:rsidP="0069449C">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1587" w:type="dxa"/>
            <w:tcBorders>
              <w:bottom w:val="single" w:sz="12" w:space="0" w:color="666666"/>
            </w:tcBorders>
            <w:shd w:val="clear" w:color="auto" w:fill="auto"/>
            <w:vAlign w:val="center"/>
          </w:tcPr>
          <w:p w14:paraId="6F010E98" w14:textId="0910DB49" w:rsidR="00F774B5" w:rsidRPr="003D7141" w:rsidRDefault="00F774B5" w:rsidP="0069449C">
            <w:pPr>
              <w:jc w:val="center"/>
              <w:rPr>
                <w:rFonts w:ascii="Calibri" w:hAnsi="Calibri" w:cs="Calibri"/>
                <w:b/>
                <w:bCs/>
              </w:rPr>
            </w:pPr>
            <w:r w:rsidRPr="003D7141">
              <w:rPr>
                <w:rFonts w:ascii="Calibri" w:hAnsi="Calibri" w:cs="Calibri"/>
                <w:b/>
                <w:bCs/>
              </w:rPr>
              <w:t xml:space="preserve">Název </w:t>
            </w:r>
            <w:r>
              <w:rPr>
                <w:rFonts w:ascii="Calibri" w:hAnsi="Calibri" w:cs="Calibri"/>
                <w:b/>
                <w:bCs/>
              </w:rPr>
              <w:t>dodávky</w:t>
            </w:r>
          </w:p>
        </w:tc>
        <w:tc>
          <w:tcPr>
            <w:tcW w:w="1587" w:type="dxa"/>
            <w:tcBorders>
              <w:bottom w:val="single" w:sz="12" w:space="0" w:color="666666"/>
            </w:tcBorders>
            <w:shd w:val="clear" w:color="auto" w:fill="auto"/>
            <w:vAlign w:val="center"/>
            <w:hideMark/>
          </w:tcPr>
          <w:p w14:paraId="1699C659" w14:textId="58D4E7D6" w:rsidR="00F774B5" w:rsidRPr="003D7141" w:rsidRDefault="00F774B5" w:rsidP="0069449C">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dodávky</w:t>
            </w:r>
            <w:r w:rsidRPr="003D7141">
              <w:rPr>
                <w:rFonts w:ascii="Calibri" w:hAnsi="Calibri" w:cs="Calibri"/>
                <w:b/>
                <w:bCs/>
              </w:rPr>
              <w:t xml:space="preserve"> a rozsah v jakém se dodavatel </w:t>
            </w:r>
            <w:r w:rsidR="005F3977">
              <w:rPr>
                <w:rFonts w:ascii="Calibri" w:hAnsi="Calibri" w:cs="Calibri"/>
                <w:b/>
                <w:bCs/>
              </w:rPr>
              <w:t xml:space="preserve">na realizaci </w:t>
            </w:r>
            <w:r w:rsidRPr="003D7141">
              <w:rPr>
                <w:rFonts w:ascii="Calibri" w:hAnsi="Calibri" w:cs="Calibri"/>
                <w:b/>
                <w:bCs/>
              </w:rPr>
              <w:t>podílel</w:t>
            </w:r>
            <w:r>
              <w:rPr>
                <w:rFonts w:ascii="Calibri" w:hAnsi="Calibri" w:cs="Calibri"/>
                <w:b/>
                <w:bCs/>
              </w:rPr>
              <w:t xml:space="preserve"> vč. uvedení písm., k jehož prokázání je dodávka předkládá</w:t>
            </w:r>
          </w:p>
        </w:tc>
        <w:tc>
          <w:tcPr>
            <w:tcW w:w="1587" w:type="dxa"/>
            <w:tcBorders>
              <w:bottom w:val="single" w:sz="12" w:space="0" w:color="666666"/>
            </w:tcBorders>
            <w:vAlign w:val="center"/>
          </w:tcPr>
          <w:p w14:paraId="2E5028A5" w14:textId="77777777" w:rsidR="00F774B5" w:rsidRDefault="00F774B5" w:rsidP="0069449C">
            <w:pPr>
              <w:jc w:val="center"/>
              <w:rPr>
                <w:rFonts w:ascii="Calibri" w:hAnsi="Calibri" w:cs="Calibri"/>
                <w:b/>
                <w:bCs/>
              </w:rPr>
            </w:pPr>
          </w:p>
          <w:p w14:paraId="245AF1D1" w14:textId="20E129E6" w:rsidR="00F774B5" w:rsidRPr="003D7141" w:rsidRDefault="00F774B5" w:rsidP="0069449C">
            <w:pPr>
              <w:jc w:val="center"/>
              <w:rPr>
                <w:rFonts w:ascii="Calibri" w:hAnsi="Calibri" w:cs="Calibri"/>
                <w:b/>
                <w:bCs/>
              </w:rPr>
            </w:pPr>
            <w:r w:rsidRPr="003D7141">
              <w:rPr>
                <w:rFonts w:ascii="Calibri" w:hAnsi="Calibri" w:cs="Calibri"/>
                <w:b/>
                <w:bCs/>
              </w:rPr>
              <w:t xml:space="preserve">Doba </w:t>
            </w:r>
            <w:r>
              <w:rPr>
                <w:rFonts w:ascii="Calibri" w:hAnsi="Calibri" w:cs="Calibri"/>
                <w:b/>
                <w:bCs/>
              </w:rPr>
              <w:t>realizace dodávky</w:t>
            </w:r>
            <w:r w:rsidRPr="003D7141">
              <w:rPr>
                <w:rFonts w:ascii="Calibri" w:hAnsi="Calibri" w:cs="Calibri"/>
                <w:b/>
                <w:bCs/>
              </w:rPr>
              <w:t xml:space="preserve"> </w:t>
            </w:r>
            <w:r w:rsidRPr="003D7141">
              <w:rPr>
                <w:rFonts w:ascii="Calibri" w:hAnsi="Calibri" w:cs="Calibri"/>
                <w:bCs/>
              </w:rPr>
              <w:t>(MM/RR-MM/RR)</w:t>
            </w:r>
          </w:p>
        </w:tc>
        <w:tc>
          <w:tcPr>
            <w:tcW w:w="1587" w:type="dxa"/>
            <w:tcBorders>
              <w:bottom w:val="single" w:sz="12" w:space="0" w:color="666666"/>
            </w:tcBorders>
            <w:shd w:val="clear" w:color="auto" w:fill="auto"/>
            <w:vAlign w:val="center"/>
            <w:hideMark/>
          </w:tcPr>
          <w:p w14:paraId="4FFB9C37" w14:textId="125C3531" w:rsidR="00F774B5" w:rsidRPr="003D7141" w:rsidRDefault="00A442B0" w:rsidP="0069449C">
            <w:pPr>
              <w:jc w:val="center"/>
              <w:rPr>
                <w:rFonts w:ascii="Calibri" w:hAnsi="Calibri" w:cs="Calibri"/>
                <w:b/>
                <w:bCs/>
              </w:rPr>
            </w:pPr>
            <w:r w:rsidRPr="00A442B0">
              <w:rPr>
                <w:rFonts w:ascii="Calibri" w:hAnsi="Calibri" w:cs="Calibri"/>
                <w:b/>
                <w:bCs/>
              </w:rPr>
              <w:t xml:space="preserve">instalovaný výkon FVE (v </w:t>
            </w:r>
            <w:proofErr w:type="spellStart"/>
            <w:r w:rsidRPr="00A442B0">
              <w:rPr>
                <w:rFonts w:ascii="Calibri" w:hAnsi="Calibri" w:cs="Calibri"/>
                <w:b/>
                <w:bCs/>
              </w:rPr>
              <w:t>kWp</w:t>
            </w:r>
            <w:proofErr w:type="spellEnd"/>
            <w:r w:rsidRPr="00A442B0">
              <w:rPr>
                <w:rFonts w:ascii="Calibri" w:hAnsi="Calibri" w:cs="Calibri"/>
                <w:b/>
                <w:bCs/>
              </w:rPr>
              <w:t xml:space="preserve">) / kapacita bateriového uložiště (v kW) / výkon AC </w:t>
            </w:r>
            <w:r w:rsidR="003E45FF">
              <w:rPr>
                <w:rFonts w:ascii="Calibri" w:hAnsi="Calibri" w:cs="Calibri"/>
                <w:b/>
                <w:bCs/>
              </w:rPr>
              <w:t xml:space="preserve">dobíjecích stanic (v </w:t>
            </w:r>
            <w:proofErr w:type="gramStart"/>
            <w:r w:rsidR="003E45FF">
              <w:rPr>
                <w:rFonts w:ascii="Calibri" w:hAnsi="Calibri" w:cs="Calibri"/>
                <w:b/>
                <w:bCs/>
              </w:rPr>
              <w:t>kW)</w:t>
            </w:r>
            <w:r w:rsidRPr="00A442B0">
              <w:rPr>
                <w:rFonts w:ascii="Calibri" w:hAnsi="Calibri" w:cs="Calibri"/>
                <w:b/>
                <w:bCs/>
              </w:rPr>
              <w:t>/</w:t>
            </w:r>
            <w:proofErr w:type="gramEnd"/>
            <w:r w:rsidRPr="00A442B0">
              <w:rPr>
                <w:rFonts w:ascii="Calibri" w:hAnsi="Calibri" w:cs="Calibri"/>
                <w:b/>
                <w:bCs/>
              </w:rPr>
              <w:t xml:space="preserve"> DC dobíjecích stanic </w:t>
            </w:r>
            <w:r w:rsidRPr="00A37E59">
              <w:rPr>
                <w:rFonts w:ascii="Calibri" w:hAnsi="Calibri" w:cs="Calibri"/>
                <w:b/>
                <w:bCs/>
              </w:rPr>
              <w:t>(v kW)</w:t>
            </w:r>
            <w:r w:rsidRPr="0089483C">
              <w:rPr>
                <w:rFonts w:ascii="Calibri" w:hAnsi="Calibri" w:cs="Calibri"/>
              </w:rPr>
              <w:t xml:space="preserve"> (dodavatel uvede dané hodnoty dle relevance, ve vztahu ke konkrétní referenční zakázce)</w:t>
            </w:r>
          </w:p>
        </w:tc>
        <w:tc>
          <w:tcPr>
            <w:tcW w:w="1587" w:type="dxa"/>
            <w:tcBorders>
              <w:bottom w:val="single" w:sz="12" w:space="0" w:color="666666"/>
            </w:tcBorders>
            <w:shd w:val="clear" w:color="auto" w:fill="auto"/>
            <w:vAlign w:val="center"/>
            <w:hideMark/>
          </w:tcPr>
          <w:p w14:paraId="02A4DA27" w14:textId="77777777" w:rsidR="00F774B5" w:rsidRPr="003D7141" w:rsidRDefault="00F774B5" w:rsidP="0069449C">
            <w:pPr>
              <w:jc w:val="center"/>
              <w:rPr>
                <w:rFonts w:ascii="Calibri" w:hAnsi="Calibri" w:cs="Calibri"/>
                <w:b/>
                <w:bCs/>
              </w:rPr>
            </w:pPr>
            <w:r w:rsidRPr="003D7141">
              <w:rPr>
                <w:rFonts w:ascii="Calibri" w:hAnsi="Calibri" w:cs="Calibri"/>
                <w:b/>
                <w:bCs/>
              </w:rPr>
              <w:t>Kontaktní údaje kontaktní osoby objednatele</w:t>
            </w:r>
          </w:p>
        </w:tc>
      </w:tr>
      <w:tr w:rsidR="00F774B5" w:rsidRPr="003D7141" w14:paraId="7A1265F9" w14:textId="77777777" w:rsidTr="00F774B5">
        <w:trPr>
          <w:trHeight w:val="597"/>
          <w:jc w:val="center"/>
        </w:trPr>
        <w:tc>
          <w:tcPr>
            <w:tcW w:w="1587" w:type="dxa"/>
            <w:shd w:val="clear" w:color="auto" w:fill="auto"/>
            <w:vAlign w:val="center"/>
          </w:tcPr>
          <w:p w14:paraId="168CE608" w14:textId="28AAD665" w:rsidR="00F774B5" w:rsidRPr="003D7141" w:rsidRDefault="00F774B5" w:rsidP="0090778F">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shd w:val="clear" w:color="auto" w:fill="auto"/>
            <w:vAlign w:val="center"/>
          </w:tcPr>
          <w:p w14:paraId="36617296" w14:textId="3DF4A012" w:rsidR="00F774B5" w:rsidRPr="003D7141" w:rsidRDefault="00F774B5"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shd w:val="clear" w:color="auto" w:fill="auto"/>
            <w:vAlign w:val="center"/>
          </w:tcPr>
          <w:p w14:paraId="5375A860" w14:textId="256A5659" w:rsidR="00F774B5" w:rsidRPr="003D7141" w:rsidRDefault="00F774B5"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vAlign w:val="center"/>
          </w:tcPr>
          <w:p w14:paraId="63C95A71" w14:textId="530D3959" w:rsidR="00F774B5" w:rsidRPr="003D7141" w:rsidRDefault="00F774B5"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shd w:val="clear" w:color="auto" w:fill="auto"/>
            <w:vAlign w:val="center"/>
          </w:tcPr>
          <w:p w14:paraId="3E9F8CA6" w14:textId="2CB840E5" w:rsidR="00F774B5" w:rsidRPr="003D7141" w:rsidRDefault="00F774B5"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shd w:val="clear" w:color="auto" w:fill="auto"/>
            <w:vAlign w:val="center"/>
          </w:tcPr>
          <w:p w14:paraId="09E38FDA" w14:textId="3872EC58" w:rsidR="00F774B5" w:rsidRPr="003D7141" w:rsidRDefault="00F774B5"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r>
      <w:tr w:rsidR="00F774B5" w:rsidRPr="003D7141" w14:paraId="24A34596" w14:textId="77777777" w:rsidTr="00F774B5">
        <w:trPr>
          <w:trHeight w:val="597"/>
          <w:jc w:val="center"/>
        </w:trPr>
        <w:tc>
          <w:tcPr>
            <w:tcW w:w="1587" w:type="dxa"/>
            <w:shd w:val="clear" w:color="auto" w:fill="auto"/>
            <w:vAlign w:val="center"/>
          </w:tcPr>
          <w:p w14:paraId="2EDF021C" w14:textId="3D0A5BA8" w:rsidR="00F774B5" w:rsidRPr="003D7141" w:rsidRDefault="00F774B5" w:rsidP="0090778F">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shd w:val="clear" w:color="auto" w:fill="auto"/>
            <w:vAlign w:val="center"/>
          </w:tcPr>
          <w:p w14:paraId="3C60C15E" w14:textId="5D2E4E48" w:rsidR="00F774B5" w:rsidRPr="003D7141" w:rsidRDefault="00F774B5"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shd w:val="clear" w:color="auto" w:fill="auto"/>
            <w:vAlign w:val="center"/>
          </w:tcPr>
          <w:p w14:paraId="66E6FAC7" w14:textId="618D2CD9" w:rsidR="00F774B5" w:rsidRPr="003D7141" w:rsidRDefault="00F774B5"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vAlign w:val="center"/>
          </w:tcPr>
          <w:p w14:paraId="462F9702" w14:textId="54A0EC81" w:rsidR="00F774B5" w:rsidRPr="003D7141" w:rsidRDefault="00F774B5"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shd w:val="clear" w:color="auto" w:fill="auto"/>
            <w:vAlign w:val="center"/>
          </w:tcPr>
          <w:p w14:paraId="2AC10517" w14:textId="5B891119" w:rsidR="00F774B5" w:rsidRPr="003D7141" w:rsidRDefault="00F774B5"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shd w:val="clear" w:color="auto" w:fill="auto"/>
            <w:vAlign w:val="center"/>
          </w:tcPr>
          <w:p w14:paraId="49ED0345" w14:textId="0F68A822" w:rsidR="00F774B5" w:rsidRPr="003D7141" w:rsidRDefault="00F774B5" w:rsidP="0090778F">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r>
      <w:tr w:rsidR="00F774B5" w:rsidRPr="003D7141" w14:paraId="25BA2102" w14:textId="77777777" w:rsidTr="00F774B5">
        <w:trPr>
          <w:trHeight w:val="597"/>
          <w:jc w:val="center"/>
        </w:trPr>
        <w:tc>
          <w:tcPr>
            <w:tcW w:w="1587" w:type="dxa"/>
            <w:shd w:val="clear" w:color="auto" w:fill="auto"/>
            <w:vAlign w:val="center"/>
          </w:tcPr>
          <w:p w14:paraId="590385D1" w14:textId="77777777" w:rsidR="00F774B5" w:rsidRPr="003D7141" w:rsidRDefault="00F774B5" w:rsidP="002166EC">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shd w:val="clear" w:color="auto" w:fill="auto"/>
            <w:vAlign w:val="center"/>
          </w:tcPr>
          <w:p w14:paraId="773199E9" w14:textId="77777777" w:rsidR="00F774B5" w:rsidRPr="003D7141" w:rsidRDefault="00F774B5" w:rsidP="002166EC">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shd w:val="clear" w:color="auto" w:fill="auto"/>
            <w:vAlign w:val="center"/>
          </w:tcPr>
          <w:p w14:paraId="44EA6A91" w14:textId="77777777" w:rsidR="00F774B5" w:rsidRPr="003D7141" w:rsidRDefault="00F774B5" w:rsidP="002166EC">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vAlign w:val="center"/>
          </w:tcPr>
          <w:p w14:paraId="70071E4E" w14:textId="102DD97B" w:rsidR="00F774B5" w:rsidRPr="003D7141" w:rsidRDefault="00F774B5" w:rsidP="002166EC">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shd w:val="clear" w:color="auto" w:fill="auto"/>
            <w:vAlign w:val="center"/>
          </w:tcPr>
          <w:p w14:paraId="5C228A2C" w14:textId="77777777" w:rsidR="00F774B5" w:rsidRPr="003D7141" w:rsidRDefault="00F774B5" w:rsidP="002166EC">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c>
          <w:tcPr>
            <w:tcW w:w="1587" w:type="dxa"/>
            <w:shd w:val="clear" w:color="auto" w:fill="auto"/>
            <w:vAlign w:val="center"/>
          </w:tcPr>
          <w:p w14:paraId="341BB34B" w14:textId="77777777" w:rsidR="00F774B5" w:rsidRPr="003D7141" w:rsidRDefault="00F774B5" w:rsidP="002166EC">
            <w:pPr>
              <w:rPr>
                <w:rFonts w:ascii="Calibri" w:hAnsi="Calibri" w:cs="Calibri"/>
              </w:rPr>
            </w:pPr>
            <w:r w:rsidRPr="00A558E9">
              <w:rPr>
                <w:rFonts w:cstheme="minorHAnsi"/>
              </w:rPr>
              <w:t>[</w:t>
            </w:r>
            <w:r w:rsidRPr="00A558E9">
              <w:rPr>
                <w:rFonts w:cstheme="minorHAnsi"/>
                <w:highlight w:val="green"/>
              </w:rPr>
              <w:t>DOPLNÍ DODAVATEL</w:t>
            </w:r>
            <w:r w:rsidRPr="00A558E9">
              <w:rPr>
                <w:rFonts w:cstheme="minorHAnsi"/>
              </w:rPr>
              <w:t>]</w:t>
            </w:r>
          </w:p>
        </w:tc>
      </w:tr>
    </w:tbl>
    <w:p w14:paraId="461F1F8C" w14:textId="77777777" w:rsidR="0015642A" w:rsidRDefault="0015642A" w:rsidP="0015642A">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04406FCE" w14:textId="02F4E4CE" w:rsidR="00BC5EE9" w:rsidRPr="001401C4" w:rsidRDefault="00BC5EE9" w:rsidP="00BC5EE9">
      <w:pPr>
        <w:spacing w:before="120"/>
        <w:rPr>
          <w:rFonts w:cstheme="minorHAnsi"/>
        </w:rPr>
      </w:pPr>
      <w:r w:rsidRPr="001401C4">
        <w:rPr>
          <w:rFonts w:cstheme="minorHAnsi"/>
        </w:rPr>
        <w:t>Dodavatel dále čestně prohlašuje, že splňuje ekonomickou kvalifikaci v rozsahu dle § 78 ZZVZ</w:t>
      </w:r>
      <w:r w:rsidR="00A663B4" w:rsidRPr="0089483C">
        <w:rPr>
          <w:rFonts w:cstheme="minorHAnsi"/>
        </w:rPr>
        <w:t>, tj.</w:t>
      </w:r>
      <w:r w:rsidRPr="001401C4">
        <w:rPr>
          <w:rFonts w:cstheme="minorHAnsi"/>
        </w:rPr>
        <w:t xml:space="preserve">: </w:t>
      </w:r>
    </w:p>
    <w:p w14:paraId="370DEF5A" w14:textId="371DD51F" w:rsidR="00BC5EE9" w:rsidRPr="001401C4" w:rsidRDefault="005143F4" w:rsidP="003D76C4">
      <w:pPr>
        <w:pStyle w:val="Odstavecseseznamem"/>
        <w:numPr>
          <w:ilvl w:val="0"/>
          <w:numId w:val="12"/>
        </w:numPr>
        <w:spacing w:before="120"/>
        <w:rPr>
          <w:rFonts w:cstheme="minorHAnsi"/>
        </w:rPr>
      </w:pPr>
      <w:r w:rsidRPr="0089483C">
        <w:rPr>
          <w:rFonts w:cstheme="minorHAnsi"/>
        </w:rPr>
        <w:lastRenderedPageBreak/>
        <w:t>v</w:t>
      </w:r>
      <w:r w:rsidR="00517359" w:rsidRPr="001401C4">
        <w:t xml:space="preserve"> </w:t>
      </w:r>
      <w:r w:rsidR="00517359" w:rsidRPr="001401C4">
        <w:rPr>
          <w:rFonts w:cstheme="minorHAnsi"/>
        </w:rPr>
        <w:t xml:space="preserve">každém ze tří uzavřených, bezprostředně předcházejících účetních období dosáhl obratu v minimální výši </w:t>
      </w:r>
      <w:r w:rsidR="00F612EF">
        <w:rPr>
          <w:rFonts w:cstheme="minorHAnsi"/>
        </w:rPr>
        <w:t>60</w:t>
      </w:r>
      <w:r w:rsidR="00517359" w:rsidRPr="001401C4">
        <w:rPr>
          <w:rFonts w:cstheme="minorHAnsi"/>
        </w:rPr>
        <w:t xml:space="preserve"> 000 000 Kč</w:t>
      </w:r>
      <w:r w:rsidR="008201C9" w:rsidRPr="001401C4">
        <w:rPr>
          <w:rFonts w:cstheme="minorHAnsi"/>
        </w:rPr>
        <w:t xml:space="preserve">. </w:t>
      </w:r>
      <w:r w:rsidR="008201C9" w:rsidRPr="001401C4">
        <w:t xml:space="preserve">Jestliže dodavatel vznikl později, </w:t>
      </w:r>
      <w:r w:rsidR="001401C4" w:rsidRPr="001401C4">
        <w:t>dosáhl</w:t>
      </w:r>
      <w:r w:rsidR="008201C9" w:rsidRPr="001401C4">
        <w:t xml:space="preserve"> </w:t>
      </w:r>
      <w:r w:rsidR="001401C4" w:rsidRPr="001401C4">
        <w:t xml:space="preserve">dodavatel </w:t>
      </w:r>
      <w:r w:rsidR="008201C9" w:rsidRPr="001401C4">
        <w:t xml:space="preserve">obratu v </w:t>
      </w:r>
      <w:r w:rsidR="003E45FF" w:rsidRPr="001401C4">
        <w:rPr>
          <w:rFonts w:cstheme="minorHAnsi"/>
        </w:rPr>
        <w:t xml:space="preserve">minimální výši </w:t>
      </w:r>
      <w:r w:rsidR="00F612EF">
        <w:rPr>
          <w:rFonts w:cstheme="minorHAnsi"/>
        </w:rPr>
        <w:t>60</w:t>
      </w:r>
      <w:r w:rsidR="00CB5E45">
        <w:rPr>
          <w:rFonts w:cstheme="minorHAnsi"/>
        </w:rPr>
        <w:t> </w:t>
      </w:r>
      <w:r w:rsidR="003E45FF" w:rsidRPr="001401C4">
        <w:rPr>
          <w:rFonts w:cstheme="minorHAnsi"/>
        </w:rPr>
        <w:t>000</w:t>
      </w:r>
      <w:r w:rsidR="00CB5E45">
        <w:rPr>
          <w:rFonts w:cstheme="minorHAnsi"/>
        </w:rPr>
        <w:t> </w:t>
      </w:r>
      <w:r w:rsidR="003E45FF" w:rsidRPr="001401C4">
        <w:rPr>
          <w:rFonts w:cstheme="minorHAnsi"/>
        </w:rPr>
        <w:t>000 Kč</w:t>
      </w:r>
      <w:r w:rsidR="003E45FF" w:rsidRPr="001401C4" w:rsidDel="003E45FF">
        <w:t xml:space="preserve"> </w:t>
      </w:r>
      <w:r w:rsidR="003E45FF">
        <w:t>ve všech uzavřených bezprostředně předcházejících účetních obdobích od svého vzniku</w:t>
      </w:r>
      <w:r w:rsidR="001401C4" w:rsidRPr="001401C4">
        <w:t>.</w:t>
      </w:r>
    </w:p>
    <w:p w14:paraId="27108A9F" w14:textId="7BF292D8" w:rsidR="0015642A" w:rsidRPr="00A324F6" w:rsidRDefault="0015642A" w:rsidP="0015642A">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2B63CDFB" w14:textId="77777777" w:rsidR="0015642A" w:rsidRPr="00A324F6" w:rsidRDefault="0015642A" w:rsidP="0015642A">
      <w:pPr>
        <w:spacing w:after="240" w:line="259" w:lineRule="auto"/>
        <w:rPr>
          <w:rFonts w:eastAsia="Calibri" w:cstheme="minorHAnsi"/>
        </w:rPr>
      </w:pPr>
      <w:r w:rsidRPr="00A324F6">
        <w:rPr>
          <w:rFonts w:eastAsia="Calibri" w:cstheme="minorHAnsi"/>
        </w:rPr>
        <w:t xml:space="preserve">V </w:t>
      </w:r>
      <w:r>
        <w:rPr>
          <w:rFonts w:cstheme="minorHAnsi"/>
        </w:rPr>
        <w:t>[</w:t>
      </w:r>
      <w:r w:rsidRPr="0090778F">
        <w:rPr>
          <w:rFonts w:cstheme="minorHAnsi"/>
          <w:highlight w:val="green"/>
        </w:rPr>
        <w:t>DOPLNÍ DODAVATEL</w:t>
      </w:r>
      <w:r>
        <w:rPr>
          <w:rFonts w:cstheme="minorHAnsi"/>
        </w:rPr>
        <w:t>]</w:t>
      </w:r>
      <w:r w:rsidRPr="00A324F6">
        <w:rPr>
          <w:rFonts w:eastAsia="Calibri" w:cstheme="minorHAnsi"/>
        </w:rPr>
        <w:t xml:space="preserve"> dne </w:t>
      </w:r>
      <w:r>
        <w:rPr>
          <w:rFonts w:cstheme="minorHAnsi"/>
        </w:rPr>
        <w:t>[</w:t>
      </w:r>
      <w:r w:rsidRPr="0090778F">
        <w:rPr>
          <w:rFonts w:cstheme="minorHAnsi"/>
          <w:highlight w:val="green"/>
        </w:rPr>
        <w:t>DOPLNÍ DODAVATEL</w:t>
      </w:r>
      <w:r>
        <w:rPr>
          <w:rFonts w:cstheme="minorHAnsi"/>
        </w:rPr>
        <w:t>]</w:t>
      </w:r>
    </w:p>
    <w:p w14:paraId="2EE1F378" w14:textId="77777777" w:rsidR="0015642A" w:rsidRPr="00A324F6" w:rsidRDefault="0015642A" w:rsidP="0015642A">
      <w:pPr>
        <w:spacing w:after="160" w:line="259" w:lineRule="auto"/>
        <w:rPr>
          <w:rFonts w:eastAsia="Calibri" w:cstheme="minorHAnsi"/>
        </w:rPr>
      </w:pPr>
    </w:p>
    <w:p w14:paraId="2D4621E7" w14:textId="77777777" w:rsidR="0015642A" w:rsidRPr="00A324F6" w:rsidRDefault="0015642A" w:rsidP="0015642A">
      <w:pPr>
        <w:spacing w:after="160" w:line="259" w:lineRule="auto"/>
        <w:rPr>
          <w:rFonts w:eastAsia="Calibri" w:cstheme="minorHAnsi"/>
        </w:rPr>
      </w:pPr>
      <w:r w:rsidRPr="00A324F6">
        <w:rPr>
          <w:rFonts w:eastAsia="Calibri" w:cstheme="minorHAnsi"/>
        </w:rPr>
        <w:t>_______________________________</w:t>
      </w:r>
    </w:p>
    <w:p w14:paraId="768F768D" w14:textId="77777777" w:rsidR="0015642A" w:rsidRDefault="0015642A" w:rsidP="0015642A">
      <w:pPr>
        <w:spacing w:after="160" w:line="259" w:lineRule="auto"/>
        <w:contextualSpacing/>
        <w:rPr>
          <w:rFonts w:eastAsia="Times New Roman" w:cs="Arial"/>
          <w:bCs/>
          <w:lang w:eastAsia="cs-CZ"/>
        </w:rPr>
      </w:pPr>
      <w:r w:rsidRPr="00A324F6">
        <w:rPr>
          <w:rFonts w:eastAsia="Calibri" w:cstheme="minorHAnsi"/>
        </w:rPr>
        <w:t xml:space="preserve">Jméno: </w:t>
      </w:r>
      <w:r>
        <w:rPr>
          <w:rFonts w:cstheme="minorHAnsi"/>
        </w:rPr>
        <w:t>[</w:t>
      </w:r>
      <w:r w:rsidRPr="0090778F">
        <w:rPr>
          <w:rFonts w:cstheme="minorHAnsi"/>
          <w:highlight w:val="green"/>
        </w:rPr>
        <w:t>DOPLNÍ DODAVATEL</w:t>
      </w:r>
      <w:r>
        <w:rPr>
          <w:rFonts w:cstheme="minorHAnsi"/>
        </w:rPr>
        <w:t>]</w:t>
      </w:r>
    </w:p>
    <w:p w14:paraId="698077EB" w14:textId="00856218" w:rsidR="004E14B8" w:rsidRDefault="0015642A" w:rsidP="004E14B8">
      <w:pPr>
        <w:spacing w:after="160" w:line="259" w:lineRule="auto"/>
        <w:contextualSpacing/>
        <w:rPr>
          <w:rFonts w:cstheme="minorHAnsi"/>
        </w:rPr>
      </w:pPr>
      <w:r w:rsidRPr="00A324F6">
        <w:rPr>
          <w:rFonts w:eastAsia="Calibri" w:cstheme="minorHAnsi"/>
        </w:rPr>
        <w:t xml:space="preserve">Funkce: </w:t>
      </w:r>
      <w:r>
        <w:rPr>
          <w:rFonts w:cstheme="minorHAnsi"/>
        </w:rPr>
        <w:t>[</w:t>
      </w:r>
      <w:r w:rsidRPr="0090778F">
        <w:rPr>
          <w:rFonts w:cstheme="minorHAnsi"/>
          <w:highlight w:val="green"/>
        </w:rPr>
        <w:t>DOPLNÍ DODAVATEL</w:t>
      </w:r>
      <w:r>
        <w:rPr>
          <w:rFonts w:cstheme="minorHAnsi"/>
        </w:rPr>
        <w:t>]</w:t>
      </w:r>
      <w:r w:rsidR="004E14B8">
        <w:rPr>
          <w:rFonts w:cstheme="minorHAnsi"/>
        </w:rPr>
        <w:br w:type="page"/>
      </w:r>
    </w:p>
    <w:p w14:paraId="1A993310" w14:textId="337F9E2F" w:rsidR="00E42923" w:rsidRPr="004E14B8" w:rsidRDefault="00E42923" w:rsidP="004E14B8">
      <w:pPr>
        <w:spacing w:after="160" w:line="259" w:lineRule="auto"/>
        <w:contextualSpacing/>
        <w:rPr>
          <w:rFonts w:cstheme="minorHAnsi"/>
        </w:rPr>
      </w:pPr>
      <w:r w:rsidRPr="000E7EEE">
        <w:rPr>
          <w:rFonts w:cstheme="minorHAnsi"/>
          <w:b/>
          <w:bCs/>
        </w:rPr>
        <w:lastRenderedPageBreak/>
        <w:t xml:space="preserve">Příloha č. </w:t>
      </w:r>
      <w:r w:rsidR="00285CC9">
        <w:rPr>
          <w:rFonts w:cstheme="minorHAnsi"/>
          <w:b/>
          <w:bCs/>
        </w:rPr>
        <w:t>5</w:t>
      </w:r>
    </w:p>
    <w:p w14:paraId="7A82F39F" w14:textId="77777777" w:rsidR="006E24B3" w:rsidRPr="00F87288" w:rsidRDefault="006E24B3" w:rsidP="006E24B3">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r>
        <w:rPr>
          <w:rStyle w:val="Znakapoznpodarou"/>
          <w:b/>
          <w:color w:val="000000" w:themeColor="text1"/>
          <w:sz w:val="40"/>
          <w:szCs w:val="36"/>
        </w:rPr>
        <w:footnoteReference w:id="6"/>
      </w:r>
    </w:p>
    <w:p w14:paraId="0CC926F5" w14:textId="77777777" w:rsidR="006E24B3" w:rsidRDefault="006E24B3" w:rsidP="006E24B3">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veřejné zakázky s </w:t>
      </w:r>
      <w:r w:rsidRPr="003B0A65">
        <w:t xml:space="preserve">názvem </w:t>
      </w:r>
    </w:p>
    <w:p w14:paraId="3D92F0F6" w14:textId="2CE39E18" w:rsidR="003B0A5B" w:rsidRPr="000E5F98" w:rsidRDefault="00285CC9" w:rsidP="003B0A5B">
      <w:pPr>
        <w:spacing w:before="240"/>
        <w:jc w:val="center"/>
        <w:rPr>
          <w:b/>
          <w:color w:val="ED7D31"/>
          <w:sz w:val="40"/>
        </w:rPr>
      </w:pPr>
      <w:r w:rsidRPr="00285CC9">
        <w:rPr>
          <w:b/>
          <w:color w:val="ED7D31"/>
          <w:sz w:val="40"/>
        </w:rPr>
        <w:t>Instalace FVE, BSAE a dobíjecích stanic v areálu společnosti Silnice LK</w:t>
      </w:r>
      <w:r w:rsidR="00BE7402">
        <w:rPr>
          <w:b/>
          <w:color w:val="ED7D31"/>
          <w:sz w:val="40"/>
        </w:rPr>
        <w:t xml:space="preserve"> </w:t>
      </w:r>
      <w:r w:rsidRPr="00285CC9">
        <w:rPr>
          <w:b/>
          <w:color w:val="ED7D31"/>
          <w:sz w:val="40"/>
        </w:rPr>
        <w:t>a.s.</w:t>
      </w:r>
    </w:p>
    <w:p w14:paraId="35F1222F" w14:textId="77777777" w:rsidR="006E24B3" w:rsidRDefault="006E24B3" w:rsidP="006E24B3">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6E24B3" w14:paraId="65227084" w14:textId="77777777" w:rsidTr="0069449C">
        <w:trPr>
          <w:trHeight w:val="1365"/>
        </w:trPr>
        <w:tc>
          <w:tcPr>
            <w:tcW w:w="2864" w:type="dxa"/>
            <w:shd w:val="clear" w:color="auto" w:fill="auto"/>
            <w:vAlign w:val="center"/>
          </w:tcPr>
          <w:p w14:paraId="7EB944C1" w14:textId="77777777" w:rsidR="006E24B3" w:rsidRPr="007F2302" w:rsidRDefault="006E24B3" w:rsidP="0069449C">
            <w:pPr>
              <w:tabs>
                <w:tab w:val="left" w:pos="5865"/>
                <w:tab w:val="left" w:pos="6096"/>
              </w:tabs>
              <w:spacing w:before="120" w:after="0"/>
              <w:jc w:val="center"/>
              <w:rPr>
                <w:b/>
                <w:color w:val="000000"/>
              </w:rPr>
            </w:pPr>
            <w:r w:rsidRPr="007F2302">
              <w:rPr>
                <w:b/>
                <w:color w:val="000000"/>
              </w:rPr>
              <w:t>Název a identifikace poddodavatele</w:t>
            </w:r>
          </w:p>
          <w:p w14:paraId="248F9E98" w14:textId="77777777" w:rsidR="006E24B3" w:rsidRPr="000E7D16" w:rsidRDefault="006E24B3" w:rsidP="0069449C">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34C3F813" w14:textId="77777777" w:rsidR="006E24B3" w:rsidRDefault="006E24B3" w:rsidP="0069449C">
            <w:pPr>
              <w:spacing w:before="40" w:after="40" w:line="240" w:lineRule="auto"/>
              <w:jc w:val="center"/>
              <w:rPr>
                <w:lang w:eastAsia="cs-CZ"/>
              </w:rPr>
            </w:pPr>
            <w:r w:rsidRPr="007F2302">
              <w:rPr>
                <w:b/>
                <w:color w:val="000000"/>
              </w:rPr>
              <w:t>Slovní popis plnění poddodavatele</w:t>
            </w:r>
          </w:p>
        </w:tc>
        <w:tc>
          <w:tcPr>
            <w:tcW w:w="3114" w:type="dxa"/>
            <w:vAlign w:val="center"/>
          </w:tcPr>
          <w:p w14:paraId="5D10B5FC" w14:textId="77777777" w:rsidR="006E24B3" w:rsidRPr="000E7D16" w:rsidRDefault="006E24B3" w:rsidP="0069449C">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6E24B3" w:rsidRPr="00351979" w14:paraId="0F4BA9B1" w14:textId="77777777" w:rsidTr="0069449C">
        <w:trPr>
          <w:trHeight w:val="549"/>
        </w:trPr>
        <w:tc>
          <w:tcPr>
            <w:tcW w:w="2864" w:type="dxa"/>
            <w:shd w:val="clear" w:color="auto" w:fill="auto"/>
            <w:vAlign w:val="center"/>
          </w:tcPr>
          <w:p w14:paraId="75436E56" w14:textId="77777777" w:rsidR="006E24B3" w:rsidRPr="00351979" w:rsidRDefault="006E24B3" w:rsidP="0069449C">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36ECD925" w14:textId="77777777" w:rsidR="006E24B3" w:rsidRPr="00E9508A" w:rsidRDefault="006E24B3" w:rsidP="0069449C">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37533CAE" w14:textId="77777777" w:rsidR="006E24B3" w:rsidRPr="00351979" w:rsidRDefault="006E24B3" w:rsidP="0069449C">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64B9B3E8" w14:textId="77777777" w:rsidR="006E24B3" w:rsidRPr="00351979" w:rsidRDefault="006E24B3" w:rsidP="006E24B3">
      <w:pPr>
        <w:tabs>
          <w:tab w:val="left" w:pos="1575"/>
        </w:tabs>
        <w:spacing w:after="0" w:line="240" w:lineRule="auto"/>
        <w:rPr>
          <w:bCs/>
          <w:i/>
          <w:iCs/>
        </w:rPr>
      </w:pPr>
      <w:r w:rsidRPr="00351979">
        <w:rPr>
          <w:bCs/>
          <w:i/>
          <w:iCs/>
        </w:rPr>
        <w:t>Lze doplnit další řádky.</w:t>
      </w:r>
    </w:p>
    <w:p w14:paraId="4337A57F" w14:textId="77777777" w:rsidR="006E24B3" w:rsidRDefault="006E24B3" w:rsidP="006E24B3">
      <w:pPr>
        <w:tabs>
          <w:tab w:val="left" w:pos="1575"/>
        </w:tabs>
        <w:spacing w:after="0" w:line="240" w:lineRule="auto"/>
        <w:rPr>
          <w:bCs/>
        </w:rPr>
      </w:pPr>
    </w:p>
    <w:p w14:paraId="2589AC75" w14:textId="009660FA" w:rsidR="00086534" w:rsidRPr="00086534" w:rsidRDefault="00086534" w:rsidP="00086534">
      <w:pPr>
        <w:tabs>
          <w:tab w:val="left" w:pos="1575"/>
        </w:tabs>
        <w:spacing w:after="0" w:line="240" w:lineRule="auto"/>
        <w:rPr>
          <w:bCs/>
        </w:rPr>
      </w:pPr>
      <w:r w:rsidRPr="00086534">
        <w:rPr>
          <w:bCs/>
        </w:rPr>
        <w:t xml:space="preserve">Dodavatel tímto čestně prohlašuje, že se na plnění Veřejné zakázky v rozsahu dle čl. </w:t>
      </w:r>
      <w:r w:rsidR="00957234">
        <w:rPr>
          <w:bCs/>
        </w:rPr>
        <w:t xml:space="preserve">8.2.1 zadávací dokumentace </w:t>
      </w:r>
      <w:r w:rsidRPr="00086534">
        <w:rPr>
          <w:bCs/>
        </w:rPr>
        <w:t>(</w:t>
      </w:r>
      <w:r w:rsidRPr="00086534">
        <w:rPr>
          <w:bCs/>
          <w:i/>
          <w:iCs/>
        </w:rPr>
        <w:t>poddodavatelské omezení</w:t>
      </w:r>
      <w:r w:rsidRPr="00086534">
        <w:rPr>
          <w:bCs/>
        </w:rPr>
        <w:t xml:space="preserve">) nebudou podílet poddodavatelé. </w:t>
      </w:r>
    </w:p>
    <w:p w14:paraId="3858FC9A" w14:textId="77777777" w:rsidR="00086534" w:rsidRPr="00351979" w:rsidRDefault="00086534" w:rsidP="006E24B3">
      <w:pPr>
        <w:tabs>
          <w:tab w:val="left" w:pos="1575"/>
        </w:tabs>
        <w:spacing w:after="0" w:line="240" w:lineRule="auto"/>
        <w:rPr>
          <w:bCs/>
        </w:rPr>
      </w:pPr>
    </w:p>
    <w:p w14:paraId="48D4C749" w14:textId="77777777" w:rsidR="006E24B3" w:rsidRPr="00351979" w:rsidRDefault="006E24B3" w:rsidP="006E24B3">
      <w:pPr>
        <w:tabs>
          <w:tab w:val="left" w:pos="1575"/>
        </w:tabs>
        <w:spacing w:after="0" w:line="240" w:lineRule="auto"/>
        <w:rPr>
          <w:bCs/>
        </w:rPr>
      </w:pPr>
    </w:p>
    <w:p w14:paraId="25EE26AB" w14:textId="77777777" w:rsidR="006E24B3" w:rsidRPr="00351979" w:rsidRDefault="006E24B3" w:rsidP="006E24B3">
      <w:pPr>
        <w:tabs>
          <w:tab w:val="left" w:pos="1575"/>
        </w:tabs>
        <w:spacing w:after="0" w:line="240" w:lineRule="auto"/>
        <w:rPr>
          <w:bCs/>
        </w:rPr>
      </w:pPr>
    </w:p>
    <w:p w14:paraId="3C4E3E38"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0B5CADB" w14:textId="77777777" w:rsidR="006E24B3" w:rsidRPr="00351979" w:rsidRDefault="006E24B3" w:rsidP="006E24B3">
      <w:pPr>
        <w:spacing w:after="160" w:line="256" w:lineRule="auto"/>
        <w:rPr>
          <w:rFonts w:eastAsia="Calibri" w:cstheme="minorHAnsi"/>
          <w:bCs/>
        </w:rPr>
      </w:pPr>
    </w:p>
    <w:p w14:paraId="7933E53C" w14:textId="77777777" w:rsidR="006E24B3" w:rsidRPr="00351979" w:rsidRDefault="006E24B3" w:rsidP="006E24B3">
      <w:pPr>
        <w:spacing w:after="160" w:line="256" w:lineRule="auto"/>
        <w:rPr>
          <w:rFonts w:eastAsia="Calibri" w:cstheme="minorHAnsi"/>
          <w:bCs/>
        </w:rPr>
      </w:pPr>
      <w:r w:rsidRPr="00351979">
        <w:rPr>
          <w:rFonts w:eastAsia="Calibri" w:cstheme="minorHAnsi"/>
          <w:bCs/>
        </w:rPr>
        <w:t>_______________________________</w:t>
      </w:r>
    </w:p>
    <w:p w14:paraId="56EE190B"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743AAB8"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9F901A7" w14:textId="77777777" w:rsidR="006E24B3" w:rsidRDefault="006E24B3" w:rsidP="006E24B3">
      <w:pPr>
        <w:spacing w:after="160" w:line="257" w:lineRule="auto"/>
        <w:contextualSpacing/>
        <w:rPr>
          <w:rFonts w:eastAsia="Times New Roman" w:cs="Arial"/>
          <w:bCs/>
          <w:lang w:eastAsia="cs-CZ"/>
        </w:rPr>
      </w:pPr>
      <w:r>
        <w:rPr>
          <w:rFonts w:eastAsia="Times New Roman" w:cs="Arial"/>
          <w:bCs/>
          <w:lang w:eastAsia="cs-CZ"/>
        </w:rPr>
        <w:br w:type="page"/>
      </w:r>
    </w:p>
    <w:p w14:paraId="70C12EF8" w14:textId="152032DA" w:rsidR="006E24B3" w:rsidRDefault="006E24B3" w:rsidP="006E24B3">
      <w:pPr>
        <w:spacing w:after="200"/>
        <w:jc w:val="left"/>
        <w:rPr>
          <w:rFonts w:cstheme="minorHAnsi"/>
          <w:b/>
          <w:bCs/>
        </w:rPr>
      </w:pPr>
      <w:r>
        <w:rPr>
          <w:rFonts w:cstheme="minorHAnsi"/>
          <w:b/>
          <w:bCs/>
        </w:rPr>
        <w:lastRenderedPageBreak/>
        <w:t xml:space="preserve">Příloha č. </w:t>
      </w:r>
      <w:r w:rsidR="00285CC9">
        <w:rPr>
          <w:rFonts w:cstheme="minorHAnsi"/>
          <w:b/>
          <w:bCs/>
        </w:rPr>
        <w:t>6</w:t>
      </w:r>
    </w:p>
    <w:p w14:paraId="3E33CEFD" w14:textId="091A0098" w:rsidR="006E24B3" w:rsidRDefault="006E24B3" w:rsidP="006E24B3">
      <w:pPr>
        <w:spacing w:after="200"/>
        <w:jc w:val="center"/>
        <w:rPr>
          <w:b/>
          <w:color w:val="000000" w:themeColor="text1"/>
          <w:sz w:val="40"/>
          <w:szCs w:val="36"/>
        </w:rPr>
      </w:pPr>
      <w:r>
        <w:rPr>
          <w:b/>
          <w:color w:val="000000" w:themeColor="text1"/>
          <w:sz w:val="40"/>
          <w:szCs w:val="36"/>
        </w:rPr>
        <w:t>ČESTNÉ PROHLÁŠENÍ VE VZTAHU K MEZINÁRODNÍM SANKCÍM</w:t>
      </w:r>
      <w:r w:rsidR="00285CC9">
        <w:rPr>
          <w:b/>
          <w:color w:val="000000" w:themeColor="text1"/>
          <w:sz w:val="40"/>
          <w:szCs w:val="36"/>
        </w:rPr>
        <w:t xml:space="preserve"> A O NEEXISTENCI STŘETU ZÁJMŮ</w:t>
      </w:r>
    </w:p>
    <w:p w14:paraId="64989327" w14:textId="77777777" w:rsidR="006E24B3" w:rsidRDefault="006E24B3" w:rsidP="006E24B3">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5D866586" w14:textId="3334C35B" w:rsidR="003B0A5B" w:rsidRPr="000E5F98" w:rsidRDefault="00285CC9" w:rsidP="003B0A5B">
      <w:pPr>
        <w:spacing w:before="240"/>
        <w:jc w:val="center"/>
        <w:rPr>
          <w:b/>
          <w:color w:val="ED7D31"/>
          <w:sz w:val="40"/>
        </w:rPr>
      </w:pPr>
      <w:r w:rsidRPr="00285CC9">
        <w:rPr>
          <w:b/>
          <w:color w:val="ED7D31"/>
          <w:sz w:val="40"/>
        </w:rPr>
        <w:t>Instalace FVE, BSAE a dobíjecích stanic v areálu společnosti Silnice LK a.s.</w:t>
      </w:r>
    </w:p>
    <w:tbl>
      <w:tblPr>
        <w:tblStyle w:val="Mkatabulky"/>
        <w:tblW w:w="5000" w:type="pct"/>
        <w:tblLook w:val="04A0" w:firstRow="1" w:lastRow="0" w:firstColumn="1" w:lastColumn="0" w:noHBand="0" w:noVBand="1"/>
      </w:tblPr>
      <w:tblGrid>
        <w:gridCol w:w="2937"/>
        <w:gridCol w:w="6986"/>
      </w:tblGrid>
      <w:tr w:rsidR="006E24B3" w:rsidRPr="00A324F6" w14:paraId="777C0BF9" w14:textId="77777777" w:rsidTr="0069449C">
        <w:tc>
          <w:tcPr>
            <w:tcW w:w="5000" w:type="pct"/>
            <w:gridSpan w:val="2"/>
            <w:tcBorders>
              <w:top w:val="nil"/>
              <w:left w:val="nil"/>
              <w:right w:val="nil"/>
            </w:tcBorders>
          </w:tcPr>
          <w:p w14:paraId="1C4AAA82" w14:textId="77777777" w:rsidR="006E24B3" w:rsidRPr="00A324F6" w:rsidRDefault="006E24B3" w:rsidP="0069449C">
            <w:pPr>
              <w:spacing w:after="0" w:line="276" w:lineRule="auto"/>
              <w:rPr>
                <w:rFonts w:cstheme="minorHAnsi"/>
                <w:b/>
              </w:rPr>
            </w:pPr>
            <w:r w:rsidRPr="00A324F6">
              <w:rPr>
                <w:rFonts w:cstheme="minorHAnsi"/>
                <w:b/>
              </w:rPr>
              <w:t>Prohlašující dodavatel:</w:t>
            </w:r>
          </w:p>
        </w:tc>
      </w:tr>
      <w:tr w:rsidR="006E24B3" w:rsidRPr="00A324F6" w14:paraId="048958BE" w14:textId="77777777" w:rsidTr="0069449C">
        <w:trPr>
          <w:trHeight w:val="510"/>
        </w:trPr>
        <w:tc>
          <w:tcPr>
            <w:tcW w:w="1480" w:type="pct"/>
            <w:vAlign w:val="center"/>
          </w:tcPr>
          <w:p w14:paraId="6CE44BFC" w14:textId="77777777" w:rsidR="006E24B3" w:rsidRPr="00A324F6" w:rsidRDefault="006E24B3" w:rsidP="0069449C">
            <w:pPr>
              <w:spacing w:after="0" w:line="276" w:lineRule="auto"/>
              <w:rPr>
                <w:rFonts w:cstheme="minorHAnsi"/>
              </w:rPr>
            </w:pPr>
            <w:r w:rsidRPr="00A324F6">
              <w:rPr>
                <w:rFonts w:cstheme="minorHAnsi"/>
              </w:rPr>
              <w:t>Název dodavatele:</w:t>
            </w:r>
          </w:p>
        </w:tc>
        <w:tc>
          <w:tcPr>
            <w:tcW w:w="3520" w:type="pct"/>
            <w:vAlign w:val="center"/>
          </w:tcPr>
          <w:p w14:paraId="0D43FE8E"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1A1300FD" w14:textId="77777777" w:rsidTr="0069449C">
        <w:trPr>
          <w:trHeight w:val="510"/>
        </w:trPr>
        <w:tc>
          <w:tcPr>
            <w:tcW w:w="1480" w:type="pct"/>
            <w:vAlign w:val="center"/>
          </w:tcPr>
          <w:p w14:paraId="241E2B9F" w14:textId="77777777" w:rsidR="006E24B3" w:rsidRPr="00A324F6" w:rsidRDefault="006E24B3" w:rsidP="0069449C">
            <w:pPr>
              <w:spacing w:after="0" w:line="276" w:lineRule="auto"/>
              <w:rPr>
                <w:rFonts w:cstheme="minorHAnsi"/>
              </w:rPr>
            </w:pPr>
            <w:r w:rsidRPr="00A324F6">
              <w:rPr>
                <w:rFonts w:cstheme="minorHAnsi"/>
              </w:rPr>
              <w:t>Sídlo:</w:t>
            </w:r>
          </w:p>
        </w:tc>
        <w:tc>
          <w:tcPr>
            <w:tcW w:w="3520" w:type="pct"/>
            <w:vAlign w:val="center"/>
          </w:tcPr>
          <w:p w14:paraId="347C27E3"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1D04939E" w14:textId="77777777" w:rsidTr="0069449C">
        <w:trPr>
          <w:trHeight w:val="510"/>
        </w:trPr>
        <w:tc>
          <w:tcPr>
            <w:tcW w:w="1480" w:type="pct"/>
            <w:vAlign w:val="center"/>
          </w:tcPr>
          <w:p w14:paraId="6619B55C" w14:textId="77777777" w:rsidR="006E24B3" w:rsidRPr="00A324F6" w:rsidRDefault="006E24B3" w:rsidP="0069449C">
            <w:pPr>
              <w:spacing w:after="0" w:line="276" w:lineRule="auto"/>
              <w:rPr>
                <w:rFonts w:cstheme="minorHAnsi"/>
              </w:rPr>
            </w:pPr>
            <w:r w:rsidRPr="00A324F6">
              <w:rPr>
                <w:rFonts w:cstheme="minorHAnsi"/>
              </w:rPr>
              <w:t>IČO (u subjektu se sídlem v ČR):</w:t>
            </w:r>
          </w:p>
        </w:tc>
        <w:tc>
          <w:tcPr>
            <w:tcW w:w="3520" w:type="pct"/>
            <w:vAlign w:val="center"/>
          </w:tcPr>
          <w:p w14:paraId="034F8742"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6E24B3" w:rsidRPr="00A324F6" w14:paraId="52377804" w14:textId="77777777" w:rsidTr="0069449C">
        <w:trPr>
          <w:trHeight w:val="510"/>
        </w:trPr>
        <w:tc>
          <w:tcPr>
            <w:tcW w:w="1480" w:type="pct"/>
            <w:vAlign w:val="center"/>
          </w:tcPr>
          <w:p w14:paraId="539FE76C" w14:textId="77777777" w:rsidR="006E24B3" w:rsidRPr="00A324F6" w:rsidRDefault="006E24B3" w:rsidP="0069449C">
            <w:pPr>
              <w:spacing w:after="0" w:line="276" w:lineRule="auto"/>
              <w:rPr>
                <w:rFonts w:cstheme="minorHAnsi"/>
              </w:rPr>
            </w:pPr>
            <w:r w:rsidRPr="00A324F6">
              <w:rPr>
                <w:rFonts w:cstheme="minorHAnsi"/>
              </w:rPr>
              <w:t>Jednající/zastoupen:</w:t>
            </w:r>
          </w:p>
        </w:tc>
        <w:tc>
          <w:tcPr>
            <w:tcW w:w="3520" w:type="pct"/>
            <w:vAlign w:val="center"/>
          </w:tcPr>
          <w:p w14:paraId="387DEE9B" w14:textId="77777777" w:rsidR="006E24B3" w:rsidRPr="00CE46AC" w:rsidRDefault="006E24B3" w:rsidP="0069449C">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350404C6" w14:textId="77777777" w:rsidR="006E24B3" w:rsidRPr="00A324F6" w:rsidRDefault="006E24B3" w:rsidP="006E24B3">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C5ECD45" w14:textId="77777777" w:rsidR="006E24B3" w:rsidRPr="005B5117" w:rsidRDefault="006E24B3" w:rsidP="006E24B3">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Pr>
          <w:rFonts w:cstheme="minorHAnsi"/>
          <w:bCs/>
          <w:iCs/>
        </w:rPr>
        <w:t xml:space="preserve">smlouvy </w:t>
      </w:r>
      <w:r w:rsidRPr="005B5117">
        <w:rPr>
          <w:rFonts w:cstheme="minorHAnsi"/>
          <w:bCs/>
          <w:iCs/>
        </w:rPr>
        <w:t xml:space="preserve">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5F694291" w14:textId="77777777" w:rsidR="006E24B3" w:rsidRPr="005B5117" w:rsidRDefault="006E24B3" w:rsidP="006E24B3">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2011C6D9" w14:textId="77777777" w:rsidR="00285CC9" w:rsidRPr="005B5117" w:rsidRDefault="00285CC9" w:rsidP="00285CC9">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3931C846" w14:textId="77777777" w:rsidR="00285CC9" w:rsidRPr="005B5117" w:rsidRDefault="00285CC9" w:rsidP="00285CC9">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262F29FD"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A6A9411" w14:textId="77777777" w:rsidR="006E24B3" w:rsidRPr="00351979" w:rsidRDefault="006E24B3" w:rsidP="006E24B3">
      <w:pPr>
        <w:spacing w:after="160" w:line="256" w:lineRule="auto"/>
        <w:rPr>
          <w:rFonts w:eastAsia="Calibri" w:cstheme="minorHAnsi"/>
          <w:bCs/>
        </w:rPr>
      </w:pPr>
    </w:p>
    <w:p w14:paraId="65BF431D" w14:textId="77777777" w:rsidR="006E24B3" w:rsidRPr="00351979" w:rsidRDefault="006E24B3" w:rsidP="006E24B3">
      <w:pPr>
        <w:spacing w:after="160" w:line="256" w:lineRule="auto"/>
        <w:rPr>
          <w:rFonts w:eastAsia="Calibri" w:cstheme="minorHAnsi"/>
          <w:bCs/>
        </w:rPr>
      </w:pPr>
      <w:r w:rsidRPr="00351979">
        <w:rPr>
          <w:rFonts w:eastAsia="Calibri" w:cstheme="minorHAnsi"/>
          <w:bCs/>
        </w:rPr>
        <w:t>_______________________________</w:t>
      </w:r>
    </w:p>
    <w:p w14:paraId="757EA1F3" w14:textId="77777777" w:rsidR="006E24B3" w:rsidRPr="00351979" w:rsidRDefault="006E24B3" w:rsidP="006E24B3">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1617CF21" w14:textId="77777777" w:rsidR="006E24B3" w:rsidRPr="00C75CEF" w:rsidRDefault="006E24B3" w:rsidP="006E24B3">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r>
        <w:rPr>
          <w:rFonts w:cstheme="minorHAnsi"/>
          <w:bCs/>
        </w:rPr>
        <w:br w:type="page"/>
      </w:r>
    </w:p>
    <w:p w14:paraId="1FBDF56C" w14:textId="4BD4D93F" w:rsidR="006E24B3" w:rsidRDefault="006E24B3" w:rsidP="006E24B3">
      <w:pPr>
        <w:widowControl w:val="0"/>
        <w:jc w:val="left"/>
        <w:rPr>
          <w:rFonts w:cstheme="minorHAnsi"/>
          <w:b/>
          <w:bCs/>
        </w:rPr>
      </w:pPr>
      <w:r w:rsidRPr="000E7EEE">
        <w:rPr>
          <w:rFonts w:cstheme="minorHAnsi"/>
          <w:b/>
          <w:bCs/>
        </w:rPr>
        <w:lastRenderedPageBreak/>
        <w:t xml:space="preserve">Příloha č. </w:t>
      </w:r>
      <w:r w:rsidR="00285CC9">
        <w:rPr>
          <w:rFonts w:cstheme="minorHAnsi"/>
          <w:b/>
          <w:bCs/>
        </w:rPr>
        <w:t>7</w:t>
      </w:r>
      <w:r>
        <w:rPr>
          <w:rFonts w:cstheme="minorHAnsi"/>
          <w:b/>
          <w:bCs/>
        </w:rPr>
        <w:t xml:space="preserve"> – Požadavky na elektronickou komunikaci Josephine</w:t>
      </w:r>
    </w:p>
    <w:p w14:paraId="557CFC83" w14:textId="77777777" w:rsidR="006E24B3" w:rsidRPr="00371F72" w:rsidRDefault="006E24B3" w:rsidP="006E24B3">
      <w:pPr>
        <w:widowControl w:val="0"/>
        <w:jc w:val="left"/>
        <w:rPr>
          <w:rFonts w:cstheme="minorHAnsi"/>
          <w:i/>
          <w:iCs/>
        </w:rPr>
      </w:pPr>
      <w:r>
        <w:rPr>
          <w:rFonts w:cstheme="minorHAnsi"/>
          <w:i/>
          <w:iCs/>
        </w:rPr>
        <w:t>(Samostatný dokument)</w:t>
      </w:r>
    </w:p>
    <w:sectPr w:rsidR="006E24B3" w:rsidRPr="00371F72" w:rsidSect="00061127">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71897" w14:textId="77777777" w:rsidR="003010F4" w:rsidRDefault="003010F4" w:rsidP="00AB5244">
      <w:r>
        <w:separator/>
      </w:r>
    </w:p>
  </w:endnote>
  <w:endnote w:type="continuationSeparator" w:id="0">
    <w:p w14:paraId="6A8160C7" w14:textId="77777777" w:rsidR="003010F4" w:rsidRDefault="003010F4" w:rsidP="00AB5244">
      <w:r>
        <w:continuationSeparator/>
      </w:r>
    </w:p>
  </w:endnote>
  <w:endnote w:type="continuationNotice" w:id="1">
    <w:p w14:paraId="143DF2A1" w14:textId="77777777" w:rsidR="003010F4" w:rsidRDefault="00301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C40A11">
      <w:rPr>
        <w:noProof/>
        <w:sz w:val="18"/>
        <w:lang w:eastAsia="cs-CZ"/>
      </w:rPr>
      <w:t>16</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C40A11">
      <w:rPr>
        <w:noProof/>
        <w:sz w:val="18"/>
        <w:lang w:eastAsia="cs-CZ"/>
      </w:rPr>
      <w:t>20</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A91CB" w14:textId="77777777" w:rsidR="003010F4" w:rsidRDefault="003010F4" w:rsidP="00AB5244">
      <w:r>
        <w:separator/>
      </w:r>
    </w:p>
  </w:footnote>
  <w:footnote w:type="continuationSeparator" w:id="0">
    <w:p w14:paraId="5973C201" w14:textId="77777777" w:rsidR="003010F4" w:rsidRDefault="003010F4" w:rsidP="00AB5244">
      <w:r>
        <w:continuationSeparator/>
      </w:r>
    </w:p>
  </w:footnote>
  <w:footnote w:type="continuationNotice" w:id="1">
    <w:p w14:paraId="4F3DF3CB" w14:textId="77777777" w:rsidR="003010F4" w:rsidRDefault="003010F4">
      <w:pPr>
        <w:spacing w:after="0" w:line="240" w:lineRule="auto"/>
      </w:pPr>
    </w:p>
  </w:footnote>
  <w:footnote w:id="2">
    <w:p w14:paraId="674DF3E2" w14:textId="3C2C5EF0" w:rsidR="003E45FF" w:rsidRDefault="003E45FF">
      <w:pPr>
        <w:pStyle w:val="Textpoznpodarou"/>
      </w:pPr>
      <w:r>
        <w:rPr>
          <w:rStyle w:val="Znakapoznpodarou"/>
        </w:rPr>
        <w:footnoteRef/>
      </w:r>
      <w:r>
        <w:t xml:space="preserve"> Přílohou č. 1 závazného návrhu Smlouvy je Rozpočet.</w:t>
      </w:r>
    </w:p>
  </w:footnote>
  <w:footnote w:id="3">
    <w:p w14:paraId="35ECF812" w14:textId="4ADD5B4B"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A06443">
        <w:rPr>
          <w:sz w:val="16"/>
          <w:szCs w:val="16"/>
        </w:rPr>
        <w:t>barevně</w:t>
      </w:r>
      <w:r w:rsidRPr="003F1294">
        <w:rPr>
          <w:sz w:val="16"/>
          <w:szCs w:val="16"/>
        </w:rPr>
        <w:t xml:space="preserve"> </w:t>
      </w:r>
      <w:r w:rsidR="00580810">
        <w:rPr>
          <w:sz w:val="16"/>
          <w:szCs w:val="16"/>
        </w:rPr>
        <w:t>zvýrazněné</w:t>
      </w:r>
      <w:r w:rsidRPr="003F1294">
        <w:rPr>
          <w:sz w:val="16"/>
          <w:szCs w:val="16"/>
        </w:rPr>
        <w:t xml:space="preserve"> údaje.</w:t>
      </w:r>
      <w:r w:rsidR="00900947" w:rsidRPr="003F1294">
        <w:rPr>
          <w:sz w:val="16"/>
          <w:szCs w:val="16"/>
        </w:rPr>
        <w:t xml:space="preserve"> Za přesnost, úplnost a kompletnost krycího listu odpovídá dodavatel.</w:t>
      </w:r>
    </w:p>
  </w:footnote>
  <w:footnote w:id="4">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D76C4">
      <w:pPr>
        <w:numPr>
          <w:ilvl w:val="0"/>
          <w:numId w:val="13"/>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D76C4">
      <w:pPr>
        <w:numPr>
          <w:ilvl w:val="0"/>
          <w:numId w:val="13"/>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5">
    <w:p w14:paraId="5D455812" w14:textId="53FAEBA3" w:rsidR="0015642A" w:rsidRPr="00D34A52" w:rsidRDefault="0015642A" w:rsidP="0015642A">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424A1F">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6">
    <w:p w14:paraId="36F003FC" w14:textId="77777777" w:rsidR="006E24B3" w:rsidRPr="00107DF4" w:rsidRDefault="006E24B3" w:rsidP="006E24B3">
      <w:pPr>
        <w:pStyle w:val="Textpoznpodarou"/>
        <w:rPr>
          <w:sz w:val="18"/>
          <w:szCs w:val="18"/>
        </w:rPr>
      </w:pPr>
      <w:r w:rsidRPr="00107DF4">
        <w:rPr>
          <w:rStyle w:val="Znakapoznpodarou"/>
          <w:sz w:val="18"/>
          <w:szCs w:val="18"/>
        </w:rPr>
        <w:footnoteRef/>
      </w:r>
      <w:r w:rsidRPr="00107DF4">
        <w:rPr>
          <w:sz w:val="18"/>
          <w:szCs w:val="18"/>
        </w:rPr>
        <w:t xml:space="preserve"> </w:t>
      </w:r>
      <w:r>
        <w:rPr>
          <w:sz w:val="18"/>
          <w:szCs w:val="18"/>
        </w:rPr>
        <w:t>Účastník předloží s</w:t>
      </w:r>
      <w:r w:rsidRPr="00107DF4">
        <w:rPr>
          <w:sz w:val="18"/>
          <w:szCs w:val="18"/>
        </w:rPr>
        <w:t>eznam poddodavatelského plnění, pokud je relevantní</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032F65"/>
    <w:multiLevelType w:val="hybridMultilevel"/>
    <w:tmpl w:val="24AC5D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5905B7"/>
    <w:multiLevelType w:val="hybridMultilevel"/>
    <w:tmpl w:val="E800F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188371C"/>
    <w:multiLevelType w:val="hybridMultilevel"/>
    <w:tmpl w:val="1AFCB21E"/>
    <w:lvl w:ilvl="0" w:tplc="80CC71E0">
      <w:start w:val="1"/>
      <w:numFmt w:val="decimal"/>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11"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8F0F88"/>
    <w:multiLevelType w:val="hybridMultilevel"/>
    <w:tmpl w:val="0AE4522C"/>
    <w:lvl w:ilvl="0" w:tplc="6892192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6"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C1576BD"/>
    <w:multiLevelType w:val="hybridMultilevel"/>
    <w:tmpl w:val="45AA1C0A"/>
    <w:lvl w:ilvl="0" w:tplc="F41679F8">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118863910">
    <w:abstractNumId w:val="2"/>
  </w:num>
  <w:num w:numId="2" w16cid:durableId="584532607">
    <w:abstractNumId w:val="5"/>
  </w:num>
  <w:num w:numId="3" w16cid:durableId="339622907">
    <w:abstractNumId w:val="11"/>
  </w:num>
  <w:num w:numId="4" w16cid:durableId="1840538830">
    <w:abstractNumId w:val="15"/>
  </w:num>
  <w:num w:numId="5" w16cid:durableId="132136049">
    <w:abstractNumId w:val="1"/>
  </w:num>
  <w:num w:numId="6" w16cid:durableId="1450277775">
    <w:abstractNumId w:val="14"/>
  </w:num>
  <w:num w:numId="7" w16cid:durableId="1336112242">
    <w:abstractNumId w:val="14"/>
    <w:lvlOverride w:ilvl="0">
      <w:startOverride w:val="1"/>
    </w:lvlOverride>
  </w:num>
  <w:num w:numId="8" w16cid:durableId="1986618843">
    <w:abstractNumId w:val="7"/>
  </w:num>
  <w:num w:numId="9" w16cid:durableId="415981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8823826">
    <w:abstractNumId w:val="8"/>
  </w:num>
  <w:num w:numId="11" w16cid:durableId="1126236912">
    <w:abstractNumId w:val="4"/>
  </w:num>
  <w:num w:numId="12" w16cid:durableId="1187982119">
    <w:abstractNumId w:val="6"/>
  </w:num>
  <w:num w:numId="13" w16cid:durableId="1038236927">
    <w:abstractNumId w:val="12"/>
  </w:num>
  <w:num w:numId="14" w16cid:durableId="1380667311">
    <w:abstractNumId w:val="16"/>
  </w:num>
  <w:num w:numId="15" w16cid:durableId="1771778939">
    <w:abstractNumId w:val="9"/>
  </w:num>
  <w:num w:numId="16" w16cid:durableId="1439595054">
    <w:abstractNumId w:val="3"/>
  </w:num>
  <w:num w:numId="17" w16cid:durableId="9585340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4587313">
    <w:abstractNumId w:val="17"/>
  </w:num>
  <w:num w:numId="19" w16cid:durableId="37243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6560436">
    <w:abstractNumId w:val="16"/>
  </w:num>
  <w:num w:numId="21" w16cid:durableId="27252137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3E4"/>
    <w:rsid w:val="00002120"/>
    <w:rsid w:val="000030A6"/>
    <w:rsid w:val="000037DF"/>
    <w:rsid w:val="0000444B"/>
    <w:rsid w:val="00005CB6"/>
    <w:rsid w:val="00006B3D"/>
    <w:rsid w:val="00010608"/>
    <w:rsid w:val="0001060F"/>
    <w:rsid w:val="00011F56"/>
    <w:rsid w:val="000124EF"/>
    <w:rsid w:val="00012715"/>
    <w:rsid w:val="0001297A"/>
    <w:rsid w:val="00012F0D"/>
    <w:rsid w:val="00015510"/>
    <w:rsid w:val="0001559A"/>
    <w:rsid w:val="00017EDD"/>
    <w:rsid w:val="00020C29"/>
    <w:rsid w:val="00022883"/>
    <w:rsid w:val="000228FC"/>
    <w:rsid w:val="000231D4"/>
    <w:rsid w:val="00023D3A"/>
    <w:rsid w:val="00024EF1"/>
    <w:rsid w:val="00026CE4"/>
    <w:rsid w:val="0002751F"/>
    <w:rsid w:val="00027D24"/>
    <w:rsid w:val="00030CB2"/>
    <w:rsid w:val="000339D4"/>
    <w:rsid w:val="00035368"/>
    <w:rsid w:val="00035EA9"/>
    <w:rsid w:val="00036E5B"/>
    <w:rsid w:val="00036FF6"/>
    <w:rsid w:val="0003775C"/>
    <w:rsid w:val="00037819"/>
    <w:rsid w:val="00037A8D"/>
    <w:rsid w:val="00040868"/>
    <w:rsid w:val="00040CE9"/>
    <w:rsid w:val="00042DDD"/>
    <w:rsid w:val="00042FCF"/>
    <w:rsid w:val="00045594"/>
    <w:rsid w:val="00046141"/>
    <w:rsid w:val="00051AC4"/>
    <w:rsid w:val="00051E51"/>
    <w:rsid w:val="00051E72"/>
    <w:rsid w:val="00052C3D"/>
    <w:rsid w:val="00053AD6"/>
    <w:rsid w:val="00054451"/>
    <w:rsid w:val="000573F1"/>
    <w:rsid w:val="00061127"/>
    <w:rsid w:val="0006233F"/>
    <w:rsid w:val="00063F72"/>
    <w:rsid w:val="00064997"/>
    <w:rsid w:val="00066F25"/>
    <w:rsid w:val="00071071"/>
    <w:rsid w:val="0007122F"/>
    <w:rsid w:val="0007315F"/>
    <w:rsid w:val="00075D89"/>
    <w:rsid w:val="00077196"/>
    <w:rsid w:val="00080156"/>
    <w:rsid w:val="00080313"/>
    <w:rsid w:val="00080ADB"/>
    <w:rsid w:val="000811A4"/>
    <w:rsid w:val="00081B96"/>
    <w:rsid w:val="00081C3A"/>
    <w:rsid w:val="00083217"/>
    <w:rsid w:val="00084803"/>
    <w:rsid w:val="00085C52"/>
    <w:rsid w:val="00086534"/>
    <w:rsid w:val="00087BA0"/>
    <w:rsid w:val="00090C3D"/>
    <w:rsid w:val="000915CA"/>
    <w:rsid w:val="000919D2"/>
    <w:rsid w:val="00094D15"/>
    <w:rsid w:val="00095482"/>
    <w:rsid w:val="000A236A"/>
    <w:rsid w:val="000A2588"/>
    <w:rsid w:val="000A2D4F"/>
    <w:rsid w:val="000A31A0"/>
    <w:rsid w:val="000A5911"/>
    <w:rsid w:val="000A68A6"/>
    <w:rsid w:val="000A7FE6"/>
    <w:rsid w:val="000B008A"/>
    <w:rsid w:val="000B3159"/>
    <w:rsid w:val="000B325C"/>
    <w:rsid w:val="000B39DD"/>
    <w:rsid w:val="000B729D"/>
    <w:rsid w:val="000B7669"/>
    <w:rsid w:val="000C3558"/>
    <w:rsid w:val="000C3915"/>
    <w:rsid w:val="000C3BC4"/>
    <w:rsid w:val="000C4AE5"/>
    <w:rsid w:val="000C5BFC"/>
    <w:rsid w:val="000C67A2"/>
    <w:rsid w:val="000C696D"/>
    <w:rsid w:val="000C7C49"/>
    <w:rsid w:val="000D4571"/>
    <w:rsid w:val="000D56FA"/>
    <w:rsid w:val="000D5DFE"/>
    <w:rsid w:val="000D6A47"/>
    <w:rsid w:val="000E3354"/>
    <w:rsid w:val="000E5B4F"/>
    <w:rsid w:val="000E663E"/>
    <w:rsid w:val="000E7EEE"/>
    <w:rsid w:val="000F3B3E"/>
    <w:rsid w:val="000F4D97"/>
    <w:rsid w:val="000F5620"/>
    <w:rsid w:val="000F5841"/>
    <w:rsid w:val="000F6355"/>
    <w:rsid w:val="000F65AC"/>
    <w:rsid w:val="0010001B"/>
    <w:rsid w:val="00100726"/>
    <w:rsid w:val="00102ECC"/>
    <w:rsid w:val="001033B2"/>
    <w:rsid w:val="0010421E"/>
    <w:rsid w:val="0010502E"/>
    <w:rsid w:val="0010580E"/>
    <w:rsid w:val="00105B0C"/>
    <w:rsid w:val="00106A2B"/>
    <w:rsid w:val="00113888"/>
    <w:rsid w:val="00113CE4"/>
    <w:rsid w:val="00114029"/>
    <w:rsid w:val="00116772"/>
    <w:rsid w:val="00116FF4"/>
    <w:rsid w:val="001178DD"/>
    <w:rsid w:val="00120BDB"/>
    <w:rsid w:val="00122D1D"/>
    <w:rsid w:val="00123ABC"/>
    <w:rsid w:val="00123C25"/>
    <w:rsid w:val="001247F4"/>
    <w:rsid w:val="00125A88"/>
    <w:rsid w:val="00126D7F"/>
    <w:rsid w:val="00131750"/>
    <w:rsid w:val="00135F0C"/>
    <w:rsid w:val="00136531"/>
    <w:rsid w:val="001374FB"/>
    <w:rsid w:val="00137DA0"/>
    <w:rsid w:val="001401C4"/>
    <w:rsid w:val="00140457"/>
    <w:rsid w:val="001411EB"/>
    <w:rsid w:val="00141886"/>
    <w:rsid w:val="00141B0A"/>
    <w:rsid w:val="00142345"/>
    <w:rsid w:val="00143FE7"/>
    <w:rsid w:val="001477B7"/>
    <w:rsid w:val="00147A46"/>
    <w:rsid w:val="00150000"/>
    <w:rsid w:val="00150B64"/>
    <w:rsid w:val="00150D1C"/>
    <w:rsid w:val="00151C3B"/>
    <w:rsid w:val="00151EB7"/>
    <w:rsid w:val="00153136"/>
    <w:rsid w:val="00154949"/>
    <w:rsid w:val="00155BBD"/>
    <w:rsid w:val="00156038"/>
    <w:rsid w:val="0015642A"/>
    <w:rsid w:val="0015691A"/>
    <w:rsid w:val="001576D5"/>
    <w:rsid w:val="001602BA"/>
    <w:rsid w:val="001608C2"/>
    <w:rsid w:val="00160A84"/>
    <w:rsid w:val="00162A59"/>
    <w:rsid w:val="00163000"/>
    <w:rsid w:val="001631B5"/>
    <w:rsid w:val="001638CE"/>
    <w:rsid w:val="00163936"/>
    <w:rsid w:val="00165AEB"/>
    <w:rsid w:val="00165FDA"/>
    <w:rsid w:val="00166326"/>
    <w:rsid w:val="0016647F"/>
    <w:rsid w:val="00166FE9"/>
    <w:rsid w:val="001707E9"/>
    <w:rsid w:val="001720AF"/>
    <w:rsid w:val="00172F57"/>
    <w:rsid w:val="0017547A"/>
    <w:rsid w:val="00175B01"/>
    <w:rsid w:val="00176138"/>
    <w:rsid w:val="00176B0F"/>
    <w:rsid w:val="00176CB0"/>
    <w:rsid w:val="00177D5F"/>
    <w:rsid w:val="00184E04"/>
    <w:rsid w:val="001860B2"/>
    <w:rsid w:val="0018655F"/>
    <w:rsid w:val="0018673C"/>
    <w:rsid w:val="0018734F"/>
    <w:rsid w:val="00187B83"/>
    <w:rsid w:val="00190229"/>
    <w:rsid w:val="00190795"/>
    <w:rsid w:val="00192381"/>
    <w:rsid w:val="00193362"/>
    <w:rsid w:val="00193B7A"/>
    <w:rsid w:val="00193D6A"/>
    <w:rsid w:val="00194E21"/>
    <w:rsid w:val="00195F33"/>
    <w:rsid w:val="001967EC"/>
    <w:rsid w:val="0019692F"/>
    <w:rsid w:val="00196AAE"/>
    <w:rsid w:val="00196C15"/>
    <w:rsid w:val="00197873"/>
    <w:rsid w:val="001A0ADF"/>
    <w:rsid w:val="001A4EF7"/>
    <w:rsid w:val="001A52DE"/>
    <w:rsid w:val="001A57A9"/>
    <w:rsid w:val="001A5832"/>
    <w:rsid w:val="001A6119"/>
    <w:rsid w:val="001A6587"/>
    <w:rsid w:val="001A7A97"/>
    <w:rsid w:val="001A7E7F"/>
    <w:rsid w:val="001B0716"/>
    <w:rsid w:val="001B11D4"/>
    <w:rsid w:val="001B1DE5"/>
    <w:rsid w:val="001B2067"/>
    <w:rsid w:val="001B2639"/>
    <w:rsid w:val="001B2847"/>
    <w:rsid w:val="001B309F"/>
    <w:rsid w:val="001B46E7"/>
    <w:rsid w:val="001B7207"/>
    <w:rsid w:val="001B7407"/>
    <w:rsid w:val="001B7C8D"/>
    <w:rsid w:val="001C08D0"/>
    <w:rsid w:val="001C2576"/>
    <w:rsid w:val="001C2710"/>
    <w:rsid w:val="001C3511"/>
    <w:rsid w:val="001C497C"/>
    <w:rsid w:val="001C5C04"/>
    <w:rsid w:val="001D09CE"/>
    <w:rsid w:val="001D3348"/>
    <w:rsid w:val="001D3B61"/>
    <w:rsid w:val="001D515E"/>
    <w:rsid w:val="001D5739"/>
    <w:rsid w:val="001D6FA7"/>
    <w:rsid w:val="001D74E2"/>
    <w:rsid w:val="001E06DA"/>
    <w:rsid w:val="001E0713"/>
    <w:rsid w:val="001E183C"/>
    <w:rsid w:val="001E4FFF"/>
    <w:rsid w:val="001E54D2"/>
    <w:rsid w:val="001E567F"/>
    <w:rsid w:val="001F0063"/>
    <w:rsid w:val="001F20D1"/>
    <w:rsid w:val="001F3782"/>
    <w:rsid w:val="001F42B4"/>
    <w:rsid w:val="001F4B6F"/>
    <w:rsid w:val="001F4E4B"/>
    <w:rsid w:val="001F637B"/>
    <w:rsid w:val="001F75C5"/>
    <w:rsid w:val="001F7F80"/>
    <w:rsid w:val="00200956"/>
    <w:rsid w:val="00201797"/>
    <w:rsid w:val="00202ABE"/>
    <w:rsid w:val="00203971"/>
    <w:rsid w:val="00204826"/>
    <w:rsid w:val="00204897"/>
    <w:rsid w:val="002052C2"/>
    <w:rsid w:val="002053A5"/>
    <w:rsid w:val="0020636A"/>
    <w:rsid w:val="00207189"/>
    <w:rsid w:val="00207CCB"/>
    <w:rsid w:val="002100C5"/>
    <w:rsid w:val="002103D3"/>
    <w:rsid w:val="002111CB"/>
    <w:rsid w:val="00214F6E"/>
    <w:rsid w:val="00214FB7"/>
    <w:rsid w:val="00215F0D"/>
    <w:rsid w:val="0022003C"/>
    <w:rsid w:val="0022275C"/>
    <w:rsid w:val="00222D77"/>
    <w:rsid w:val="00222F8B"/>
    <w:rsid w:val="00225A79"/>
    <w:rsid w:val="002272F4"/>
    <w:rsid w:val="00231ED2"/>
    <w:rsid w:val="00232B9B"/>
    <w:rsid w:val="00233190"/>
    <w:rsid w:val="00234C12"/>
    <w:rsid w:val="00234D17"/>
    <w:rsid w:val="00240237"/>
    <w:rsid w:val="0024184E"/>
    <w:rsid w:val="00241A1A"/>
    <w:rsid w:val="00242404"/>
    <w:rsid w:val="0024296F"/>
    <w:rsid w:val="0024402F"/>
    <w:rsid w:val="002441A0"/>
    <w:rsid w:val="00244C2D"/>
    <w:rsid w:val="002469A8"/>
    <w:rsid w:val="00247E2D"/>
    <w:rsid w:val="00250FC9"/>
    <w:rsid w:val="00251298"/>
    <w:rsid w:val="00251653"/>
    <w:rsid w:val="00251DD7"/>
    <w:rsid w:val="002521D3"/>
    <w:rsid w:val="00252D51"/>
    <w:rsid w:val="00253100"/>
    <w:rsid w:val="0026067D"/>
    <w:rsid w:val="00260F45"/>
    <w:rsid w:val="0026105F"/>
    <w:rsid w:val="00261F3D"/>
    <w:rsid w:val="0026417D"/>
    <w:rsid w:val="00264773"/>
    <w:rsid w:val="00264DA7"/>
    <w:rsid w:val="00265F24"/>
    <w:rsid w:val="00266727"/>
    <w:rsid w:val="00266833"/>
    <w:rsid w:val="00267985"/>
    <w:rsid w:val="00267A7E"/>
    <w:rsid w:val="00272202"/>
    <w:rsid w:val="00272867"/>
    <w:rsid w:val="0027394C"/>
    <w:rsid w:val="00274006"/>
    <w:rsid w:val="0027496C"/>
    <w:rsid w:val="00280901"/>
    <w:rsid w:val="002809F2"/>
    <w:rsid w:val="00284B91"/>
    <w:rsid w:val="00285CC9"/>
    <w:rsid w:val="00286D9C"/>
    <w:rsid w:val="00287556"/>
    <w:rsid w:val="002876C7"/>
    <w:rsid w:val="002877D1"/>
    <w:rsid w:val="0029266A"/>
    <w:rsid w:val="002934BE"/>
    <w:rsid w:val="00294C38"/>
    <w:rsid w:val="00294CB1"/>
    <w:rsid w:val="00295D1E"/>
    <w:rsid w:val="0029623C"/>
    <w:rsid w:val="00297899"/>
    <w:rsid w:val="002A00A4"/>
    <w:rsid w:val="002A10FE"/>
    <w:rsid w:val="002A1A39"/>
    <w:rsid w:val="002A1A78"/>
    <w:rsid w:val="002A2D0D"/>
    <w:rsid w:val="002A3805"/>
    <w:rsid w:val="002A70F1"/>
    <w:rsid w:val="002B2BD0"/>
    <w:rsid w:val="002B36C4"/>
    <w:rsid w:val="002B3DC1"/>
    <w:rsid w:val="002B49C0"/>
    <w:rsid w:val="002C08AC"/>
    <w:rsid w:val="002C1D45"/>
    <w:rsid w:val="002C27B4"/>
    <w:rsid w:val="002C42F4"/>
    <w:rsid w:val="002C6301"/>
    <w:rsid w:val="002C6F32"/>
    <w:rsid w:val="002D21FC"/>
    <w:rsid w:val="002D30B2"/>
    <w:rsid w:val="002D3A2D"/>
    <w:rsid w:val="002D48D9"/>
    <w:rsid w:val="002D4C50"/>
    <w:rsid w:val="002D5149"/>
    <w:rsid w:val="002D5736"/>
    <w:rsid w:val="002D664F"/>
    <w:rsid w:val="002D678E"/>
    <w:rsid w:val="002D69A8"/>
    <w:rsid w:val="002D7185"/>
    <w:rsid w:val="002E4517"/>
    <w:rsid w:val="002E4F4B"/>
    <w:rsid w:val="002E52BB"/>
    <w:rsid w:val="002E57CC"/>
    <w:rsid w:val="002E5868"/>
    <w:rsid w:val="002E5D43"/>
    <w:rsid w:val="002E6B88"/>
    <w:rsid w:val="002E6E65"/>
    <w:rsid w:val="002E6F93"/>
    <w:rsid w:val="002E70D5"/>
    <w:rsid w:val="002E7217"/>
    <w:rsid w:val="002E7EDB"/>
    <w:rsid w:val="002F0DFE"/>
    <w:rsid w:val="002F0E14"/>
    <w:rsid w:val="002F2145"/>
    <w:rsid w:val="002F312D"/>
    <w:rsid w:val="002F4750"/>
    <w:rsid w:val="002F4B3C"/>
    <w:rsid w:val="002F600B"/>
    <w:rsid w:val="002F6559"/>
    <w:rsid w:val="002F6C39"/>
    <w:rsid w:val="002F7267"/>
    <w:rsid w:val="003002D6"/>
    <w:rsid w:val="00300A8D"/>
    <w:rsid w:val="003010F4"/>
    <w:rsid w:val="00302321"/>
    <w:rsid w:val="0030236C"/>
    <w:rsid w:val="00302FC1"/>
    <w:rsid w:val="00303095"/>
    <w:rsid w:val="00303123"/>
    <w:rsid w:val="00303595"/>
    <w:rsid w:val="003037D6"/>
    <w:rsid w:val="0030473F"/>
    <w:rsid w:val="00304D4A"/>
    <w:rsid w:val="00304FF5"/>
    <w:rsid w:val="0030687D"/>
    <w:rsid w:val="003068FB"/>
    <w:rsid w:val="00306E51"/>
    <w:rsid w:val="003075D8"/>
    <w:rsid w:val="003113D9"/>
    <w:rsid w:val="00312DCD"/>
    <w:rsid w:val="0031407D"/>
    <w:rsid w:val="00314C79"/>
    <w:rsid w:val="00316A19"/>
    <w:rsid w:val="00317BE4"/>
    <w:rsid w:val="00317CFB"/>
    <w:rsid w:val="003201C3"/>
    <w:rsid w:val="003218C8"/>
    <w:rsid w:val="00321A87"/>
    <w:rsid w:val="00327F14"/>
    <w:rsid w:val="0033166C"/>
    <w:rsid w:val="00332152"/>
    <w:rsid w:val="0033490B"/>
    <w:rsid w:val="003356F8"/>
    <w:rsid w:val="003369A3"/>
    <w:rsid w:val="003375AF"/>
    <w:rsid w:val="00343C74"/>
    <w:rsid w:val="00343D70"/>
    <w:rsid w:val="0034442D"/>
    <w:rsid w:val="003450AE"/>
    <w:rsid w:val="00345EFB"/>
    <w:rsid w:val="00346872"/>
    <w:rsid w:val="003479FB"/>
    <w:rsid w:val="00350E6A"/>
    <w:rsid w:val="00351071"/>
    <w:rsid w:val="003515C6"/>
    <w:rsid w:val="00351979"/>
    <w:rsid w:val="003529AB"/>
    <w:rsid w:val="00353C2F"/>
    <w:rsid w:val="00355579"/>
    <w:rsid w:val="00357D48"/>
    <w:rsid w:val="003608AF"/>
    <w:rsid w:val="00362250"/>
    <w:rsid w:val="003632D8"/>
    <w:rsid w:val="003632E2"/>
    <w:rsid w:val="00363349"/>
    <w:rsid w:val="0036416E"/>
    <w:rsid w:val="00366E36"/>
    <w:rsid w:val="0037150D"/>
    <w:rsid w:val="003736A6"/>
    <w:rsid w:val="00373A6F"/>
    <w:rsid w:val="00375D49"/>
    <w:rsid w:val="00376665"/>
    <w:rsid w:val="00382541"/>
    <w:rsid w:val="00382A5B"/>
    <w:rsid w:val="00383972"/>
    <w:rsid w:val="00383C53"/>
    <w:rsid w:val="003843B5"/>
    <w:rsid w:val="003848A6"/>
    <w:rsid w:val="00385880"/>
    <w:rsid w:val="00386AD5"/>
    <w:rsid w:val="00386EAD"/>
    <w:rsid w:val="00387ABD"/>
    <w:rsid w:val="00393A58"/>
    <w:rsid w:val="00396D46"/>
    <w:rsid w:val="00396FFB"/>
    <w:rsid w:val="00397288"/>
    <w:rsid w:val="003A4FE4"/>
    <w:rsid w:val="003A524D"/>
    <w:rsid w:val="003A5816"/>
    <w:rsid w:val="003A71EB"/>
    <w:rsid w:val="003B0915"/>
    <w:rsid w:val="003B0A5B"/>
    <w:rsid w:val="003B1582"/>
    <w:rsid w:val="003B1838"/>
    <w:rsid w:val="003B2CD2"/>
    <w:rsid w:val="003B2DFB"/>
    <w:rsid w:val="003B354A"/>
    <w:rsid w:val="003B430B"/>
    <w:rsid w:val="003C0C9E"/>
    <w:rsid w:val="003C1FCD"/>
    <w:rsid w:val="003C2EA8"/>
    <w:rsid w:val="003C4285"/>
    <w:rsid w:val="003C55EC"/>
    <w:rsid w:val="003C57C9"/>
    <w:rsid w:val="003C5A7A"/>
    <w:rsid w:val="003C5EB7"/>
    <w:rsid w:val="003C69A5"/>
    <w:rsid w:val="003C6C84"/>
    <w:rsid w:val="003C709B"/>
    <w:rsid w:val="003D07D7"/>
    <w:rsid w:val="003D1255"/>
    <w:rsid w:val="003D2553"/>
    <w:rsid w:val="003D2750"/>
    <w:rsid w:val="003D2B0B"/>
    <w:rsid w:val="003D2D6D"/>
    <w:rsid w:val="003D4A54"/>
    <w:rsid w:val="003D4AE0"/>
    <w:rsid w:val="003D502B"/>
    <w:rsid w:val="003D5889"/>
    <w:rsid w:val="003D60FA"/>
    <w:rsid w:val="003D692A"/>
    <w:rsid w:val="003D6B4C"/>
    <w:rsid w:val="003D7050"/>
    <w:rsid w:val="003D76C4"/>
    <w:rsid w:val="003E091F"/>
    <w:rsid w:val="003E1317"/>
    <w:rsid w:val="003E2962"/>
    <w:rsid w:val="003E2E89"/>
    <w:rsid w:val="003E3D7B"/>
    <w:rsid w:val="003E3E0D"/>
    <w:rsid w:val="003E45C8"/>
    <w:rsid w:val="003E45FF"/>
    <w:rsid w:val="003E49E9"/>
    <w:rsid w:val="003E4B5C"/>
    <w:rsid w:val="003E688C"/>
    <w:rsid w:val="003E6B46"/>
    <w:rsid w:val="003E745D"/>
    <w:rsid w:val="003E765C"/>
    <w:rsid w:val="003F069E"/>
    <w:rsid w:val="003F1294"/>
    <w:rsid w:val="003F2EE5"/>
    <w:rsid w:val="003F5942"/>
    <w:rsid w:val="003F5B27"/>
    <w:rsid w:val="003F5BF3"/>
    <w:rsid w:val="003F7863"/>
    <w:rsid w:val="00402D95"/>
    <w:rsid w:val="00402E40"/>
    <w:rsid w:val="004034E3"/>
    <w:rsid w:val="004053AD"/>
    <w:rsid w:val="004062F8"/>
    <w:rsid w:val="004065DA"/>
    <w:rsid w:val="00411C1D"/>
    <w:rsid w:val="0041365E"/>
    <w:rsid w:val="00413EDA"/>
    <w:rsid w:val="004162EA"/>
    <w:rsid w:val="004200F5"/>
    <w:rsid w:val="004204A9"/>
    <w:rsid w:val="00422206"/>
    <w:rsid w:val="004227F2"/>
    <w:rsid w:val="0042325A"/>
    <w:rsid w:val="004234C1"/>
    <w:rsid w:val="0042359A"/>
    <w:rsid w:val="00424A1F"/>
    <w:rsid w:val="00424E12"/>
    <w:rsid w:val="00426107"/>
    <w:rsid w:val="004302E3"/>
    <w:rsid w:val="00431838"/>
    <w:rsid w:val="00433B54"/>
    <w:rsid w:val="00433FA8"/>
    <w:rsid w:val="004353BE"/>
    <w:rsid w:val="004409A8"/>
    <w:rsid w:val="00440EBD"/>
    <w:rsid w:val="00441CFF"/>
    <w:rsid w:val="004428E2"/>
    <w:rsid w:val="0044573D"/>
    <w:rsid w:val="00445DB1"/>
    <w:rsid w:val="004466E0"/>
    <w:rsid w:val="00446A17"/>
    <w:rsid w:val="004470A5"/>
    <w:rsid w:val="00451640"/>
    <w:rsid w:val="00451B08"/>
    <w:rsid w:val="0045218B"/>
    <w:rsid w:val="00453D8C"/>
    <w:rsid w:val="00454874"/>
    <w:rsid w:val="004560C7"/>
    <w:rsid w:val="004574DA"/>
    <w:rsid w:val="00460CC3"/>
    <w:rsid w:val="00460ECF"/>
    <w:rsid w:val="00462F3D"/>
    <w:rsid w:val="00463469"/>
    <w:rsid w:val="00463601"/>
    <w:rsid w:val="00463858"/>
    <w:rsid w:val="0046390F"/>
    <w:rsid w:val="00464E3E"/>
    <w:rsid w:val="00465BFD"/>
    <w:rsid w:val="004676E7"/>
    <w:rsid w:val="00467E00"/>
    <w:rsid w:val="0047008D"/>
    <w:rsid w:val="00474B20"/>
    <w:rsid w:val="004758DE"/>
    <w:rsid w:val="00475CA0"/>
    <w:rsid w:val="00476399"/>
    <w:rsid w:val="00483D97"/>
    <w:rsid w:val="00483E3B"/>
    <w:rsid w:val="004846E3"/>
    <w:rsid w:val="00484CCB"/>
    <w:rsid w:val="004905C7"/>
    <w:rsid w:val="004912DB"/>
    <w:rsid w:val="0049480C"/>
    <w:rsid w:val="00494CE8"/>
    <w:rsid w:val="00494E21"/>
    <w:rsid w:val="0049630E"/>
    <w:rsid w:val="00496972"/>
    <w:rsid w:val="0049721B"/>
    <w:rsid w:val="004A01D0"/>
    <w:rsid w:val="004A02BA"/>
    <w:rsid w:val="004A2D12"/>
    <w:rsid w:val="004A2E61"/>
    <w:rsid w:val="004A4973"/>
    <w:rsid w:val="004A5F09"/>
    <w:rsid w:val="004B18AD"/>
    <w:rsid w:val="004B1A45"/>
    <w:rsid w:val="004B1B60"/>
    <w:rsid w:val="004B32AA"/>
    <w:rsid w:val="004B5D7D"/>
    <w:rsid w:val="004B7ED7"/>
    <w:rsid w:val="004C05E5"/>
    <w:rsid w:val="004C0756"/>
    <w:rsid w:val="004C250E"/>
    <w:rsid w:val="004C4B3F"/>
    <w:rsid w:val="004C51F1"/>
    <w:rsid w:val="004C6337"/>
    <w:rsid w:val="004C67D0"/>
    <w:rsid w:val="004C6B72"/>
    <w:rsid w:val="004C74C1"/>
    <w:rsid w:val="004C7999"/>
    <w:rsid w:val="004C7D07"/>
    <w:rsid w:val="004D0B18"/>
    <w:rsid w:val="004D0E5B"/>
    <w:rsid w:val="004D3C77"/>
    <w:rsid w:val="004D3DA0"/>
    <w:rsid w:val="004D4353"/>
    <w:rsid w:val="004D47BB"/>
    <w:rsid w:val="004D4B04"/>
    <w:rsid w:val="004D4DAC"/>
    <w:rsid w:val="004D58B4"/>
    <w:rsid w:val="004E1128"/>
    <w:rsid w:val="004E14B8"/>
    <w:rsid w:val="004E1925"/>
    <w:rsid w:val="004E1F6E"/>
    <w:rsid w:val="004E24C7"/>
    <w:rsid w:val="004E293C"/>
    <w:rsid w:val="004E409A"/>
    <w:rsid w:val="004E4D75"/>
    <w:rsid w:val="004E57F0"/>
    <w:rsid w:val="004E67EC"/>
    <w:rsid w:val="004E7CE3"/>
    <w:rsid w:val="004E7D96"/>
    <w:rsid w:val="004F06E6"/>
    <w:rsid w:val="004F0BD3"/>
    <w:rsid w:val="004F2874"/>
    <w:rsid w:val="004F3146"/>
    <w:rsid w:val="004F3949"/>
    <w:rsid w:val="00502146"/>
    <w:rsid w:val="00503E12"/>
    <w:rsid w:val="00510E46"/>
    <w:rsid w:val="00511B41"/>
    <w:rsid w:val="00512CE5"/>
    <w:rsid w:val="00512D4D"/>
    <w:rsid w:val="00512D81"/>
    <w:rsid w:val="00512F58"/>
    <w:rsid w:val="005140CC"/>
    <w:rsid w:val="00514270"/>
    <w:rsid w:val="005143F4"/>
    <w:rsid w:val="005163C3"/>
    <w:rsid w:val="00516513"/>
    <w:rsid w:val="00516B3E"/>
    <w:rsid w:val="00516C6C"/>
    <w:rsid w:val="00517359"/>
    <w:rsid w:val="00520EBB"/>
    <w:rsid w:val="005213C2"/>
    <w:rsid w:val="00522468"/>
    <w:rsid w:val="005245A1"/>
    <w:rsid w:val="00532231"/>
    <w:rsid w:val="00534719"/>
    <w:rsid w:val="005404FA"/>
    <w:rsid w:val="00540ED4"/>
    <w:rsid w:val="005417CF"/>
    <w:rsid w:val="005430AD"/>
    <w:rsid w:val="0054410D"/>
    <w:rsid w:val="00545EA8"/>
    <w:rsid w:val="0054645C"/>
    <w:rsid w:val="005514FD"/>
    <w:rsid w:val="00552CE7"/>
    <w:rsid w:val="00552D9B"/>
    <w:rsid w:val="00553561"/>
    <w:rsid w:val="005545AE"/>
    <w:rsid w:val="00555421"/>
    <w:rsid w:val="0055595B"/>
    <w:rsid w:val="00557552"/>
    <w:rsid w:val="00557B24"/>
    <w:rsid w:val="00557D79"/>
    <w:rsid w:val="00560767"/>
    <w:rsid w:val="00561754"/>
    <w:rsid w:val="005622D6"/>
    <w:rsid w:val="00562396"/>
    <w:rsid w:val="005625AE"/>
    <w:rsid w:val="00562AFC"/>
    <w:rsid w:val="00565F6B"/>
    <w:rsid w:val="00567A97"/>
    <w:rsid w:val="005704D5"/>
    <w:rsid w:val="00571EEE"/>
    <w:rsid w:val="00572FEB"/>
    <w:rsid w:val="00573D03"/>
    <w:rsid w:val="00573F19"/>
    <w:rsid w:val="00575FB2"/>
    <w:rsid w:val="00576F7F"/>
    <w:rsid w:val="0058024C"/>
    <w:rsid w:val="00580279"/>
    <w:rsid w:val="00580810"/>
    <w:rsid w:val="00580C99"/>
    <w:rsid w:val="00581A5D"/>
    <w:rsid w:val="0058262B"/>
    <w:rsid w:val="00583EF2"/>
    <w:rsid w:val="00584D5B"/>
    <w:rsid w:val="005850FC"/>
    <w:rsid w:val="00586485"/>
    <w:rsid w:val="005870AE"/>
    <w:rsid w:val="005878A7"/>
    <w:rsid w:val="00587FF6"/>
    <w:rsid w:val="00590F2C"/>
    <w:rsid w:val="00591AB5"/>
    <w:rsid w:val="00591C84"/>
    <w:rsid w:val="00593863"/>
    <w:rsid w:val="00597BE8"/>
    <w:rsid w:val="005A0818"/>
    <w:rsid w:val="005A138F"/>
    <w:rsid w:val="005A1648"/>
    <w:rsid w:val="005A19FF"/>
    <w:rsid w:val="005A21F9"/>
    <w:rsid w:val="005A2C98"/>
    <w:rsid w:val="005A3423"/>
    <w:rsid w:val="005A3791"/>
    <w:rsid w:val="005A38E9"/>
    <w:rsid w:val="005A5791"/>
    <w:rsid w:val="005B085F"/>
    <w:rsid w:val="005B1F85"/>
    <w:rsid w:val="005B3571"/>
    <w:rsid w:val="005B4E56"/>
    <w:rsid w:val="005B595C"/>
    <w:rsid w:val="005B7402"/>
    <w:rsid w:val="005B7D40"/>
    <w:rsid w:val="005C3D05"/>
    <w:rsid w:val="005C3FF5"/>
    <w:rsid w:val="005C53A7"/>
    <w:rsid w:val="005C5DFA"/>
    <w:rsid w:val="005C6801"/>
    <w:rsid w:val="005C6832"/>
    <w:rsid w:val="005C6B96"/>
    <w:rsid w:val="005C6C30"/>
    <w:rsid w:val="005C6DBF"/>
    <w:rsid w:val="005C75D0"/>
    <w:rsid w:val="005D0A24"/>
    <w:rsid w:val="005D0DB9"/>
    <w:rsid w:val="005D3250"/>
    <w:rsid w:val="005D510E"/>
    <w:rsid w:val="005E0871"/>
    <w:rsid w:val="005E3152"/>
    <w:rsid w:val="005E342D"/>
    <w:rsid w:val="005E351D"/>
    <w:rsid w:val="005E5988"/>
    <w:rsid w:val="005E6193"/>
    <w:rsid w:val="005E61B8"/>
    <w:rsid w:val="005E7126"/>
    <w:rsid w:val="005E71EF"/>
    <w:rsid w:val="005E738E"/>
    <w:rsid w:val="005F131A"/>
    <w:rsid w:val="005F156B"/>
    <w:rsid w:val="005F3977"/>
    <w:rsid w:val="005F4164"/>
    <w:rsid w:val="005F43A2"/>
    <w:rsid w:val="005F4DA8"/>
    <w:rsid w:val="005F4FCF"/>
    <w:rsid w:val="005F7EFD"/>
    <w:rsid w:val="006006C0"/>
    <w:rsid w:val="00604BF6"/>
    <w:rsid w:val="00604D1B"/>
    <w:rsid w:val="006062B2"/>
    <w:rsid w:val="00606410"/>
    <w:rsid w:val="00606AEE"/>
    <w:rsid w:val="006132A1"/>
    <w:rsid w:val="00616D36"/>
    <w:rsid w:val="00616E4C"/>
    <w:rsid w:val="00617E6B"/>
    <w:rsid w:val="006213E1"/>
    <w:rsid w:val="006239C8"/>
    <w:rsid w:val="0062490C"/>
    <w:rsid w:val="00626043"/>
    <w:rsid w:val="0063012A"/>
    <w:rsid w:val="00630E9E"/>
    <w:rsid w:val="006332BA"/>
    <w:rsid w:val="00633F51"/>
    <w:rsid w:val="00634178"/>
    <w:rsid w:val="006344C2"/>
    <w:rsid w:val="00637BA7"/>
    <w:rsid w:val="00637BDC"/>
    <w:rsid w:val="00642128"/>
    <w:rsid w:val="00642674"/>
    <w:rsid w:val="00642E30"/>
    <w:rsid w:val="00646D52"/>
    <w:rsid w:val="00647230"/>
    <w:rsid w:val="00651CB9"/>
    <w:rsid w:val="0065247C"/>
    <w:rsid w:val="00652BFB"/>
    <w:rsid w:val="006557DB"/>
    <w:rsid w:val="00655D9A"/>
    <w:rsid w:val="00656041"/>
    <w:rsid w:val="006562F4"/>
    <w:rsid w:val="006572CF"/>
    <w:rsid w:val="00660E2E"/>
    <w:rsid w:val="006612FD"/>
    <w:rsid w:val="006633BE"/>
    <w:rsid w:val="00663F58"/>
    <w:rsid w:val="006640FC"/>
    <w:rsid w:val="00666463"/>
    <w:rsid w:val="00666FE5"/>
    <w:rsid w:val="00667074"/>
    <w:rsid w:val="0066746D"/>
    <w:rsid w:val="006679C5"/>
    <w:rsid w:val="00667A0B"/>
    <w:rsid w:val="00667DC3"/>
    <w:rsid w:val="006703DD"/>
    <w:rsid w:val="006716AB"/>
    <w:rsid w:val="006719B3"/>
    <w:rsid w:val="00671EB4"/>
    <w:rsid w:val="006746A5"/>
    <w:rsid w:val="00674A9B"/>
    <w:rsid w:val="00675EE0"/>
    <w:rsid w:val="00677268"/>
    <w:rsid w:val="00677349"/>
    <w:rsid w:val="006775E8"/>
    <w:rsid w:val="00677C27"/>
    <w:rsid w:val="006813C6"/>
    <w:rsid w:val="006835C3"/>
    <w:rsid w:val="00683F34"/>
    <w:rsid w:val="0068428D"/>
    <w:rsid w:val="00684A80"/>
    <w:rsid w:val="00686D5F"/>
    <w:rsid w:val="006879A3"/>
    <w:rsid w:val="0069033A"/>
    <w:rsid w:val="0069138B"/>
    <w:rsid w:val="00693375"/>
    <w:rsid w:val="006934A2"/>
    <w:rsid w:val="00695540"/>
    <w:rsid w:val="0069589D"/>
    <w:rsid w:val="006961FE"/>
    <w:rsid w:val="00696DE6"/>
    <w:rsid w:val="00697972"/>
    <w:rsid w:val="006A4243"/>
    <w:rsid w:val="006A6077"/>
    <w:rsid w:val="006A6114"/>
    <w:rsid w:val="006A7B90"/>
    <w:rsid w:val="006B16B6"/>
    <w:rsid w:val="006B2A14"/>
    <w:rsid w:val="006B53AC"/>
    <w:rsid w:val="006B5B25"/>
    <w:rsid w:val="006B7BF3"/>
    <w:rsid w:val="006C2036"/>
    <w:rsid w:val="006C4548"/>
    <w:rsid w:val="006C5417"/>
    <w:rsid w:val="006C5585"/>
    <w:rsid w:val="006C6D03"/>
    <w:rsid w:val="006C76EC"/>
    <w:rsid w:val="006D02C3"/>
    <w:rsid w:val="006D0887"/>
    <w:rsid w:val="006D14B7"/>
    <w:rsid w:val="006D1CCE"/>
    <w:rsid w:val="006D2389"/>
    <w:rsid w:val="006D2C63"/>
    <w:rsid w:val="006D3BA3"/>
    <w:rsid w:val="006D4A3B"/>
    <w:rsid w:val="006D714C"/>
    <w:rsid w:val="006D7ED9"/>
    <w:rsid w:val="006E132B"/>
    <w:rsid w:val="006E24B3"/>
    <w:rsid w:val="006E255F"/>
    <w:rsid w:val="006E2562"/>
    <w:rsid w:val="006E30CF"/>
    <w:rsid w:val="006E3789"/>
    <w:rsid w:val="006E43EF"/>
    <w:rsid w:val="006E56A1"/>
    <w:rsid w:val="006E6C6A"/>
    <w:rsid w:val="006F1450"/>
    <w:rsid w:val="006F2D8B"/>
    <w:rsid w:val="006F34D9"/>
    <w:rsid w:val="006F4955"/>
    <w:rsid w:val="006F6EB9"/>
    <w:rsid w:val="006F70C4"/>
    <w:rsid w:val="007001E9"/>
    <w:rsid w:val="00700F7F"/>
    <w:rsid w:val="00701B14"/>
    <w:rsid w:val="007049D4"/>
    <w:rsid w:val="00705276"/>
    <w:rsid w:val="0070569C"/>
    <w:rsid w:val="007057E1"/>
    <w:rsid w:val="00707BD4"/>
    <w:rsid w:val="00707DE1"/>
    <w:rsid w:val="00710FB1"/>
    <w:rsid w:val="00713C77"/>
    <w:rsid w:val="00713F61"/>
    <w:rsid w:val="00713FC3"/>
    <w:rsid w:val="00714B33"/>
    <w:rsid w:val="007166FA"/>
    <w:rsid w:val="00716EAF"/>
    <w:rsid w:val="00717C6C"/>
    <w:rsid w:val="007217B0"/>
    <w:rsid w:val="007217F8"/>
    <w:rsid w:val="00721D71"/>
    <w:rsid w:val="00721DDA"/>
    <w:rsid w:val="007253BC"/>
    <w:rsid w:val="00725778"/>
    <w:rsid w:val="00725AB2"/>
    <w:rsid w:val="00726762"/>
    <w:rsid w:val="00732103"/>
    <w:rsid w:val="00732633"/>
    <w:rsid w:val="0073264C"/>
    <w:rsid w:val="0073355B"/>
    <w:rsid w:val="007345DD"/>
    <w:rsid w:val="00734CC7"/>
    <w:rsid w:val="007359CE"/>
    <w:rsid w:val="007362CD"/>
    <w:rsid w:val="00736A8D"/>
    <w:rsid w:val="007373C8"/>
    <w:rsid w:val="00740852"/>
    <w:rsid w:val="00740C26"/>
    <w:rsid w:val="007416F7"/>
    <w:rsid w:val="007418EB"/>
    <w:rsid w:val="00742260"/>
    <w:rsid w:val="00742C02"/>
    <w:rsid w:val="007459D2"/>
    <w:rsid w:val="00746215"/>
    <w:rsid w:val="007526FF"/>
    <w:rsid w:val="00753114"/>
    <w:rsid w:val="0075373F"/>
    <w:rsid w:val="007567C2"/>
    <w:rsid w:val="007579C0"/>
    <w:rsid w:val="00757D05"/>
    <w:rsid w:val="00760B83"/>
    <w:rsid w:val="00761978"/>
    <w:rsid w:val="00762AE6"/>
    <w:rsid w:val="00764602"/>
    <w:rsid w:val="00765404"/>
    <w:rsid w:val="007673E6"/>
    <w:rsid w:val="00771A83"/>
    <w:rsid w:val="00774582"/>
    <w:rsid w:val="00780C3D"/>
    <w:rsid w:val="00782014"/>
    <w:rsid w:val="007838A8"/>
    <w:rsid w:val="00791784"/>
    <w:rsid w:val="007918EC"/>
    <w:rsid w:val="00792817"/>
    <w:rsid w:val="00793A32"/>
    <w:rsid w:val="0079483A"/>
    <w:rsid w:val="007A2082"/>
    <w:rsid w:val="007A228E"/>
    <w:rsid w:val="007A383E"/>
    <w:rsid w:val="007A63D4"/>
    <w:rsid w:val="007A72E8"/>
    <w:rsid w:val="007A75E2"/>
    <w:rsid w:val="007A7D74"/>
    <w:rsid w:val="007B158F"/>
    <w:rsid w:val="007B170C"/>
    <w:rsid w:val="007B2258"/>
    <w:rsid w:val="007B3316"/>
    <w:rsid w:val="007B3475"/>
    <w:rsid w:val="007B4002"/>
    <w:rsid w:val="007B4472"/>
    <w:rsid w:val="007B4BFD"/>
    <w:rsid w:val="007B5629"/>
    <w:rsid w:val="007B6215"/>
    <w:rsid w:val="007B6266"/>
    <w:rsid w:val="007B6401"/>
    <w:rsid w:val="007C144C"/>
    <w:rsid w:val="007C16D0"/>
    <w:rsid w:val="007C1A1D"/>
    <w:rsid w:val="007C2F13"/>
    <w:rsid w:val="007C5736"/>
    <w:rsid w:val="007C6602"/>
    <w:rsid w:val="007C6C09"/>
    <w:rsid w:val="007C6E35"/>
    <w:rsid w:val="007C7086"/>
    <w:rsid w:val="007C74DA"/>
    <w:rsid w:val="007D052D"/>
    <w:rsid w:val="007D169C"/>
    <w:rsid w:val="007D3961"/>
    <w:rsid w:val="007D5B70"/>
    <w:rsid w:val="007D7AC1"/>
    <w:rsid w:val="007E2B4A"/>
    <w:rsid w:val="007F0077"/>
    <w:rsid w:val="007F0345"/>
    <w:rsid w:val="007F1305"/>
    <w:rsid w:val="007F1ACC"/>
    <w:rsid w:val="007F32E6"/>
    <w:rsid w:val="007F38D1"/>
    <w:rsid w:val="007F4E7F"/>
    <w:rsid w:val="007F5302"/>
    <w:rsid w:val="007F58C1"/>
    <w:rsid w:val="007F5E0E"/>
    <w:rsid w:val="007F61F5"/>
    <w:rsid w:val="007F7763"/>
    <w:rsid w:val="00800934"/>
    <w:rsid w:val="008010EF"/>
    <w:rsid w:val="008017BF"/>
    <w:rsid w:val="00801AA0"/>
    <w:rsid w:val="00802A3C"/>
    <w:rsid w:val="00803510"/>
    <w:rsid w:val="00803665"/>
    <w:rsid w:val="00806E05"/>
    <w:rsid w:val="00810305"/>
    <w:rsid w:val="0081164F"/>
    <w:rsid w:val="00813761"/>
    <w:rsid w:val="00813AB6"/>
    <w:rsid w:val="00813D3B"/>
    <w:rsid w:val="00813F66"/>
    <w:rsid w:val="008157CE"/>
    <w:rsid w:val="00815BF5"/>
    <w:rsid w:val="00816F78"/>
    <w:rsid w:val="00817189"/>
    <w:rsid w:val="00817530"/>
    <w:rsid w:val="00817A29"/>
    <w:rsid w:val="008201C9"/>
    <w:rsid w:val="00821C1A"/>
    <w:rsid w:val="00823779"/>
    <w:rsid w:val="008247F4"/>
    <w:rsid w:val="00824892"/>
    <w:rsid w:val="0082623C"/>
    <w:rsid w:val="00826CAF"/>
    <w:rsid w:val="00827609"/>
    <w:rsid w:val="00831770"/>
    <w:rsid w:val="00833276"/>
    <w:rsid w:val="0083547A"/>
    <w:rsid w:val="00837997"/>
    <w:rsid w:val="0084043A"/>
    <w:rsid w:val="0084143D"/>
    <w:rsid w:val="00842458"/>
    <w:rsid w:val="008427B9"/>
    <w:rsid w:val="0084328B"/>
    <w:rsid w:val="00844FF8"/>
    <w:rsid w:val="00845210"/>
    <w:rsid w:val="0084555D"/>
    <w:rsid w:val="00845A22"/>
    <w:rsid w:val="00855275"/>
    <w:rsid w:val="00855AA3"/>
    <w:rsid w:val="00856088"/>
    <w:rsid w:val="00857550"/>
    <w:rsid w:val="00860591"/>
    <w:rsid w:val="008627E2"/>
    <w:rsid w:val="008637E8"/>
    <w:rsid w:val="00863E14"/>
    <w:rsid w:val="00866196"/>
    <w:rsid w:val="0086693C"/>
    <w:rsid w:val="00866A54"/>
    <w:rsid w:val="00867934"/>
    <w:rsid w:val="008703A4"/>
    <w:rsid w:val="00872B49"/>
    <w:rsid w:val="00874DC8"/>
    <w:rsid w:val="00875D74"/>
    <w:rsid w:val="00880500"/>
    <w:rsid w:val="00880672"/>
    <w:rsid w:val="008863F9"/>
    <w:rsid w:val="00887B27"/>
    <w:rsid w:val="00890269"/>
    <w:rsid w:val="008902A7"/>
    <w:rsid w:val="0089032C"/>
    <w:rsid w:val="00890619"/>
    <w:rsid w:val="00891120"/>
    <w:rsid w:val="008921E4"/>
    <w:rsid w:val="008927BC"/>
    <w:rsid w:val="0089483C"/>
    <w:rsid w:val="00895217"/>
    <w:rsid w:val="008956B3"/>
    <w:rsid w:val="00895A43"/>
    <w:rsid w:val="008962EE"/>
    <w:rsid w:val="0089726E"/>
    <w:rsid w:val="00897595"/>
    <w:rsid w:val="008A2AF9"/>
    <w:rsid w:val="008A2E06"/>
    <w:rsid w:val="008A38DF"/>
    <w:rsid w:val="008A3A0A"/>
    <w:rsid w:val="008A657E"/>
    <w:rsid w:val="008A71AA"/>
    <w:rsid w:val="008A7B32"/>
    <w:rsid w:val="008A7E9A"/>
    <w:rsid w:val="008B16F9"/>
    <w:rsid w:val="008B1B49"/>
    <w:rsid w:val="008B210B"/>
    <w:rsid w:val="008B4FC8"/>
    <w:rsid w:val="008B551A"/>
    <w:rsid w:val="008B7192"/>
    <w:rsid w:val="008C00CC"/>
    <w:rsid w:val="008C1EBA"/>
    <w:rsid w:val="008C3A45"/>
    <w:rsid w:val="008C4CC8"/>
    <w:rsid w:val="008C5474"/>
    <w:rsid w:val="008C7E21"/>
    <w:rsid w:val="008D0391"/>
    <w:rsid w:val="008D0587"/>
    <w:rsid w:val="008D16C8"/>
    <w:rsid w:val="008D410C"/>
    <w:rsid w:val="008D54D6"/>
    <w:rsid w:val="008D5A65"/>
    <w:rsid w:val="008D6351"/>
    <w:rsid w:val="008D687B"/>
    <w:rsid w:val="008D70E9"/>
    <w:rsid w:val="008D7DC5"/>
    <w:rsid w:val="008E01D1"/>
    <w:rsid w:val="008E085D"/>
    <w:rsid w:val="008E3310"/>
    <w:rsid w:val="008E332C"/>
    <w:rsid w:val="008E3E1F"/>
    <w:rsid w:val="008E499E"/>
    <w:rsid w:val="008E506E"/>
    <w:rsid w:val="008E5B51"/>
    <w:rsid w:val="008E720D"/>
    <w:rsid w:val="008F1C99"/>
    <w:rsid w:val="008F540F"/>
    <w:rsid w:val="008F5AC1"/>
    <w:rsid w:val="009001BD"/>
    <w:rsid w:val="00900947"/>
    <w:rsid w:val="0090099E"/>
    <w:rsid w:val="00901C7A"/>
    <w:rsid w:val="0090201F"/>
    <w:rsid w:val="0090264F"/>
    <w:rsid w:val="00904104"/>
    <w:rsid w:val="009064A0"/>
    <w:rsid w:val="009066E9"/>
    <w:rsid w:val="00906B98"/>
    <w:rsid w:val="0090778F"/>
    <w:rsid w:val="009112B9"/>
    <w:rsid w:val="00911AA5"/>
    <w:rsid w:val="00911C3F"/>
    <w:rsid w:val="00912520"/>
    <w:rsid w:val="00913E39"/>
    <w:rsid w:val="00916FC5"/>
    <w:rsid w:val="0091721D"/>
    <w:rsid w:val="009178F1"/>
    <w:rsid w:val="009209F6"/>
    <w:rsid w:val="0092137C"/>
    <w:rsid w:val="00921BF3"/>
    <w:rsid w:val="00922C14"/>
    <w:rsid w:val="00922F2D"/>
    <w:rsid w:val="00925266"/>
    <w:rsid w:val="009256F1"/>
    <w:rsid w:val="00927168"/>
    <w:rsid w:val="009276EE"/>
    <w:rsid w:val="00927F9E"/>
    <w:rsid w:val="00931A6A"/>
    <w:rsid w:val="00931F15"/>
    <w:rsid w:val="00933EE9"/>
    <w:rsid w:val="00933FE3"/>
    <w:rsid w:val="00936254"/>
    <w:rsid w:val="009367B9"/>
    <w:rsid w:val="00936AEB"/>
    <w:rsid w:val="00937BB9"/>
    <w:rsid w:val="009409C0"/>
    <w:rsid w:val="0094243A"/>
    <w:rsid w:val="00942705"/>
    <w:rsid w:val="00942CF6"/>
    <w:rsid w:val="00943498"/>
    <w:rsid w:val="0094763E"/>
    <w:rsid w:val="00952327"/>
    <w:rsid w:val="00952622"/>
    <w:rsid w:val="00952AEB"/>
    <w:rsid w:val="0095608F"/>
    <w:rsid w:val="009570D8"/>
    <w:rsid w:val="00957234"/>
    <w:rsid w:val="0096000B"/>
    <w:rsid w:val="009642F5"/>
    <w:rsid w:val="0096629E"/>
    <w:rsid w:val="009735C0"/>
    <w:rsid w:val="00974B94"/>
    <w:rsid w:val="00975C2B"/>
    <w:rsid w:val="00976023"/>
    <w:rsid w:val="00976222"/>
    <w:rsid w:val="00977809"/>
    <w:rsid w:val="00981341"/>
    <w:rsid w:val="00981B80"/>
    <w:rsid w:val="00983025"/>
    <w:rsid w:val="00983A38"/>
    <w:rsid w:val="00984879"/>
    <w:rsid w:val="00986397"/>
    <w:rsid w:val="00987628"/>
    <w:rsid w:val="00987AE2"/>
    <w:rsid w:val="00987E10"/>
    <w:rsid w:val="00987E42"/>
    <w:rsid w:val="00987F98"/>
    <w:rsid w:val="00990879"/>
    <w:rsid w:val="00990D4D"/>
    <w:rsid w:val="00992CD7"/>
    <w:rsid w:val="00993EF8"/>
    <w:rsid w:val="00994983"/>
    <w:rsid w:val="0099523D"/>
    <w:rsid w:val="00995B6A"/>
    <w:rsid w:val="00996C39"/>
    <w:rsid w:val="00997115"/>
    <w:rsid w:val="00997691"/>
    <w:rsid w:val="00997F1E"/>
    <w:rsid w:val="009A394E"/>
    <w:rsid w:val="009A426C"/>
    <w:rsid w:val="009A477B"/>
    <w:rsid w:val="009A5DED"/>
    <w:rsid w:val="009A6073"/>
    <w:rsid w:val="009A65E8"/>
    <w:rsid w:val="009A6E01"/>
    <w:rsid w:val="009B32F6"/>
    <w:rsid w:val="009B34AF"/>
    <w:rsid w:val="009B393E"/>
    <w:rsid w:val="009B5C00"/>
    <w:rsid w:val="009B6C53"/>
    <w:rsid w:val="009B70E8"/>
    <w:rsid w:val="009C05E4"/>
    <w:rsid w:val="009C1EAE"/>
    <w:rsid w:val="009C2426"/>
    <w:rsid w:val="009C3F6B"/>
    <w:rsid w:val="009C46E6"/>
    <w:rsid w:val="009D0741"/>
    <w:rsid w:val="009D0C53"/>
    <w:rsid w:val="009D302D"/>
    <w:rsid w:val="009D57F3"/>
    <w:rsid w:val="009D5EF0"/>
    <w:rsid w:val="009D670E"/>
    <w:rsid w:val="009D7BAC"/>
    <w:rsid w:val="009E1996"/>
    <w:rsid w:val="009E2568"/>
    <w:rsid w:val="009E45D9"/>
    <w:rsid w:val="009E4AB3"/>
    <w:rsid w:val="009E4B03"/>
    <w:rsid w:val="009E50B0"/>
    <w:rsid w:val="009E6457"/>
    <w:rsid w:val="009E6727"/>
    <w:rsid w:val="009E69C4"/>
    <w:rsid w:val="009F0933"/>
    <w:rsid w:val="009F13A8"/>
    <w:rsid w:val="009F3463"/>
    <w:rsid w:val="009F36C6"/>
    <w:rsid w:val="009F385D"/>
    <w:rsid w:val="009F4586"/>
    <w:rsid w:val="009F5050"/>
    <w:rsid w:val="00A009DF"/>
    <w:rsid w:val="00A03B09"/>
    <w:rsid w:val="00A0436C"/>
    <w:rsid w:val="00A06443"/>
    <w:rsid w:val="00A1025D"/>
    <w:rsid w:val="00A10573"/>
    <w:rsid w:val="00A108F6"/>
    <w:rsid w:val="00A10B35"/>
    <w:rsid w:val="00A10FAB"/>
    <w:rsid w:val="00A138D9"/>
    <w:rsid w:val="00A13F8F"/>
    <w:rsid w:val="00A1448B"/>
    <w:rsid w:val="00A1674B"/>
    <w:rsid w:val="00A16B6B"/>
    <w:rsid w:val="00A16DFE"/>
    <w:rsid w:val="00A21A07"/>
    <w:rsid w:val="00A21BDE"/>
    <w:rsid w:val="00A22FA3"/>
    <w:rsid w:val="00A24A7A"/>
    <w:rsid w:val="00A24FE7"/>
    <w:rsid w:val="00A263BA"/>
    <w:rsid w:val="00A26668"/>
    <w:rsid w:val="00A26900"/>
    <w:rsid w:val="00A30245"/>
    <w:rsid w:val="00A30520"/>
    <w:rsid w:val="00A31BC4"/>
    <w:rsid w:val="00A322B8"/>
    <w:rsid w:val="00A347B7"/>
    <w:rsid w:val="00A3494F"/>
    <w:rsid w:val="00A3766B"/>
    <w:rsid w:val="00A37E59"/>
    <w:rsid w:val="00A37EC3"/>
    <w:rsid w:val="00A37FE0"/>
    <w:rsid w:val="00A40C1A"/>
    <w:rsid w:val="00A424B0"/>
    <w:rsid w:val="00A432F1"/>
    <w:rsid w:val="00A436CD"/>
    <w:rsid w:val="00A437AF"/>
    <w:rsid w:val="00A438D4"/>
    <w:rsid w:val="00A442B0"/>
    <w:rsid w:val="00A46979"/>
    <w:rsid w:val="00A51B74"/>
    <w:rsid w:val="00A5276C"/>
    <w:rsid w:val="00A52BE4"/>
    <w:rsid w:val="00A5552D"/>
    <w:rsid w:val="00A60592"/>
    <w:rsid w:val="00A60D3B"/>
    <w:rsid w:val="00A630C1"/>
    <w:rsid w:val="00A65523"/>
    <w:rsid w:val="00A65B20"/>
    <w:rsid w:val="00A663B4"/>
    <w:rsid w:val="00A673C9"/>
    <w:rsid w:val="00A7134C"/>
    <w:rsid w:val="00A71357"/>
    <w:rsid w:val="00A71B01"/>
    <w:rsid w:val="00A72187"/>
    <w:rsid w:val="00A724BD"/>
    <w:rsid w:val="00A726A7"/>
    <w:rsid w:val="00A74B28"/>
    <w:rsid w:val="00A765A1"/>
    <w:rsid w:val="00A769E3"/>
    <w:rsid w:val="00A76C92"/>
    <w:rsid w:val="00A77733"/>
    <w:rsid w:val="00A80B4B"/>
    <w:rsid w:val="00A80B7E"/>
    <w:rsid w:val="00A82B6E"/>
    <w:rsid w:val="00A83467"/>
    <w:rsid w:val="00A838D6"/>
    <w:rsid w:val="00A84AC6"/>
    <w:rsid w:val="00A86139"/>
    <w:rsid w:val="00A8725B"/>
    <w:rsid w:val="00A87FEA"/>
    <w:rsid w:val="00A9041D"/>
    <w:rsid w:val="00A90600"/>
    <w:rsid w:val="00A90794"/>
    <w:rsid w:val="00A939B8"/>
    <w:rsid w:val="00A942C9"/>
    <w:rsid w:val="00A949B2"/>
    <w:rsid w:val="00A95535"/>
    <w:rsid w:val="00A95F89"/>
    <w:rsid w:val="00A962DF"/>
    <w:rsid w:val="00A96E6C"/>
    <w:rsid w:val="00A96E7A"/>
    <w:rsid w:val="00A973EB"/>
    <w:rsid w:val="00A97FD6"/>
    <w:rsid w:val="00AA098B"/>
    <w:rsid w:val="00AA106B"/>
    <w:rsid w:val="00AA11D0"/>
    <w:rsid w:val="00AA1B6E"/>
    <w:rsid w:val="00AA5DEA"/>
    <w:rsid w:val="00AA5E8E"/>
    <w:rsid w:val="00AB0A70"/>
    <w:rsid w:val="00AB13A3"/>
    <w:rsid w:val="00AB20DB"/>
    <w:rsid w:val="00AB3189"/>
    <w:rsid w:val="00AB3D2A"/>
    <w:rsid w:val="00AB5244"/>
    <w:rsid w:val="00AB5487"/>
    <w:rsid w:val="00AC0681"/>
    <w:rsid w:val="00AC0C01"/>
    <w:rsid w:val="00AC1CA1"/>
    <w:rsid w:val="00AC3477"/>
    <w:rsid w:val="00AC3EE5"/>
    <w:rsid w:val="00AC4C38"/>
    <w:rsid w:val="00AC56B0"/>
    <w:rsid w:val="00AD1F31"/>
    <w:rsid w:val="00AD2AFF"/>
    <w:rsid w:val="00AD373D"/>
    <w:rsid w:val="00AD529D"/>
    <w:rsid w:val="00AD5E6E"/>
    <w:rsid w:val="00AD684D"/>
    <w:rsid w:val="00AD7FC4"/>
    <w:rsid w:val="00AE0D05"/>
    <w:rsid w:val="00AE1113"/>
    <w:rsid w:val="00AE1468"/>
    <w:rsid w:val="00AE45B5"/>
    <w:rsid w:val="00AE54E1"/>
    <w:rsid w:val="00AE7740"/>
    <w:rsid w:val="00AF1ED3"/>
    <w:rsid w:val="00AF242B"/>
    <w:rsid w:val="00AF3810"/>
    <w:rsid w:val="00AF4D73"/>
    <w:rsid w:val="00AF553A"/>
    <w:rsid w:val="00AF660B"/>
    <w:rsid w:val="00B015FC"/>
    <w:rsid w:val="00B01ABA"/>
    <w:rsid w:val="00B02E02"/>
    <w:rsid w:val="00B03B8C"/>
    <w:rsid w:val="00B03FD7"/>
    <w:rsid w:val="00B040C7"/>
    <w:rsid w:val="00B05BA9"/>
    <w:rsid w:val="00B1003C"/>
    <w:rsid w:val="00B128A8"/>
    <w:rsid w:val="00B12BD6"/>
    <w:rsid w:val="00B135BE"/>
    <w:rsid w:val="00B13FA1"/>
    <w:rsid w:val="00B14B32"/>
    <w:rsid w:val="00B14FCD"/>
    <w:rsid w:val="00B162EB"/>
    <w:rsid w:val="00B16F6B"/>
    <w:rsid w:val="00B1732B"/>
    <w:rsid w:val="00B174DA"/>
    <w:rsid w:val="00B17FE6"/>
    <w:rsid w:val="00B20D66"/>
    <w:rsid w:val="00B21170"/>
    <w:rsid w:val="00B212FA"/>
    <w:rsid w:val="00B2337B"/>
    <w:rsid w:val="00B26934"/>
    <w:rsid w:val="00B26F91"/>
    <w:rsid w:val="00B27CC7"/>
    <w:rsid w:val="00B316B8"/>
    <w:rsid w:val="00B316EC"/>
    <w:rsid w:val="00B32FCE"/>
    <w:rsid w:val="00B330CD"/>
    <w:rsid w:val="00B345B0"/>
    <w:rsid w:val="00B34C54"/>
    <w:rsid w:val="00B34FCB"/>
    <w:rsid w:val="00B362E6"/>
    <w:rsid w:val="00B36451"/>
    <w:rsid w:val="00B364BA"/>
    <w:rsid w:val="00B36B39"/>
    <w:rsid w:val="00B42635"/>
    <w:rsid w:val="00B42E85"/>
    <w:rsid w:val="00B441C5"/>
    <w:rsid w:val="00B46393"/>
    <w:rsid w:val="00B4678C"/>
    <w:rsid w:val="00B510E2"/>
    <w:rsid w:val="00B51BF3"/>
    <w:rsid w:val="00B52B99"/>
    <w:rsid w:val="00B534B3"/>
    <w:rsid w:val="00B535EC"/>
    <w:rsid w:val="00B53DC8"/>
    <w:rsid w:val="00B54315"/>
    <w:rsid w:val="00B547E6"/>
    <w:rsid w:val="00B54BD0"/>
    <w:rsid w:val="00B555FC"/>
    <w:rsid w:val="00B561F5"/>
    <w:rsid w:val="00B56A52"/>
    <w:rsid w:val="00B5709A"/>
    <w:rsid w:val="00B570AA"/>
    <w:rsid w:val="00B60C0F"/>
    <w:rsid w:val="00B60E78"/>
    <w:rsid w:val="00B61EBD"/>
    <w:rsid w:val="00B63671"/>
    <w:rsid w:val="00B63B38"/>
    <w:rsid w:val="00B63CED"/>
    <w:rsid w:val="00B63E01"/>
    <w:rsid w:val="00B63E56"/>
    <w:rsid w:val="00B64073"/>
    <w:rsid w:val="00B64AA1"/>
    <w:rsid w:val="00B65A08"/>
    <w:rsid w:val="00B674C0"/>
    <w:rsid w:val="00B6766A"/>
    <w:rsid w:val="00B70288"/>
    <w:rsid w:val="00B767C0"/>
    <w:rsid w:val="00B8021C"/>
    <w:rsid w:val="00B80D44"/>
    <w:rsid w:val="00B82201"/>
    <w:rsid w:val="00B8377B"/>
    <w:rsid w:val="00B843C8"/>
    <w:rsid w:val="00B84FB0"/>
    <w:rsid w:val="00B858BF"/>
    <w:rsid w:val="00B90439"/>
    <w:rsid w:val="00B90A53"/>
    <w:rsid w:val="00B93CCC"/>
    <w:rsid w:val="00B941A2"/>
    <w:rsid w:val="00B949B1"/>
    <w:rsid w:val="00B97592"/>
    <w:rsid w:val="00BA0041"/>
    <w:rsid w:val="00BA0235"/>
    <w:rsid w:val="00BA0766"/>
    <w:rsid w:val="00BA2537"/>
    <w:rsid w:val="00BA2603"/>
    <w:rsid w:val="00BA3B81"/>
    <w:rsid w:val="00BA574B"/>
    <w:rsid w:val="00BA58B3"/>
    <w:rsid w:val="00BA608B"/>
    <w:rsid w:val="00BB1788"/>
    <w:rsid w:val="00BB1D01"/>
    <w:rsid w:val="00BB36A0"/>
    <w:rsid w:val="00BB3B5D"/>
    <w:rsid w:val="00BB3F93"/>
    <w:rsid w:val="00BB4890"/>
    <w:rsid w:val="00BB561D"/>
    <w:rsid w:val="00BB57A4"/>
    <w:rsid w:val="00BB6B56"/>
    <w:rsid w:val="00BB78B5"/>
    <w:rsid w:val="00BC09E6"/>
    <w:rsid w:val="00BC202C"/>
    <w:rsid w:val="00BC58FD"/>
    <w:rsid w:val="00BC5EE9"/>
    <w:rsid w:val="00BC6791"/>
    <w:rsid w:val="00BD0A0C"/>
    <w:rsid w:val="00BD0D84"/>
    <w:rsid w:val="00BD1E69"/>
    <w:rsid w:val="00BD3C2C"/>
    <w:rsid w:val="00BD666D"/>
    <w:rsid w:val="00BD6C08"/>
    <w:rsid w:val="00BD7E13"/>
    <w:rsid w:val="00BE1609"/>
    <w:rsid w:val="00BE385F"/>
    <w:rsid w:val="00BE4D3C"/>
    <w:rsid w:val="00BE4D5D"/>
    <w:rsid w:val="00BE720D"/>
    <w:rsid w:val="00BE7402"/>
    <w:rsid w:val="00BE7544"/>
    <w:rsid w:val="00BE79F6"/>
    <w:rsid w:val="00BF0DDB"/>
    <w:rsid w:val="00BF2AF4"/>
    <w:rsid w:val="00BF4641"/>
    <w:rsid w:val="00BF6BB9"/>
    <w:rsid w:val="00BF701D"/>
    <w:rsid w:val="00C00189"/>
    <w:rsid w:val="00C00654"/>
    <w:rsid w:val="00C015E9"/>
    <w:rsid w:val="00C020FC"/>
    <w:rsid w:val="00C03591"/>
    <w:rsid w:val="00C04229"/>
    <w:rsid w:val="00C055F2"/>
    <w:rsid w:val="00C0678B"/>
    <w:rsid w:val="00C07A40"/>
    <w:rsid w:val="00C105FF"/>
    <w:rsid w:val="00C128C5"/>
    <w:rsid w:val="00C13D0B"/>
    <w:rsid w:val="00C14A12"/>
    <w:rsid w:val="00C14A98"/>
    <w:rsid w:val="00C15E02"/>
    <w:rsid w:val="00C15E86"/>
    <w:rsid w:val="00C172DF"/>
    <w:rsid w:val="00C21782"/>
    <w:rsid w:val="00C22DA8"/>
    <w:rsid w:val="00C238B6"/>
    <w:rsid w:val="00C23A0F"/>
    <w:rsid w:val="00C26039"/>
    <w:rsid w:val="00C2707D"/>
    <w:rsid w:val="00C27947"/>
    <w:rsid w:val="00C30902"/>
    <w:rsid w:val="00C32533"/>
    <w:rsid w:val="00C3437F"/>
    <w:rsid w:val="00C34F1D"/>
    <w:rsid w:val="00C363EA"/>
    <w:rsid w:val="00C37C42"/>
    <w:rsid w:val="00C40A11"/>
    <w:rsid w:val="00C4293F"/>
    <w:rsid w:val="00C42E6F"/>
    <w:rsid w:val="00C42FB3"/>
    <w:rsid w:val="00C43389"/>
    <w:rsid w:val="00C45D37"/>
    <w:rsid w:val="00C45F55"/>
    <w:rsid w:val="00C46479"/>
    <w:rsid w:val="00C475F1"/>
    <w:rsid w:val="00C5018B"/>
    <w:rsid w:val="00C5052C"/>
    <w:rsid w:val="00C5122E"/>
    <w:rsid w:val="00C51D82"/>
    <w:rsid w:val="00C54242"/>
    <w:rsid w:val="00C56824"/>
    <w:rsid w:val="00C56E80"/>
    <w:rsid w:val="00C609FE"/>
    <w:rsid w:val="00C62684"/>
    <w:rsid w:val="00C63A2F"/>
    <w:rsid w:val="00C64391"/>
    <w:rsid w:val="00C649B0"/>
    <w:rsid w:val="00C660CC"/>
    <w:rsid w:val="00C66742"/>
    <w:rsid w:val="00C671F9"/>
    <w:rsid w:val="00C67D20"/>
    <w:rsid w:val="00C70C94"/>
    <w:rsid w:val="00C71D32"/>
    <w:rsid w:val="00C7267A"/>
    <w:rsid w:val="00C72AA2"/>
    <w:rsid w:val="00C732E7"/>
    <w:rsid w:val="00C73655"/>
    <w:rsid w:val="00C757F2"/>
    <w:rsid w:val="00C75B53"/>
    <w:rsid w:val="00C76633"/>
    <w:rsid w:val="00C76C2E"/>
    <w:rsid w:val="00C8230A"/>
    <w:rsid w:val="00C82497"/>
    <w:rsid w:val="00C83FEA"/>
    <w:rsid w:val="00C85CB4"/>
    <w:rsid w:val="00C86015"/>
    <w:rsid w:val="00C87922"/>
    <w:rsid w:val="00C9101F"/>
    <w:rsid w:val="00C911E1"/>
    <w:rsid w:val="00C916C9"/>
    <w:rsid w:val="00C92227"/>
    <w:rsid w:val="00C92B6D"/>
    <w:rsid w:val="00C92BE4"/>
    <w:rsid w:val="00C92DF3"/>
    <w:rsid w:val="00C961E1"/>
    <w:rsid w:val="00CA0336"/>
    <w:rsid w:val="00CA10EC"/>
    <w:rsid w:val="00CA1B9B"/>
    <w:rsid w:val="00CA32EA"/>
    <w:rsid w:val="00CA3499"/>
    <w:rsid w:val="00CA544F"/>
    <w:rsid w:val="00CB0F86"/>
    <w:rsid w:val="00CB28C8"/>
    <w:rsid w:val="00CB292B"/>
    <w:rsid w:val="00CB3F11"/>
    <w:rsid w:val="00CB419B"/>
    <w:rsid w:val="00CB41A7"/>
    <w:rsid w:val="00CB44B3"/>
    <w:rsid w:val="00CB5923"/>
    <w:rsid w:val="00CB5E45"/>
    <w:rsid w:val="00CB6CAE"/>
    <w:rsid w:val="00CB75AC"/>
    <w:rsid w:val="00CC0180"/>
    <w:rsid w:val="00CC06CE"/>
    <w:rsid w:val="00CC3DA6"/>
    <w:rsid w:val="00CC4696"/>
    <w:rsid w:val="00CC4974"/>
    <w:rsid w:val="00CC4D1E"/>
    <w:rsid w:val="00CC5DC3"/>
    <w:rsid w:val="00CC6762"/>
    <w:rsid w:val="00CD1765"/>
    <w:rsid w:val="00CD1EDF"/>
    <w:rsid w:val="00CD2496"/>
    <w:rsid w:val="00CD3FF3"/>
    <w:rsid w:val="00CD6967"/>
    <w:rsid w:val="00CD6CC8"/>
    <w:rsid w:val="00CD71B3"/>
    <w:rsid w:val="00CD75B8"/>
    <w:rsid w:val="00CD7D7D"/>
    <w:rsid w:val="00CE136A"/>
    <w:rsid w:val="00CE1D99"/>
    <w:rsid w:val="00CE20AD"/>
    <w:rsid w:val="00CE2314"/>
    <w:rsid w:val="00CE25DD"/>
    <w:rsid w:val="00CE30DB"/>
    <w:rsid w:val="00CE46AC"/>
    <w:rsid w:val="00CE5210"/>
    <w:rsid w:val="00CE606D"/>
    <w:rsid w:val="00CE6D54"/>
    <w:rsid w:val="00CF0FD7"/>
    <w:rsid w:val="00CF43C7"/>
    <w:rsid w:val="00CF456A"/>
    <w:rsid w:val="00CF518E"/>
    <w:rsid w:val="00CF6A2C"/>
    <w:rsid w:val="00D021C6"/>
    <w:rsid w:val="00D02E08"/>
    <w:rsid w:val="00D06006"/>
    <w:rsid w:val="00D123E7"/>
    <w:rsid w:val="00D14036"/>
    <w:rsid w:val="00D15734"/>
    <w:rsid w:val="00D177ED"/>
    <w:rsid w:val="00D209A2"/>
    <w:rsid w:val="00D20E78"/>
    <w:rsid w:val="00D224A2"/>
    <w:rsid w:val="00D227A2"/>
    <w:rsid w:val="00D22FDF"/>
    <w:rsid w:val="00D22FE1"/>
    <w:rsid w:val="00D2310F"/>
    <w:rsid w:val="00D23BB3"/>
    <w:rsid w:val="00D26262"/>
    <w:rsid w:val="00D303E3"/>
    <w:rsid w:val="00D31728"/>
    <w:rsid w:val="00D32A03"/>
    <w:rsid w:val="00D341A8"/>
    <w:rsid w:val="00D34A52"/>
    <w:rsid w:val="00D352D8"/>
    <w:rsid w:val="00D35FA1"/>
    <w:rsid w:val="00D36253"/>
    <w:rsid w:val="00D3647E"/>
    <w:rsid w:val="00D3709A"/>
    <w:rsid w:val="00D37CA8"/>
    <w:rsid w:val="00D37FE7"/>
    <w:rsid w:val="00D400A5"/>
    <w:rsid w:val="00D410B0"/>
    <w:rsid w:val="00D41B53"/>
    <w:rsid w:val="00D41BE4"/>
    <w:rsid w:val="00D430AA"/>
    <w:rsid w:val="00D434BC"/>
    <w:rsid w:val="00D43C84"/>
    <w:rsid w:val="00D45DDF"/>
    <w:rsid w:val="00D46960"/>
    <w:rsid w:val="00D4750F"/>
    <w:rsid w:val="00D50867"/>
    <w:rsid w:val="00D50B0F"/>
    <w:rsid w:val="00D50C3F"/>
    <w:rsid w:val="00D522CD"/>
    <w:rsid w:val="00D52915"/>
    <w:rsid w:val="00D536DE"/>
    <w:rsid w:val="00D53B8F"/>
    <w:rsid w:val="00D53FE5"/>
    <w:rsid w:val="00D5685D"/>
    <w:rsid w:val="00D618AA"/>
    <w:rsid w:val="00D6314A"/>
    <w:rsid w:val="00D64EDD"/>
    <w:rsid w:val="00D650C0"/>
    <w:rsid w:val="00D65225"/>
    <w:rsid w:val="00D652E3"/>
    <w:rsid w:val="00D65CC8"/>
    <w:rsid w:val="00D6747C"/>
    <w:rsid w:val="00D67C1A"/>
    <w:rsid w:val="00D70ECE"/>
    <w:rsid w:val="00D71A9D"/>
    <w:rsid w:val="00D72677"/>
    <w:rsid w:val="00D75391"/>
    <w:rsid w:val="00D77517"/>
    <w:rsid w:val="00D77874"/>
    <w:rsid w:val="00D80EED"/>
    <w:rsid w:val="00D86382"/>
    <w:rsid w:val="00D87D85"/>
    <w:rsid w:val="00D907C1"/>
    <w:rsid w:val="00D9138F"/>
    <w:rsid w:val="00D91416"/>
    <w:rsid w:val="00D91846"/>
    <w:rsid w:val="00D91B5D"/>
    <w:rsid w:val="00D9275F"/>
    <w:rsid w:val="00D9284B"/>
    <w:rsid w:val="00D93991"/>
    <w:rsid w:val="00D95FD4"/>
    <w:rsid w:val="00D969A1"/>
    <w:rsid w:val="00D97A24"/>
    <w:rsid w:val="00D97C1F"/>
    <w:rsid w:val="00DA165C"/>
    <w:rsid w:val="00DA1C50"/>
    <w:rsid w:val="00DA1CEC"/>
    <w:rsid w:val="00DA329A"/>
    <w:rsid w:val="00DA32B6"/>
    <w:rsid w:val="00DA406E"/>
    <w:rsid w:val="00DA4F45"/>
    <w:rsid w:val="00DB1004"/>
    <w:rsid w:val="00DB1578"/>
    <w:rsid w:val="00DB15FF"/>
    <w:rsid w:val="00DB29D1"/>
    <w:rsid w:val="00DB3640"/>
    <w:rsid w:val="00DB391A"/>
    <w:rsid w:val="00DB3FEC"/>
    <w:rsid w:val="00DB4CB9"/>
    <w:rsid w:val="00DC0111"/>
    <w:rsid w:val="00DC2126"/>
    <w:rsid w:val="00DC2DB8"/>
    <w:rsid w:val="00DC3AEA"/>
    <w:rsid w:val="00DC3D06"/>
    <w:rsid w:val="00DC4DD6"/>
    <w:rsid w:val="00DC4FE0"/>
    <w:rsid w:val="00DC69B8"/>
    <w:rsid w:val="00DD02F2"/>
    <w:rsid w:val="00DD2943"/>
    <w:rsid w:val="00DD42A9"/>
    <w:rsid w:val="00DD5192"/>
    <w:rsid w:val="00DD51AB"/>
    <w:rsid w:val="00DD534C"/>
    <w:rsid w:val="00DD5531"/>
    <w:rsid w:val="00DE0D1F"/>
    <w:rsid w:val="00DE1578"/>
    <w:rsid w:val="00DE1F62"/>
    <w:rsid w:val="00DE4C63"/>
    <w:rsid w:val="00DE52A0"/>
    <w:rsid w:val="00DE5B77"/>
    <w:rsid w:val="00DE5F42"/>
    <w:rsid w:val="00DE60C2"/>
    <w:rsid w:val="00DF0F34"/>
    <w:rsid w:val="00DF1A1E"/>
    <w:rsid w:val="00DF1A2A"/>
    <w:rsid w:val="00DF37AE"/>
    <w:rsid w:val="00DF3F4E"/>
    <w:rsid w:val="00DF502B"/>
    <w:rsid w:val="00DF6700"/>
    <w:rsid w:val="00DF69BE"/>
    <w:rsid w:val="00DF6BEC"/>
    <w:rsid w:val="00E0442F"/>
    <w:rsid w:val="00E04D43"/>
    <w:rsid w:val="00E04FD9"/>
    <w:rsid w:val="00E070D7"/>
    <w:rsid w:val="00E07F8B"/>
    <w:rsid w:val="00E10A5B"/>
    <w:rsid w:val="00E10AD3"/>
    <w:rsid w:val="00E10EF1"/>
    <w:rsid w:val="00E11D4E"/>
    <w:rsid w:val="00E1519D"/>
    <w:rsid w:val="00E17933"/>
    <w:rsid w:val="00E2061D"/>
    <w:rsid w:val="00E20E5E"/>
    <w:rsid w:val="00E2528B"/>
    <w:rsid w:val="00E257EA"/>
    <w:rsid w:val="00E26AC3"/>
    <w:rsid w:val="00E26CFF"/>
    <w:rsid w:val="00E27B9D"/>
    <w:rsid w:val="00E31466"/>
    <w:rsid w:val="00E32092"/>
    <w:rsid w:val="00E3220C"/>
    <w:rsid w:val="00E32CC4"/>
    <w:rsid w:val="00E3469D"/>
    <w:rsid w:val="00E34733"/>
    <w:rsid w:val="00E34DB6"/>
    <w:rsid w:val="00E40720"/>
    <w:rsid w:val="00E40A0F"/>
    <w:rsid w:val="00E40A14"/>
    <w:rsid w:val="00E40B36"/>
    <w:rsid w:val="00E41012"/>
    <w:rsid w:val="00E41209"/>
    <w:rsid w:val="00E41224"/>
    <w:rsid w:val="00E41766"/>
    <w:rsid w:val="00E42923"/>
    <w:rsid w:val="00E4498D"/>
    <w:rsid w:val="00E44A14"/>
    <w:rsid w:val="00E452FB"/>
    <w:rsid w:val="00E46F8D"/>
    <w:rsid w:val="00E5025F"/>
    <w:rsid w:val="00E50433"/>
    <w:rsid w:val="00E56659"/>
    <w:rsid w:val="00E567BA"/>
    <w:rsid w:val="00E60685"/>
    <w:rsid w:val="00E6211A"/>
    <w:rsid w:val="00E62780"/>
    <w:rsid w:val="00E62C26"/>
    <w:rsid w:val="00E65C9C"/>
    <w:rsid w:val="00E6645B"/>
    <w:rsid w:val="00E66D91"/>
    <w:rsid w:val="00E70EB6"/>
    <w:rsid w:val="00E71503"/>
    <w:rsid w:val="00E71C2D"/>
    <w:rsid w:val="00E72FBD"/>
    <w:rsid w:val="00E74E0A"/>
    <w:rsid w:val="00E76BBD"/>
    <w:rsid w:val="00E840C5"/>
    <w:rsid w:val="00E859E8"/>
    <w:rsid w:val="00E8624B"/>
    <w:rsid w:val="00E862C2"/>
    <w:rsid w:val="00E910E4"/>
    <w:rsid w:val="00E915EE"/>
    <w:rsid w:val="00E922C1"/>
    <w:rsid w:val="00E93313"/>
    <w:rsid w:val="00E9401B"/>
    <w:rsid w:val="00E96CCA"/>
    <w:rsid w:val="00E976E2"/>
    <w:rsid w:val="00EA0538"/>
    <w:rsid w:val="00EA1502"/>
    <w:rsid w:val="00EA26DF"/>
    <w:rsid w:val="00EA4C36"/>
    <w:rsid w:val="00EA6ADE"/>
    <w:rsid w:val="00EA70F9"/>
    <w:rsid w:val="00EB08FC"/>
    <w:rsid w:val="00EB0DFF"/>
    <w:rsid w:val="00EB5E75"/>
    <w:rsid w:val="00EB5EAA"/>
    <w:rsid w:val="00EC2B3E"/>
    <w:rsid w:val="00EC33E0"/>
    <w:rsid w:val="00EC4433"/>
    <w:rsid w:val="00EC4E74"/>
    <w:rsid w:val="00EC5D72"/>
    <w:rsid w:val="00EC6655"/>
    <w:rsid w:val="00EC6C96"/>
    <w:rsid w:val="00EC74F6"/>
    <w:rsid w:val="00EC7AFD"/>
    <w:rsid w:val="00ED40D6"/>
    <w:rsid w:val="00ED4CA5"/>
    <w:rsid w:val="00ED62E2"/>
    <w:rsid w:val="00ED63D0"/>
    <w:rsid w:val="00EE0C82"/>
    <w:rsid w:val="00EE26C3"/>
    <w:rsid w:val="00EE2BB1"/>
    <w:rsid w:val="00EE4339"/>
    <w:rsid w:val="00EE4E55"/>
    <w:rsid w:val="00EE5364"/>
    <w:rsid w:val="00EF518B"/>
    <w:rsid w:val="00EF6390"/>
    <w:rsid w:val="00EF7EF5"/>
    <w:rsid w:val="00F00B83"/>
    <w:rsid w:val="00F01560"/>
    <w:rsid w:val="00F015C1"/>
    <w:rsid w:val="00F022AF"/>
    <w:rsid w:val="00F02D1E"/>
    <w:rsid w:val="00F03979"/>
    <w:rsid w:val="00F03EE4"/>
    <w:rsid w:val="00F049F5"/>
    <w:rsid w:val="00F05E4E"/>
    <w:rsid w:val="00F116C9"/>
    <w:rsid w:val="00F13753"/>
    <w:rsid w:val="00F153CF"/>
    <w:rsid w:val="00F216F6"/>
    <w:rsid w:val="00F22E42"/>
    <w:rsid w:val="00F2451F"/>
    <w:rsid w:val="00F24A44"/>
    <w:rsid w:val="00F25369"/>
    <w:rsid w:val="00F273FE"/>
    <w:rsid w:val="00F27E75"/>
    <w:rsid w:val="00F301F7"/>
    <w:rsid w:val="00F3122C"/>
    <w:rsid w:val="00F33586"/>
    <w:rsid w:val="00F3389E"/>
    <w:rsid w:val="00F33FA2"/>
    <w:rsid w:val="00F35DBE"/>
    <w:rsid w:val="00F36360"/>
    <w:rsid w:val="00F367A5"/>
    <w:rsid w:val="00F36870"/>
    <w:rsid w:val="00F37204"/>
    <w:rsid w:val="00F37644"/>
    <w:rsid w:val="00F40505"/>
    <w:rsid w:val="00F40CAE"/>
    <w:rsid w:val="00F41824"/>
    <w:rsid w:val="00F42689"/>
    <w:rsid w:val="00F43C98"/>
    <w:rsid w:val="00F44E11"/>
    <w:rsid w:val="00F46548"/>
    <w:rsid w:val="00F4794B"/>
    <w:rsid w:val="00F51336"/>
    <w:rsid w:val="00F519B6"/>
    <w:rsid w:val="00F520EC"/>
    <w:rsid w:val="00F52820"/>
    <w:rsid w:val="00F54721"/>
    <w:rsid w:val="00F56ABA"/>
    <w:rsid w:val="00F5726A"/>
    <w:rsid w:val="00F602F3"/>
    <w:rsid w:val="00F605CA"/>
    <w:rsid w:val="00F605D3"/>
    <w:rsid w:val="00F6074D"/>
    <w:rsid w:val="00F612EF"/>
    <w:rsid w:val="00F62428"/>
    <w:rsid w:val="00F633B6"/>
    <w:rsid w:val="00F64BB6"/>
    <w:rsid w:val="00F64F67"/>
    <w:rsid w:val="00F65655"/>
    <w:rsid w:val="00F6586F"/>
    <w:rsid w:val="00F66336"/>
    <w:rsid w:val="00F67B10"/>
    <w:rsid w:val="00F711D0"/>
    <w:rsid w:val="00F740B0"/>
    <w:rsid w:val="00F74CB5"/>
    <w:rsid w:val="00F754F5"/>
    <w:rsid w:val="00F774B5"/>
    <w:rsid w:val="00F774E4"/>
    <w:rsid w:val="00F77C30"/>
    <w:rsid w:val="00F81C04"/>
    <w:rsid w:val="00F83773"/>
    <w:rsid w:val="00F83B0F"/>
    <w:rsid w:val="00F842A1"/>
    <w:rsid w:val="00F85FA6"/>
    <w:rsid w:val="00F908B0"/>
    <w:rsid w:val="00F9374F"/>
    <w:rsid w:val="00F93F58"/>
    <w:rsid w:val="00F942C3"/>
    <w:rsid w:val="00F946F9"/>
    <w:rsid w:val="00F948BA"/>
    <w:rsid w:val="00F955D2"/>
    <w:rsid w:val="00F95E99"/>
    <w:rsid w:val="00F973DE"/>
    <w:rsid w:val="00F97871"/>
    <w:rsid w:val="00FA0491"/>
    <w:rsid w:val="00FA0846"/>
    <w:rsid w:val="00FA0AA8"/>
    <w:rsid w:val="00FA0F42"/>
    <w:rsid w:val="00FA3F3A"/>
    <w:rsid w:val="00FA4F1D"/>
    <w:rsid w:val="00FA5C88"/>
    <w:rsid w:val="00FA70E4"/>
    <w:rsid w:val="00FA7B37"/>
    <w:rsid w:val="00FA7BEA"/>
    <w:rsid w:val="00FA7E59"/>
    <w:rsid w:val="00FA7F4A"/>
    <w:rsid w:val="00FB1825"/>
    <w:rsid w:val="00FB2EC0"/>
    <w:rsid w:val="00FB3422"/>
    <w:rsid w:val="00FC074E"/>
    <w:rsid w:val="00FC149A"/>
    <w:rsid w:val="00FC312F"/>
    <w:rsid w:val="00FC3674"/>
    <w:rsid w:val="00FC389A"/>
    <w:rsid w:val="00FC4330"/>
    <w:rsid w:val="00FC54EE"/>
    <w:rsid w:val="00FC5A8E"/>
    <w:rsid w:val="00FC5EF1"/>
    <w:rsid w:val="00FD0C1B"/>
    <w:rsid w:val="00FD101F"/>
    <w:rsid w:val="00FD129A"/>
    <w:rsid w:val="00FD5F5F"/>
    <w:rsid w:val="00FD65D6"/>
    <w:rsid w:val="00FD7A09"/>
    <w:rsid w:val="00FE0034"/>
    <w:rsid w:val="00FE37E6"/>
    <w:rsid w:val="00FE52B0"/>
    <w:rsid w:val="00FE584B"/>
    <w:rsid w:val="00FE5A31"/>
    <w:rsid w:val="00FE78C9"/>
    <w:rsid w:val="00FF066F"/>
    <w:rsid w:val="00FF1118"/>
    <w:rsid w:val="00FF1607"/>
    <w:rsid w:val="00FF263A"/>
    <w:rsid w:val="00FF2863"/>
    <w:rsid w:val="00FF2BB2"/>
    <w:rsid w:val="00FF58C4"/>
    <w:rsid w:val="00FF686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B76110A8-3F7F-4ADB-8FBA-669A165C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428"/>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494CE8"/>
    <w:rPr>
      <w:rFonts w:ascii="Calibri" w:eastAsia="Times New Roman" w:hAnsi="Calibri" w:cs="Tahoma"/>
      <w:lang w:eastAsia="cs-CZ"/>
    </w:rPr>
  </w:style>
  <w:style w:type="paragraph" w:customStyle="1" w:styleId="text">
    <w:name w:val="text"/>
    <w:basedOn w:val="Normln"/>
    <w:link w:val="textChar"/>
    <w:qFormat/>
    <w:rsid w:val="00494CE8"/>
    <w:rPr>
      <w:rFonts w:ascii="Calibri" w:eastAsia="Times New Roman" w:hAnsi="Calibri" w:cs="Tahoma"/>
      <w:lang w:eastAsia="cs-CZ"/>
    </w:rPr>
  </w:style>
  <w:style w:type="character" w:styleId="Nevyeenzmnka">
    <w:name w:val="Unresolved Mention"/>
    <w:basedOn w:val="Standardnpsmoodstavce"/>
    <w:uiPriority w:val="99"/>
    <w:semiHidden/>
    <w:unhideWhenUsed/>
    <w:rsid w:val="003E45C8"/>
    <w:rPr>
      <w:color w:val="605E5C"/>
      <w:shd w:val="clear" w:color="auto" w:fill="E1DFDD"/>
    </w:rPr>
  </w:style>
  <w:style w:type="character" w:customStyle="1" w:styleId="dn">
    <w:name w:val="Žádný"/>
    <w:rsid w:val="00BD0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9219">
      <w:bodyDiv w:val="1"/>
      <w:marLeft w:val="0"/>
      <w:marRight w:val="0"/>
      <w:marTop w:val="0"/>
      <w:marBottom w:val="0"/>
      <w:divBdr>
        <w:top w:val="none" w:sz="0" w:space="0" w:color="auto"/>
        <w:left w:val="none" w:sz="0" w:space="0" w:color="auto"/>
        <w:bottom w:val="none" w:sz="0" w:space="0" w:color="auto"/>
        <w:right w:val="none" w:sz="0" w:space="0" w:color="auto"/>
      </w:divBdr>
    </w:div>
    <w:div w:id="129829866">
      <w:bodyDiv w:val="1"/>
      <w:marLeft w:val="0"/>
      <w:marRight w:val="0"/>
      <w:marTop w:val="0"/>
      <w:marBottom w:val="0"/>
      <w:divBdr>
        <w:top w:val="none" w:sz="0" w:space="0" w:color="auto"/>
        <w:left w:val="none" w:sz="0" w:space="0" w:color="auto"/>
        <w:bottom w:val="none" w:sz="0" w:space="0" w:color="auto"/>
        <w:right w:val="none" w:sz="0" w:space="0" w:color="auto"/>
      </w:divBdr>
    </w:div>
    <w:div w:id="136925011">
      <w:bodyDiv w:val="1"/>
      <w:marLeft w:val="0"/>
      <w:marRight w:val="0"/>
      <w:marTop w:val="0"/>
      <w:marBottom w:val="0"/>
      <w:divBdr>
        <w:top w:val="none" w:sz="0" w:space="0" w:color="auto"/>
        <w:left w:val="none" w:sz="0" w:space="0" w:color="auto"/>
        <w:bottom w:val="none" w:sz="0" w:space="0" w:color="auto"/>
        <w:right w:val="none" w:sz="0" w:space="0" w:color="auto"/>
      </w:divBdr>
    </w:div>
    <w:div w:id="282351717">
      <w:bodyDiv w:val="1"/>
      <w:marLeft w:val="0"/>
      <w:marRight w:val="0"/>
      <w:marTop w:val="0"/>
      <w:marBottom w:val="0"/>
      <w:divBdr>
        <w:top w:val="none" w:sz="0" w:space="0" w:color="auto"/>
        <w:left w:val="none" w:sz="0" w:space="0" w:color="auto"/>
        <w:bottom w:val="none" w:sz="0" w:space="0" w:color="auto"/>
        <w:right w:val="none" w:sz="0" w:space="0" w:color="auto"/>
      </w:divBdr>
    </w:div>
    <w:div w:id="282657240">
      <w:bodyDiv w:val="1"/>
      <w:marLeft w:val="0"/>
      <w:marRight w:val="0"/>
      <w:marTop w:val="0"/>
      <w:marBottom w:val="0"/>
      <w:divBdr>
        <w:top w:val="none" w:sz="0" w:space="0" w:color="auto"/>
        <w:left w:val="none" w:sz="0" w:space="0" w:color="auto"/>
        <w:bottom w:val="none" w:sz="0" w:space="0" w:color="auto"/>
        <w:right w:val="none" w:sz="0" w:space="0" w:color="auto"/>
      </w:divBdr>
    </w:div>
    <w:div w:id="283119261">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40047832">
      <w:bodyDiv w:val="1"/>
      <w:marLeft w:val="0"/>
      <w:marRight w:val="0"/>
      <w:marTop w:val="0"/>
      <w:marBottom w:val="0"/>
      <w:divBdr>
        <w:top w:val="none" w:sz="0" w:space="0" w:color="auto"/>
        <w:left w:val="none" w:sz="0" w:space="0" w:color="auto"/>
        <w:bottom w:val="none" w:sz="0" w:space="0" w:color="auto"/>
        <w:right w:val="none" w:sz="0" w:space="0" w:color="auto"/>
      </w:divBdr>
    </w:div>
    <w:div w:id="612253065">
      <w:bodyDiv w:val="1"/>
      <w:marLeft w:val="0"/>
      <w:marRight w:val="0"/>
      <w:marTop w:val="0"/>
      <w:marBottom w:val="0"/>
      <w:divBdr>
        <w:top w:val="none" w:sz="0" w:space="0" w:color="auto"/>
        <w:left w:val="none" w:sz="0" w:space="0" w:color="auto"/>
        <w:bottom w:val="none" w:sz="0" w:space="0" w:color="auto"/>
        <w:right w:val="none" w:sz="0" w:space="0" w:color="auto"/>
      </w:divBdr>
    </w:div>
    <w:div w:id="720859214">
      <w:bodyDiv w:val="1"/>
      <w:marLeft w:val="0"/>
      <w:marRight w:val="0"/>
      <w:marTop w:val="0"/>
      <w:marBottom w:val="0"/>
      <w:divBdr>
        <w:top w:val="none" w:sz="0" w:space="0" w:color="auto"/>
        <w:left w:val="none" w:sz="0" w:space="0" w:color="auto"/>
        <w:bottom w:val="none" w:sz="0" w:space="0" w:color="auto"/>
        <w:right w:val="none" w:sz="0" w:space="0" w:color="auto"/>
      </w:divBdr>
    </w:div>
    <w:div w:id="804853664">
      <w:bodyDiv w:val="1"/>
      <w:marLeft w:val="0"/>
      <w:marRight w:val="0"/>
      <w:marTop w:val="0"/>
      <w:marBottom w:val="0"/>
      <w:divBdr>
        <w:top w:val="none" w:sz="0" w:space="0" w:color="auto"/>
        <w:left w:val="none" w:sz="0" w:space="0" w:color="auto"/>
        <w:bottom w:val="none" w:sz="0" w:space="0" w:color="auto"/>
        <w:right w:val="none" w:sz="0" w:space="0" w:color="auto"/>
      </w:divBdr>
    </w:div>
    <w:div w:id="898370879">
      <w:bodyDiv w:val="1"/>
      <w:marLeft w:val="0"/>
      <w:marRight w:val="0"/>
      <w:marTop w:val="0"/>
      <w:marBottom w:val="0"/>
      <w:divBdr>
        <w:top w:val="none" w:sz="0" w:space="0" w:color="auto"/>
        <w:left w:val="none" w:sz="0" w:space="0" w:color="auto"/>
        <w:bottom w:val="none" w:sz="0" w:space="0" w:color="auto"/>
        <w:right w:val="none" w:sz="0" w:space="0" w:color="auto"/>
      </w:divBdr>
    </w:div>
    <w:div w:id="924874717">
      <w:bodyDiv w:val="1"/>
      <w:marLeft w:val="0"/>
      <w:marRight w:val="0"/>
      <w:marTop w:val="0"/>
      <w:marBottom w:val="0"/>
      <w:divBdr>
        <w:top w:val="none" w:sz="0" w:space="0" w:color="auto"/>
        <w:left w:val="none" w:sz="0" w:space="0" w:color="auto"/>
        <w:bottom w:val="none" w:sz="0" w:space="0" w:color="auto"/>
        <w:right w:val="none" w:sz="0" w:space="0" w:color="auto"/>
      </w:divBdr>
    </w:div>
    <w:div w:id="932006067">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4418612">
      <w:bodyDiv w:val="1"/>
      <w:marLeft w:val="0"/>
      <w:marRight w:val="0"/>
      <w:marTop w:val="0"/>
      <w:marBottom w:val="0"/>
      <w:divBdr>
        <w:top w:val="none" w:sz="0" w:space="0" w:color="auto"/>
        <w:left w:val="none" w:sz="0" w:space="0" w:color="auto"/>
        <w:bottom w:val="none" w:sz="0" w:space="0" w:color="auto"/>
        <w:right w:val="none" w:sz="0" w:space="0" w:color="auto"/>
      </w:divBdr>
    </w:div>
    <w:div w:id="1133210742">
      <w:bodyDiv w:val="1"/>
      <w:marLeft w:val="0"/>
      <w:marRight w:val="0"/>
      <w:marTop w:val="0"/>
      <w:marBottom w:val="0"/>
      <w:divBdr>
        <w:top w:val="none" w:sz="0" w:space="0" w:color="auto"/>
        <w:left w:val="none" w:sz="0" w:space="0" w:color="auto"/>
        <w:bottom w:val="none" w:sz="0" w:space="0" w:color="auto"/>
        <w:right w:val="none" w:sz="0" w:space="0" w:color="auto"/>
      </w:divBdr>
    </w:div>
    <w:div w:id="115082730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10212277">
      <w:bodyDiv w:val="1"/>
      <w:marLeft w:val="0"/>
      <w:marRight w:val="0"/>
      <w:marTop w:val="0"/>
      <w:marBottom w:val="0"/>
      <w:divBdr>
        <w:top w:val="none" w:sz="0" w:space="0" w:color="auto"/>
        <w:left w:val="none" w:sz="0" w:space="0" w:color="auto"/>
        <w:bottom w:val="none" w:sz="0" w:space="0" w:color="auto"/>
        <w:right w:val="none" w:sz="0" w:space="0" w:color="auto"/>
      </w:divBdr>
    </w:div>
    <w:div w:id="1591742308">
      <w:bodyDiv w:val="1"/>
      <w:marLeft w:val="0"/>
      <w:marRight w:val="0"/>
      <w:marTop w:val="0"/>
      <w:marBottom w:val="0"/>
      <w:divBdr>
        <w:top w:val="none" w:sz="0" w:space="0" w:color="auto"/>
        <w:left w:val="none" w:sz="0" w:space="0" w:color="auto"/>
        <w:bottom w:val="none" w:sz="0" w:space="0" w:color="auto"/>
        <w:right w:val="none" w:sz="0" w:space="0" w:color="auto"/>
      </w:divBdr>
    </w:div>
    <w:div w:id="163421472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sephine.proebiz.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fily.proebiz.com/profile/28746503" TargetMode="External"/><Relationship Id="rId12" Type="http://schemas.openxmlformats.org/officeDocument/2006/relationships/hyperlink" Target="http://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r.hnizdo@silnicelk.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etr.skala@silnicelk.cz" TargetMode="External"/><Relationship Id="rId4" Type="http://schemas.openxmlformats.org/officeDocument/2006/relationships/webSettings" Target="webSettings.xml"/><Relationship Id="rId9" Type="http://schemas.openxmlformats.org/officeDocument/2006/relationships/hyperlink" Target="mailto:denisa.prichystalova@havelpartners.cz"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8124</Words>
  <Characters>47936</Characters>
  <Application>Microsoft Office Word</Application>
  <DocSecurity>0</DocSecurity>
  <Lines>399</Lines>
  <Paragraphs>111</Paragraphs>
  <ScaleCrop>false</ScaleCrop>
  <Company/>
  <LinksUpToDate>false</LinksUpToDate>
  <CharactersWithSpaces>55949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Denisa Přichystalová</cp:lastModifiedBy>
  <cp:revision>18</cp:revision>
  <dcterms:created xsi:type="dcterms:W3CDTF">2024-12-06T11:52:00Z</dcterms:created>
  <dcterms:modified xsi:type="dcterms:W3CDTF">2024-12-20T13:10:00Z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2024-12-06T11:52:14Z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7a146057-6393-4310-bac6-7c14a35cba68</vt:lpwstr>
  </property>
  <property fmtid="{D5CDD505-2E9C-101B-9397-08002B2CF9AE}" pid="8" name="MSIP_Label_f15a8442-68f3-4087-8f05-d564bed44e92_ContentBits">
    <vt:lpwstr>0</vt:lpwstr>
  </property>
</Properties>
</file>